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79D078" w14:textId="77777777" w:rsidR="00E442BC" w:rsidRDefault="00E442BC" w:rsidP="00E442BC">
      <w:r>
        <w:rPr>
          <w:noProof/>
          <w:lang w:eastAsia="hr-HR"/>
        </w:rPr>
        <mc:AlternateContent>
          <mc:Choice Requires="wps">
            <w:drawing>
              <wp:anchor distT="0" distB="0" distL="114300" distR="114300" simplePos="0" relativeHeight="251659264" behindDoc="0" locked="0" layoutInCell="1" allowOverlap="1" wp14:anchorId="0125233C" wp14:editId="19237123">
                <wp:simplePos x="0" y="0"/>
                <wp:positionH relativeFrom="page">
                  <wp:posOffset>151130</wp:posOffset>
                </wp:positionH>
                <wp:positionV relativeFrom="page">
                  <wp:posOffset>213995</wp:posOffset>
                </wp:positionV>
                <wp:extent cx="5153025" cy="10191115"/>
                <wp:effectExtent l="19050" t="19050" r="41275" b="609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025" cy="10191115"/>
                        </a:xfrm>
                        <a:prstGeom prst="rect">
                          <a:avLst/>
                        </a:prstGeom>
                        <a:solidFill>
                          <a:schemeClr val="accent5">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14:paraId="74C0E08F" w14:textId="77777777" w:rsidR="00A95A41" w:rsidRPr="00CF5483" w:rsidRDefault="00A95A41" w:rsidP="00E442BC">
                            <w:pPr>
                              <w:pStyle w:val="Title"/>
                              <w:jc w:val="right"/>
                              <w:rPr>
                                <w:rFonts w:ascii="Times New Roman" w:hAnsi="Times New Roman"/>
                                <w:b/>
                                <w:caps/>
                                <w:color w:val="FFFFFF"/>
                                <w:sz w:val="56"/>
                                <w:szCs w:val="56"/>
                              </w:rPr>
                            </w:pPr>
                            <w:r w:rsidRPr="00CF5483">
                              <w:rPr>
                                <w:rFonts w:ascii="Times New Roman" w:hAnsi="Times New Roman"/>
                                <w:b/>
                                <w:color w:val="FFFFFF"/>
                                <w:sz w:val="56"/>
                                <w:szCs w:val="56"/>
                              </w:rPr>
                              <w:t xml:space="preserve">LOKALNA RAZVOJNA STRATEGIJA </w:t>
                            </w:r>
                          </w:p>
                          <w:p w14:paraId="2673C5C3" w14:textId="77777777" w:rsidR="00A95A41" w:rsidRPr="00CF5483" w:rsidRDefault="00A95A41" w:rsidP="00E442BC">
                            <w:pPr>
                              <w:pStyle w:val="Title"/>
                              <w:jc w:val="right"/>
                              <w:rPr>
                                <w:rFonts w:ascii="Times New Roman" w:hAnsi="Times New Roman"/>
                                <w:b/>
                                <w:caps/>
                                <w:color w:val="FFFFFF"/>
                                <w:sz w:val="56"/>
                                <w:szCs w:val="56"/>
                              </w:rPr>
                            </w:pPr>
                            <w:r w:rsidRPr="00CF5483">
                              <w:rPr>
                                <w:rFonts w:ascii="Times New Roman" w:hAnsi="Times New Roman"/>
                                <w:b/>
                                <w:color w:val="FFFFFF"/>
                                <w:sz w:val="56"/>
                                <w:szCs w:val="56"/>
                              </w:rPr>
                              <w:t>LOKALNE AKCIJSKE GRUPE</w:t>
                            </w:r>
                          </w:p>
                          <w:p w14:paraId="42768E66" w14:textId="05B42438" w:rsidR="00A95A41" w:rsidRPr="00CF5483" w:rsidRDefault="00A95A41" w:rsidP="00E442BC">
                            <w:pPr>
                              <w:pStyle w:val="Title"/>
                              <w:jc w:val="right"/>
                              <w:rPr>
                                <w:rFonts w:ascii="Times New Roman" w:hAnsi="Times New Roman"/>
                                <w:b/>
                                <w:caps/>
                                <w:color w:val="FFFFFF"/>
                                <w:sz w:val="56"/>
                                <w:szCs w:val="56"/>
                              </w:rPr>
                            </w:pPr>
                            <w:r w:rsidRPr="00CF5483">
                              <w:rPr>
                                <w:rFonts w:ascii="Times New Roman" w:hAnsi="Times New Roman"/>
                                <w:b/>
                                <w:color w:val="FFFFFF"/>
                                <w:sz w:val="56"/>
                                <w:szCs w:val="56"/>
                              </w:rPr>
                              <w:t xml:space="preserve"> </w:t>
                            </w:r>
                            <w:r>
                              <w:rPr>
                                <w:rFonts w:ascii="Times New Roman" w:hAnsi="Times New Roman"/>
                                <w:b/>
                                <w:caps/>
                                <w:color w:val="FFFFFF"/>
                                <w:sz w:val="56"/>
                                <w:szCs w:val="56"/>
                              </w:rPr>
                              <w:t>MARINIANIS</w:t>
                            </w:r>
                            <w:r w:rsidRPr="00CF5483">
                              <w:rPr>
                                <w:rFonts w:ascii="Times New Roman" w:hAnsi="Times New Roman"/>
                                <w:b/>
                                <w:color w:val="FFFFFF"/>
                                <w:sz w:val="56"/>
                                <w:szCs w:val="56"/>
                              </w:rPr>
                              <w:t xml:space="preserve"> </w:t>
                            </w:r>
                          </w:p>
                          <w:p w14:paraId="5941C09C" w14:textId="77777777" w:rsidR="00A95A41" w:rsidRPr="00CF5483" w:rsidRDefault="00A95A41" w:rsidP="00E442BC">
                            <w:pPr>
                              <w:pStyle w:val="Title"/>
                              <w:jc w:val="right"/>
                              <w:rPr>
                                <w:rFonts w:ascii="Times New Roman" w:hAnsi="Times New Roman"/>
                                <w:b/>
                                <w:caps/>
                                <w:color w:val="FFFFFF"/>
                                <w:sz w:val="56"/>
                                <w:szCs w:val="56"/>
                              </w:rPr>
                            </w:pPr>
                            <w:r w:rsidRPr="00CF5483">
                              <w:rPr>
                                <w:rFonts w:ascii="Times New Roman" w:hAnsi="Times New Roman"/>
                                <w:b/>
                                <w:color w:val="FFFFFF"/>
                                <w:sz w:val="56"/>
                                <w:szCs w:val="56"/>
                              </w:rPr>
                              <w:t>2014-2020</w:t>
                            </w:r>
                          </w:p>
                          <w:p w14:paraId="4A870D8B" w14:textId="77777777" w:rsidR="00A95A41" w:rsidRPr="002A6C19" w:rsidRDefault="00A95A41" w:rsidP="00E442BC">
                            <w:pPr>
                              <w:spacing w:before="240"/>
                              <w:ind w:left="720"/>
                              <w:jc w:val="right"/>
                              <w:rPr>
                                <w:color w:val="FFFFFF"/>
                              </w:rPr>
                            </w:pPr>
                          </w:p>
                          <w:p w14:paraId="3A1F646A" w14:textId="77777777" w:rsidR="00A95A41" w:rsidRDefault="00A95A41" w:rsidP="00E442BC">
                            <w:pPr>
                              <w:spacing w:before="240"/>
                              <w:ind w:left="1008"/>
                              <w:jc w:val="right"/>
                              <w:rPr>
                                <w:color w:val="FFFFFF"/>
                              </w:rPr>
                            </w:pPr>
                          </w:p>
                          <w:p w14:paraId="615C04F5" w14:textId="77777777" w:rsidR="00A95A41" w:rsidRDefault="00A95A41" w:rsidP="00E442BC">
                            <w:pPr>
                              <w:spacing w:before="240"/>
                              <w:ind w:left="1008"/>
                              <w:jc w:val="right"/>
                              <w:rPr>
                                <w:color w:val="FFFFFF"/>
                              </w:rPr>
                            </w:pPr>
                          </w:p>
                          <w:p w14:paraId="22370BAA" w14:textId="77777777" w:rsidR="00A95A41" w:rsidRDefault="00A95A41" w:rsidP="00E442BC">
                            <w:pPr>
                              <w:spacing w:before="240"/>
                              <w:ind w:left="1008"/>
                              <w:jc w:val="right"/>
                              <w:rPr>
                                <w:color w:val="FFFFFF"/>
                              </w:rPr>
                            </w:pPr>
                          </w:p>
                          <w:p w14:paraId="34C7385F" w14:textId="77777777" w:rsidR="00A95A41" w:rsidRDefault="00A95A41" w:rsidP="00E442BC">
                            <w:pPr>
                              <w:spacing w:before="240"/>
                              <w:ind w:left="1008"/>
                              <w:jc w:val="right"/>
                              <w:rPr>
                                <w:color w:val="FFFFFF"/>
                              </w:rPr>
                            </w:pPr>
                          </w:p>
                          <w:p w14:paraId="59CA7684" w14:textId="77777777" w:rsidR="00A95A41" w:rsidRDefault="00A95A41" w:rsidP="00E442BC">
                            <w:pPr>
                              <w:spacing w:before="240"/>
                              <w:ind w:left="1008"/>
                              <w:jc w:val="right"/>
                              <w:rPr>
                                <w:color w:val="FFFFFF"/>
                              </w:rPr>
                            </w:pPr>
                          </w:p>
                          <w:p w14:paraId="47319645" w14:textId="77777777" w:rsidR="00A95A41" w:rsidRDefault="00A95A41" w:rsidP="00E442BC">
                            <w:pPr>
                              <w:spacing w:before="240"/>
                              <w:ind w:left="1008"/>
                              <w:jc w:val="right"/>
                              <w:rPr>
                                <w:color w:val="FFFFFF"/>
                              </w:rPr>
                            </w:pPr>
                          </w:p>
                          <w:p w14:paraId="545EB99F" w14:textId="77777777" w:rsidR="00A95A41" w:rsidRDefault="00A95A41" w:rsidP="00E442BC">
                            <w:pPr>
                              <w:spacing w:before="240"/>
                              <w:ind w:left="1008"/>
                              <w:jc w:val="right"/>
                              <w:rPr>
                                <w:color w:val="FFFFFF"/>
                              </w:rPr>
                            </w:pPr>
                          </w:p>
                          <w:p w14:paraId="5103D975" w14:textId="77777777" w:rsidR="00A95A41" w:rsidRDefault="00A95A41" w:rsidP="00E442BC">
                            <w:pPr>
                              <w:spacing w:before="240"/>
                              <w:ind w:left="1008"/>
                              <w:jc w:val="right"/>
                              <w:rPr>
                                <w:color w:val="FFFFFF"/>
                              </w:rPr>
                            </w:pPr>
                          </w:p>
                          <w:p w14:paraId="1BBA4F66" w14:textId="77777777" w:rsidR="00A95A41" w:rsidRDefault="00A95A41" w:rsidP="00E442BC">
                            <w:pPr>
                              <w:spacing w:before="240"/>
                              <w:ind w:left="1008"/>
                              <w:jc w:val="right"/>
                              <w:rPr>
                                <w:color w:val="FFFFFF"/>
                              </w:rPr>
                            </w:pPr>
                          </w:p>
                          <w:p w14:paraId="5584B320" w14:textId="77777777" w:rsidR="00A95A41" w:rsidRDefault="00A95A41" w:rsidP="00E442BC">
                            <w:pPr>
                              <w:spacing w:before="240"/>
                              <w:ind w:left="1008"/>
                              <w:jc w:val="center"/>
                              <w:rPr>
                                <w:color w:val="FFFFFF"/>
                              </w:rPr>
                            </w:pPr>
                          </w:p>
                          <w:p w14:paraId="5ED8BFDE" w14:textId="77777777" w:rsidR="00A95A41" w:rsidRDefault="00A95A41" w:rsidP="00E442BC">
                            <w:pPr>
                              <w:spacing w:before="240"/>
                              <w:ind w:left="1008"/>
                              <w:jc w:val="right"/>
                              <w:rPr>
                                <w:color w:val="FFFFFF"/>
                              </w:rPr>
                            </w:pPr>
                          </w:p>
                          <w:p w14:paraId="3C45A168" w14:textId="77777777" w:rsidR="00A95A41" w:rsidRDefault="00A95A41" w:rsidP="00E442BC">
                            <w:pPr>
                              <w:spacing w:before="240"/>
                              <w:rPr>
                                <w:color w:val="FFFFFF"/>
                              </w:rPr>
                            </w:pPr>
                          </w:p>
                          <w:tbl>
                            <w:tblPr>
                              <w:tblW w:w="0" w:type="auto"/>
                              <w:tblLook w:val="04A0" w:firstRow="1" w:lastRow="0" w:firstColumn="1" w:lastColumn="0" w:noHBand="0" w:noVBand="1"/>
                            </w:tblPr>
                            <w:tblGrid>
                              <w:gridCol w:w="2561"/>
                              <w:gridCol w:w="2348"/>
                              <w:gridCol w:w="2502"/>
                            </w:tblGrid>
                            <w:tr w:rsidR="00A95A41" w:rsidRPr="00E442BC" w14:paraId="79F2B3F0" w14:textId="77777777" w:rsidTr="00E442BC">
                              <w:tc>
                                <w:tcPr>
                                  <w:tcW w:w="3152" w:type="dxa"/>
                                  <w:shd w:val="clear" w:color="auto" w:fill="auto"/>
                                </w:tcPr>
                                <w:p w14:paraId="564DF2FD" w14:textId="0FB9DE21" w:rsidR="00A95A41" w:rsidRPr="00E442BC" w:rsidRDefault="00A95A41" w:rsidP="00B808FB">
                                  <w:pPr>
                                    <w:suppressAutoHyphens/>
                                    <w:spacing w:after="0" w:line="240" w:lineRule="auto"/>
                                    <w:jc w:val="center"/>
                                    <w:rPr>
                                      <w:rFonts w:ascii="Times New Roman" w:hAnsi="Times New Roman"/>
                                      <w:i/>
                                      <w:color w:val="FFFFFF" w:themeColor="background1"/>
                                      <w:sz w:val="24"/>
                                      <w:szCs w:val="24"/>
                                      <w:lang w:eastAsia="zh-CN"/>
                                    </w:rPr>
                                  </w:pPr>
                                  <w:r w:rsidRPr="00E442BC">
                                    <w:rPr>
                                      <w:rFonts w:ascii="Times New Roman" w:hAnsi="Times New Roman"/>
                                      <w:i/>
                                      <w:noProof/>
                                      <w:color w:val="FFFFFF" w:themeColor="background1"/>
                                      <w:sz w:val="24"/>
                                      <w:szCs w:val="24"/>
                                      <w:lang w:eastAsia="hr-HR"/>
                                    </w:rPr>
                                    <w:drawing>
                                      <wp:inline distT="0" distB="0" distL="0" distR="0" wp14:anchorId="655133BA" wp14:editId="773A4401">
                                        <wp:extent cx="914400" cy="509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509270"/>
                                                </a:xfrm>
                                                <a:prstGeom prst="rect">
                                                  <a:avLst/>
                                                </a:prstGeom>
                                                <a:noFill/>
                                                <a:ln>
                                                  <a:noFill/>
                                                </a:ln>
                                              </pic:spPr>
                                            </pic:pic>
                                          </a:graphicData>
                                        </a:graphic>
                                      </wp:inline>
                                    </w:drawing>
                                  </w:r>
                                </w:p>
                              </w:tc>
                              <w:tc>
                                <w:tcPr>
                                  <w:tcW w:w="3152" w:type="dxa"/>
                                  <w:shd w:val="clear" w:color="auto" w:fill="auto"/>
                                </w:tcPr>
                                <w:p w14:paraId="076FB672" w14:textId="77777777" w:rsidR="00A95A41" w:rsidRPr="00E442BC" w:rsidRDefault="00A95A41" w:rsidP="00B808FB">
                                  <w:pPr>
                                    <w:suppressAutoHyphens/>
                                    <w:spacing w:after="0" w:line="240" w:lineRule="auto"/>
                                    <w:jc w:val="center"/>
                                    <w:rPr>
                                      <w:rFonts w:ascii="Times New Roman" w:hAnsi="Times New Roman"/>
                                      <w:i/>
                                      <w:color w:val="FFFFFF" w:themeColor="background1"/>
                                      <w:sz w:val="24"/>
                                      <w:szCs w:val="24"/>
                                      <w:lang w:eastAsia="zh-CN"/>
                                    </w:rPr>
                                  </w:pPr>
                                  <w:r w:rsidRPr="00E442BC">
                                    <w:rPr>
                                      <w:rFonts w:ascii="Times New Roman" w:hAnsi="Times New Roman"/>
                                      <w:i/>
                                      <w:noProof/>
                                      <w:color w:val="FFFFFF" w:themeColor="background1"/>
                                      <w:sz w:val="24"/>
                                      <w:szCs w:val="24"/>
                                      <w:lang w:eastAsia="hr-HR"/>
                                    </w:rPr>
                                    <w:drawing>
                                      <wp:inline distT="0" distB="0" distL="0" distR="0" wp14:anchorId="300E1F40" wp14:editId="28D1AA80">
                                        <wp:extent cx="561975" cy="52260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522605"/>
                                                </a:xfrm>
                                                <a:prstGeom prst="rect">
                                                  <a:avLst/>
                                                </a:prstGeom>
                                                <a:noFill/>
                                                <a:ln>
                                                  <a:noFill/>
                                                </a:ln>
                                              </pic:spPr>
                                            </pic:pic>
                                          </a:graphicData>
                                        </a:graphic>
                                      </wp:inline>
                                    </w:drawing>
                                  </w:r>
                                </w:p>
                              </w:tc>
                              <w:tc>
                                <w:tcPr>
                                  <w:tcW w:w="3153" w:type="dxa"/>
                                  <w:shd w:val="clear" w:color="auto" w:fill="auto"/>
                                </w:tcPr>
                                <w:p w14:paraId="63B6E16B" w14:textId="331B7511" w:rsidR="00A95A41" w:rsidRPr="00E442BC" w:rsidRDefault="00A95A41" w:rsidP="00B808FB">
                                  <w:pPr>
                                    <w:suppressAutoHyphens/>
                                    <w:spacing w:after="0" w:line="240" w:lineRule="auto"/>
                                    <w:jc w:val="center"/>
                                    <w:rPr>
                                      <w:rFonts w:ascii="Times New Roman" w:hAnsi="Times New Roman"/>
                                      <w:i/>
                                      <w:color w:val="FFFFFF" w:themeColor="background1"/>
                                      <w:sz w:val="24"/>
                                      <w:szCs w:val="24"/>
                                      <w:lang w:eastAsia="zh-CN"/>
                                    </w:rPr>
                                  </w:pPr>
                                  <w:r w:rsidRPr="00E442BC">
                                    <w:rPr>
                                      <w:rFonts w:ascii="Times New Roman" w:hAnsi="Times New Roman"/>
                                      <w:i/>
                                      <w:noProof/>
                                      <w:color w:val="FFFFFF" w:themeColor="background1"/>
                                      <w:sz w:val="24"/>
                                      <w:szCs w:val="24"/>
                                      <w:lang w:eastAsia="hr-HR"/>
                                    </w:rPr>
                                    <w:drawing>
                                      <wp:inline distT="0" distB="0" distL="0" distR="0" wp14:anchorId="3F66D09D" wp14:editId="665DDCCB">
                                        <wp:extent cx="809625" cy="52260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522605"/>
                                                </a:xfrm>
                                                <a:prstGeom prst="rect">
                                                  <a:avLst/>
                                                </a:prstGeom>
                                                <a:noFill/>
                                                <a:ln>
                                                  <a:noFill/>
                                                </a:ln>
                                              </pic:spPr>
                                            </pic:pic>
                                          </a:graphicData>
                                        </a:graphic>
                                      </wp:inline>
                                    </w:drawing>
                                  </w:r>
                                </w:p>
                              </w:tc>
                            </w:tr>
                            <w:tr w:rsidR="00A95A41" w:rsidRPr="00E442BC" w14:paraId="2D10F1C9" w14:textId="77777777" w:rsidTr="00E442BC">
                              <w:tc>
                                <w:tcPr>
                                  <w:tcW w:w="9457" w:type="dxa"/>
                                  <w:gridSpan w:val="3"/>
                                  <w:shd w:val="clear" w:color="auto" w:fill="auto"/>
                                </w:tcPr>
                                <w:p w14:paraId="6EEDF7DE" w14:textId="0716A994" w:rsidR="00A95A41" w:rsidRPr="00E442BC" w:rsidRDefault="00A95A41" w:rsidP="00B808FB">
                                  <w:pPr>
                                    <w:kinsoku w:val="0"/>
                                    <w:overflowPunct w:val="0"/>
                                    <w:spacing w:after="0" w:line="240" w:lineRule="auto"/>
                                    <w:jc w:val="center"/>
                                    <w:textAlignment w:val="baseline"/>
                                    <w:rPr>
                                      <w:rFonts w:ascii="Times New Roman" w:eastAsia="+mn-ea" w:hAnsi="Times New Roman"/>
                                      <w:color w:val="FFFFFF" w:themeColor="background1"/>
                                      <w:kern w:val="24"/>
                                    </w:rPr>
                                  </w:pPr>
                                  <w:r>
                                    <w:rPr>
                                      <w:rFonts w:ascii="Times New Roman" w:eastAsia="+mn-ea" w:hAnsi="Times New Roman"/>
                                      <w:color w:val="FFFFFF" w:themeColor="background1"/>
                                      <w:kern w:val="24"/>
                                    </w:rPr>
                                    <w:t>Ovaj projekt</w:t>
                                  </w:r>
                                  <w:r w:rsidRPr="00E442BC">
                                    <w:rPr>
                                      <w:rFonts w:ascii="Times New Roman" w:eastAsia="+mn-ea" w:hAnsi="Times New Roman"/>
                                      <w:color w:val="FFFFFF" w:themeColor="background1"/>
                                      <w:kern w:val="24"/>
                                    </w:rPr>
                                    <w:t xml:space="preserve"> sufinanciran je sredstvima Europske Unije iz Europskog fonda za poljoprivredni razvoj,</w:t>
                                  </w:r>
                                  <w:r w:rsidRPr="00E442BC">
                                    <w:rPr>
                                      <w:rFonts w:ascii="Times New Roman" w:hAnsi="Times New Roman"/>
                                      <w:color w:val="FFFFFF" w:themeColor="background1"/>
                                    </w:rPr>
                                    <w:t xml:space="preserve"> </w:t>
                                  </w:r>
                                  <w:r w:rsidRPr="00E442BC">
                                    <w:rPr>
                                      <w:rFonts w:ascii="Times New Roman" w:eastAsia="+mn-ea" w:hAnsi="Times New Roman"/>
                                      <w:color w:val="FFFFFF" w:themeColor="background1"/>
                                      <w:kern w:val="24"/>
                                    </w:rPr>
                                    <w:t>Podmjera 19.1. „Pripremna pomoć“ u okviru Mjere 19 „LEADE</w:t>
                                  </w:r>
                                  <w:r>
                                    <w:rPr>
                                      <w:rFonts w:ascii="Times New Roman" w:eastAsia="+mn-ea" w:hAnsi="Times New Roman"/>
                                      <w:color w:val="FFFFFF" w:themeColor="background1"/>
                                      <w:kern w:val="24"/>
                                    </w:rPr>
                                    <w:t xml:space="preserve">R – CLLD“ – LAG Marinianis </w:t>
                                  </w:r>
                                  <w:r w:rsidRPr="00E442BC">
                                    <w:rPr>
                                      <w:rFonts w:ascii="Times New Roman" w:eastAsia="+mn-ea" w:hAnsi="Times New Roman"/>
                                      <w:color w:val="FFFFFF" w:themeColor="background1"/>
                                      <w:kern w:val="24"/>
                                    </w:rPr>
                                    <w:t>iz</w:t>
                                  </w:r>
                                  <w:r w:rsidRPr="00E442BC">
                                    <w:rPr>
                                      <w:rFonts w:ascii="Times New Roman" w:hAnsi="Times New Roman"/>
                                      <w:color w:val="FFFFFF" w:themeColor="background1"/>
                                    </w:rPr>
                                    <w:t xml:space="preserve"> </w:t>
                                  </w:r>
                                  <w:r w:rsidRPr="00E442BC">
                                    <w:rPr>
                                      <w:rFonts w:ascii="Times New Roman" w:eastAsia="+mn-ea" w:hAnsi="Times New Roman"/>
                                      <w:color w:val="FFFFFF" w:themeColor="background1"/>
                                      <w:kern w:val="24"/>
                                    </w:rPr>
                                    <w:t xml:space="preserve">Programa ruralnog razvoja Republike Hrvatske za razdoblje 2014.-2020., </w:t>
                                  </w:r>
                                </w:p>
                                <w:p w14:paraId="3A4AFF41" w14:textId="77777777" w:rsidR="00A95A41" w:rsidRPr="00E442BC" w:rsidRDefault="00A95A41" w:rsidP="00B808FB">
                                  <w:pPr>
                                    <w:kinsoku w:val="0"/>
                                    <w:overflowPunct w:val="0"/>
                                    <w:spacing w:after="0" w:line="240" w:lineRule="auto"/>
                                    <w:jc w:val="center"/>
                                    <w:textAlignment w:val="baseline"/>
                                    <w:rPr>
                                      <w:rFonts w:ascii="Times New Roman" w:hAnsi="Times New Roman"/>
                                      <w:color w:val="FFFFFF" w:themeColor="background1"/>
                                    </w:rPr>
                                  </w:pPr>
                                  <w:r w:rsidRPr="00E442BC">
                                    <w:rPr>
                                      <w:rFonts w:ascii="Times New Roman" w:eastAsia="+mn-ea" w:hAnsi="Times New Roman"/>
                                      <w:color w:val="FFFFFF" w:themeColor="background1"/>
                                      <w:kern w:val="24"/>
                                    </w:rPr>
                                    <w:t>Udio sufinanciranja 90% EU, 10% RH</w:t>
                                  </w:r>
                                </w:p>
                                <w:p w14:paraId="6A2F20F9" w14:textId="77777777" w:rsidR="00A95A41" w:rsidRPr="00E442BC" w:rsidRDefault="00A95A41" w:rsidP="00B808FB">
                                  <w:pPr>
                                    <w:kinsoku w:val="0"/>
                                    <w:overflowPunct w:val="0"/>
                                    <w:spacing w:after="0" w:line="240" w:lineRule="auto"/>
                                    <w:jc w:val="center"/>
                                    <w:textAlignment w:val="baseline"/>
                                    <w:rPr>
                                      <w:rFonts w:ascii="Times New Roman" w:hAnsi="Times New Roman"/>
                                      <w:i/>
                                      <w:color w:val="FFFFFF" w:themeColor="background1"/>
                                      <w:sz w:val="24"/>
                                      <w:szCs w:val="24"/>
                                    </w:rPr>
                                  </w:pPr>
                                  <w:r w:rsidRPr="00E442BC">
                                    <w:rPr>
                                      <w:rFonts w:ascii="Times New Roman" w:eastAsia="+mn-ea" w:hAnsi="Times New Roman"/>
                                      <w:color w:val="FFFFFF" w:themeColor="background1"/>
                                      <w:kern w:val="24"/>
                                    </w:rPr>
                                    <w:t>Europski poljoprivredni fond za ruralni razvoj: Europa ulaže u ruralna područja</w:t>
                                  </w:r>
                                </w:p>
                              </w:tc>
                            </w:tr>
                          </w:tbl>
                          <w:p w14:paraId="7E18731F" w14:textId="77777777" w:rsidR="00A95A41" w:rsidRDefault="00A95A41" w:rsidP="00E442BC">
                            <w:pPr>
                              <w:spacing w:before="240"/>
                              <w:ind w:left="1008"/>
                              <w:jc w:val="center"/>
                              <w:rPr>
                                <w:color w:val="FFFFFF"/>
                              </w:rPr>
                            </w:pPr>
                          </w:p>
                          <w:p w14:paraId="0B057AEE" w14:textId="77777777" w:rsidR="00A95A41" w:rsidRDefault="00A95A41" w:rsidP="00E442BC">
                            <w:pPr>
                              <w:spacing w:before="240"/>
                              <w:ind w:left="1008"/>
                              <w:jc w:val="right"/>
                              <w:rPr>
                                <w:color w:val="FFFFFF"/>
                              </w:rPr>
                            </w:pPr>
                          </w:p>
                          <w:p w14:paraId="6C49A9F1" w14:textId="77777777" w:rsidR="00A95A41" w:rsidRDefault="00A95A41" w:rsidP="00E442BC">
                            <w:pPr>
                              <w:spacing w:before="240"/>
                              <w:ind w:left="1008"/>
                              <w:jc w:val="right"/>
                              <w:rPr>
                                <w:color w:val="FFFFFF"/>
                              </w:rPr>
                            </w:pPr>
                          </w:p>
                          <w:p w14:paraId="61096634" w14:textId="77777777" w:rsidR="00A95A41" w:rsidRDefault="00A95A41" w:rsidP="00E442BC">
                            <w:pPr>
                              <w:spacing w:before="240"/>
                              <w:ind w:left="1008"/>
                              <w:jc w:val="right"/>
                              <w:rPr>
                                <w:color w:val="FFFFFF"/>
                              </w:rPr>
                            </w:pPr>
                          </w:p>
                          <w:p w14:paraId="40A2C935" w14:textId="77777777" w:rsidR="00A95A41" w:rsidRDefault="00A95A41" w:rsidP="00E442BC">
                            <w:pPr>
                              <w:spacing w:before="240"/>
                              <w:ind w:left="1008"/>
                              <w:jc w:val="right"/>
                              <w:rPr>
                                <w:color w:val="FFFFFF"/>
                              </w:rPr>
                            </w:pPr>
                          </w:p>
                          <w:p w14:paraId="400DDACF" w14:textId="77777777" w:rsidR="00A95A41" w:rsidRPr="002A6C19" w:rsidRDefault="00A95A41" w:rsidP="00E442BC">
                            <w:pPr>
                              <w:spacing w:before="240"/>
                              <w:ind w:left="1008"/>
                              <w:jc w:val="right"/>
                              <w:rPr>
                                <w:color w:val="FFFFFF"/>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angle 6" o:spid="_x0000_s1026" style="position:absolute;margin-left:11.9pt;margin-top:16.85pt;width:405.75pt;height:802.45pt;z-index:251659264;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" fillcolor="#e64823 [3208]" strokecolor="#f2f2f2 [3041]" strokeweight="3pt">
                <v:shadow on="t" color="#76210d [1608]" opacity=".5" offset="1pt"/>
                <v:path arrowok="t"/>
                <v:textbox inset="21.6pt,1in,21.6pt">
                  <w:txbxContent>
                    <w:p w14:paraId="74C0E08F" w14:textId="77777777" w:rsidR="00A95A41" w:rsidRPr="00CF5483" w:rsidRDefault="00A95A41" w:rsidP="00E442BC">
                      <w:pPr>
                        <w:pStyle w:val="Title"/>
                        <w:jc w:val="right"/>
                        <w:rPr>
                          <w:rFonts w:ascii="Times New Roman" w:hAnsi="Times New Roman"/>
                          <w:b/>
                          <w:caps/>
                          <w:color w:val="FFFFFF"/>
                          <w:sz w:val="56"/>
                          <w:szCs w:val="56"/>
                        </w:rPr>
                      </w:pPr>
                      <w:r w:rsidRPr="00CF5483">
                        <w:rPr>
                          <w:rFonts w:ascii="Times New Roman" w:hAnsi="Times New Roman"/>
                          <w:b/>
                          <w:color w:val="FFFFFF"/>
                          <w:sz w:val="56"/>
                          <w:szCs w:val="56"/>
                        </w:rPr>
                        <w:t xml:space="preserve">LOKALNA RAZVOJNA STRATEGIJA </w:t>
                      </w:r>
                    </w:p>
                    <w:p w14:paraId="2673C5C3" w14:textId="77777777" w:rsidR="00A95A41" w:rsidRPr="00CF5483" w:rsidRDefault="00A95A41" w:rsidP="00E442BC">
                      <w:pPr>
                        <w:pStyle w:val="Title"/>
                        <w:jc w:val="right"/>
                        <w:rPr>
                          <w:rFonts w:ascii="Times New Roman" w:hAnsi="Times New Roman"/>
                          <w:b/>
                          <w:caps/>
                          <w:color w:val="FFFFFF"/>
                          <w:sz w:val="56"/>
                          <w:szCs w:val="56"/>
                        </w:rPr>
                      </w:pPr>
                      <w:r w:rsidRPr="00CF5483">
                        <w:rPr>
                          <w:rFonts w:ascii="Times New Roman" w:hAnsi="Times New Roman"/>
                          <w:b/>
                          <w:color w:val="FFFFFF"/>
                          <w:sz w:val="56"/>
                          <w:szCs w:val="56"/>
                        </w:rPr>
                        <w:t>LOKALNE AKCIJSKE GRUPE</w:t>
                      </w:r>
                    </w:p>
                    <w:p w14:paraId="42768E66" w14:textId="05B42438" w:rsidR="00A95A41" w:rsidRPr="00CF5483" w:rsidRDefault="00A95A41" w:rsidP="00E442BC">
                      <w:pPr>
                        <w:pStyle w:val="Title"/>
                        <w:jc w:val="right"/>
                        <w:rPr>
                          <w:rFonts w:ascii="Times New Roman" w:hAnsi="Times New Roman"/>
                          <w:b/>
                          <w:caps/>
                          <w:color w:val="FFFFFF"/>
                          <w:sz w:val="56"/>
                          <w:szCs w:val="56"/>
                        </w:rPr>
                      </w:pPr>
                      <w:r w:rsidRPr="00CF5483">
                        <w:rPr>
                          <w:rFonts w:ascii="Times New Roman" w:hAnsi="Times New Roman"/>
                          <w:b/>
                          <w:color w:val="FFFFFF"/>
                          <w:sz w:val="56"/>
                          <w:szCs w:val="56"/>
                        </w:rPr>
                        <w:t xml:space="preserve"> </w:t>
                      </w:r>
                      <w:r>
                        <w:rPr>
                          <w:rFonts w:ascii="Times New Roman" w:hAnsi="Times New Roman"/>
                          <w:b/>
                          <w:caps/>
                          <w:color w:val="FFFFFF"/>
                          <w:sz w:val="56"/>
                          <w:szCs w:val="56"/>
                        </w:rPr>
                        <w:t>MARINIANIS</w:t>
                      </w:r>
                      <w:r w:rsidRPr="00CF5483">
                        <w:rPr>
                          <w:rFonts w:ascii="Times New Roman" w:hAnsi="Times New Roman"/>
                          <w:b/>
                          <w:color w:val="FFFFFF"/>
                          <w:sz w:val="56"/>
                          <w:szCs w:val="56"/>
                        </w:rPr>
                        <w:t xml:space="preserve"> </w:t>
                      </w:r>
                    </w:p>
                    <w:p w14:paraId="5941C09C" w14:textId="77777777" w:rsidR="00A95A41" w:rsidRPr="00CF5483" w:rsidRDefault="00A95A41" w:rsidP="00E442BC">
                      <w:pPr>
                        <w:pStyle w:val="Title"/>
                        <w:jc w:val="right"/>
                        <w:rPr>
                          <w:rFonts w:ascii="Times New Roman" w:hAnsi="Times New Roman"/>
                          <w:b/>
                          <w:caps/>
                          <w:color w:val="FFFFFF"/>
                          <w:sz w:val="56"/>
                          <w:szCs w:val="56"/>
                        </w:rPr>
                      </w:pPr>
                      <w:r w:rsidRPr="00CF5483">
                        <w:rPr>
                          <w:rFonts w:ascii="Times New Roman" w:hAnsi="Times New Roman"/>
                          <w:b/>
                          <w:color w:val="FFFFFF"/>
                          <w:sz w:val="56"/>
                          <w:szCs w:val="56"/>
                        </w:rPr>
                        <w:t>2014-2020</w:t>
                      </w:r>
                    </w:p>
                    <w:p w14:paraId="4A870D8B" w14:textId="77777777" w:rsidR="00A95A41" w:rsidRPr="002A6C19" w:rsidRDefault="00A95A41" w:rsidP="00E442BC">
                      <w:pPr>
                        <w:spacing w:before="240"/>
                        <w:ind w:left="720"/>
                        <w:jc w:val="right"/>
                        <w:rPr>
                          <w:color w:val="FFFFFF"/>
                        </w:rPr>
                      </w:pPr>
                    </w:p>
                    <w:p w14:paraId="3A1F646A" w14:textId="77777777" w:rsidR="00A95A41" w:rsidRDefault="00A95A41" w:rsidP="00E442BC">
                      <w:pPr>
                        <w:spacing w:before="240"/>
                        <w:ind w:left="1008"/>
                        <w:jc w:val="right"/>
                        <w:rPr>
                          <w:color w:val="FFFFFF"/>
                        </w:rPr>
                      </w:pPr>
                    </w:p>
                    <w:p w14:paraId="615C04F5" w14:textId="77777777" w:rsidR="00A95A41" w:rsidRDefault="00A95A41" w:rsidP="00E442BC">
                      <w:pPr>
                        <w:spacing w:before="240"/>
                        <w:ind w:left="1008"/>
                        <w:jc w:val="right"/>
                        <w:rPr>
                          <w:color w:val="FFFFFF"/>
                        </w:rPr>
                      </w:pPr>
                    </w:p>
                    <w:p w14:paraId="22370BAA" w14:textId="77777777" w:rsidR="00A95A41" w:rsidRDefault="00A95A41" w:rsidP="00E442BC">
                      <w:pPr>
                        <w:spacing w:before="240"/>
                        <w:ind w:left="1008"/>
                        <w:jc w:val="right"/>
                        <w:rPr>
                          <w:color w:val="FFFFFF"/>
                        </w:rPr>
                      </w:pPr>
                    </w:p>
                    <w:p w14:paraId="34C7385F" w14:textId="77777777" w:rsidR="00A95A41" w:rsidRDefault="00A95A41" w:rsidP="00E442BC">
                      <w:pPr>
                        <w:spacing w:before="240"/>
                        <w:ind w:left="1008"/>
                        <w:jc w:val="right"/>
                        <w:rPr>
                          <w:color w:val="FFFFFF"/>
                        </w:rPr>
                      </w:pPr>
                    </w:p>
                    <w:p w14:paraId="59CA7684" w14:textId="77777777" w:rsidR="00A95A41" w:rsidRDefault="00A95A41" w:rsidP="00E442BC">
                      <w:pPr>
                        <w:spacing w:before="240"/>
                        <w:ind w:left="1008"/>
                        <w:jc w:val="right"/>
                        <w:rPr>
                          <w:color w:val="FFFFFF"/>
                        </w:rPr>
                      </w:pPr>
                    </w:p>
                    <w:p w14:paraId="47319645" w14:textId="77777777" w:rsidR="00A95A41" w:rsidRDefault="00A95A41" w:rsidP="00E442BC">
                      <w:pPr>
                        <w:spacing w:before="240"/>
                        <w:ind w:left="1008"/>
                        <w:jc w:val="right"/>
                        <w:rPr>
                          <w:color w:val="FFFFFF"/>
                        </w:rPr>
                      </w:pPr>
                    </w:p>
                    <w:p w14:paraId="545EB99F" w14:textId="77777777" w:rsidR="00A95A41" w:rsidRDefault="00A95A41" w:rsidP="00E442BC">
                      <w:pPr>
                        <w:spacing w:before="240"/>
                        <w:ind w:left="1008"/>
                        <w:jc w:val="right"/>
                        <w:rPr>
                          <w:color w:val="FFFFFF"/>
                        </w:rPr>
                      </w:pPr>
                    </w:p>
                    <w:p w14:paraId="5103D975" w14:textId="77777777" w:rsidR="00A95A41" w:rsidRDefault="00A95A41" w:rsidP="00E442BC">
                      <w:pPr>
                        <w:spacing w:before="240"/>
                        <w:ind w:left="1008"/>
                        <w:jc w:val="right"/>
                        <w:rPr>
                          <w:color w:val="FFFFFF"/>
                        </w:rPr>
                      </w:pPr>
                    </w:p>
                    <w:p w14:paraId="1BBA4F66" w14:textId="77777777" w:rsidR="00A95A41" w:rsidRDefault="00A95A41" w:rsidP="00E442BC">
                      <w:pPr>
                        <w:spacing w:before="240"/>
                        <w:ind w:left="1008"/>
                        <w:jc w:val="right"/>
                        <w:rPr>
                          <w:color w:val="FFFFFF"/>
                        </w:rPr>
                      </w:pPr>
                    </w:p>
                    <w:p w14:paraId="5584B320" w14:textId="77777777" w:rsidR="00A95A41" w:rsidRDefault="00A95A41" w:rsidP="00E442BC">
                      <w:pPr>
                        <w:spacing w:before="240"/>
                        <w:ind w:left="1008"/>
                        <w:jc w:val="center"/>
                        <w:rPr>
                          <w:color w:val="FFFFFF"/>
                        </w:rPr>
                      </w:pPr>
                    </w:p>
                    <w:p w14:paraId="5ED8BFDE" w14:textId="77777777" w:rsidR="00A95A41" w:rsidRDefault="00A95A41" w:rsidP="00E442BC">
                      <w:pPr>
                        <w:spacing w:before="240"/>
                        <w:ind w:left="1008"/>
                        <w:jc w:val="right"/>
                        <w:rPr>
                          <w:color w:val="FFFFFF"/>
                        </w:rPr>
                      </w:pPr>
                    </w:p>
                    <w:p w14:paraId="3C45A168" w14:textId="77777777" w:rsidR="00A95A41" w:rsidRDefault="00A95A41" w:rsidP="00E442BC">
                      <w:pPr>
                        <w:spacing w:before="240"/>
                        <w:rPr>
                          <w:color w:val="FFFFFF"/>
                        </w:rPr>
                      </w:pPr>
                    </w:p>
                    <w:tbl>
                      <w:tblPr>
                        <w:tblW w:w="0" w:type="auto"/>
                        <w:tblLook w:val="04A0" w:firstRow="1" w:lastRow="0" w:firstColumn="1" w:lastColumn="0" w:noHBand="0" w:noVBand="1"/>
                      </w:tblPr>
                      <w:tblGrid>
                        <w:gridCol w:w="2561"/>
                        <w:gridCol w:w="2348"/>
                        <w:gridCol w:w="2502"/>
                      </w:tblGrid>
                      <w:tr w:rsidR="00A95A41" w:rsidRPr="00E442BC" w14:paraId="79F2B3F0" w14:textId="77777777" w:rsidTr="00E442BC">
                        <w:tc>
                          <w:tcPr>
                            <w:tcW w:w="3152" w:type="dxa"/>
                            <w:shd w:val="clear" w:color="auto" w:fill="auto"/>
                          </w:tcPr>
                          <w:p w14:paraId="564DF2FD" w14:textId="0FB9DE21" w:rsidR="00A95A41" w:rsidRPr="00E442BC" w:rsidRDefault="00A95A41" w:rsidP="00B808FB">
                            <w:pPr>
                              <w:suppressAutoHyphens/>
                              <w:spacing w:after="0" w:line="240" w:lineRule="auto"/>
                              <w:jc w:val="center"/>
                              <w:rPr>
                                <w:rFonts w:ascii="Times New Roman" w:hAnsi="Times New Roman"/>
                                <w:i/>
                                <w:color w:val="FFFFFF" w:themeColor="background1"/>
                                <w:sz w:val="24"/>
                                <w:szCs w:val="24"/>
                                <w:lang w:eastAsia="zh-CN"/>
                              </w:rPr>
                            </w:pPr>
                            <w:r w:rsidRPr="00E442BC">
                              <w:rPr>
                                <w:rFonts w:ascii="Times New Roman" w:hAnsi="Times New Roman"/>
                                <w:i/>
                                <w:noProof/>
                                <w:color w:val="FFFFFF" w:themeColor="background1"/>
                                <w:sz w:val="24"/>
                                <w:szCs w:val="24"/>
                                <w:lang w:eastAsia="hr-HR"/>
                              </w:rPr>
                              <w:drawing>
                                <wp:inline distT="0" distB="0" distL="0" distR="0" wp14:anchorId="655133BA" wp14:editId="773A4401">
                                  <wp:extent cx="914400" cy="509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509270"/>
                                          </a:xfrm>
                                          <a:prstGeom prst="rect">
                                            <a:avLst/>
                                          </a:prstGeom>
                                          <a:noFill/>
                                          <a:ln>
                                            <a:noFill/>
                                          </a:ln>
                                        </pic:spPr>
                                      </pic:pic>
                                    </a:graphicData>
                                  </a:graphic>
                                </wp:inline>
                              </w:drawing>
                            </w:r>
                          </w:p>
                        </w:tc>
                        <w:tc>
                          <w:tcPr>
                            <w:tcW w:w="3152" w:type="dxa"/>
                            <w:shd w:val="clear" w:color="auto" w:fill="auto"/>
                          </w:tcPr>
                          <w:p w14:paraId="076FB672" w14:textId="77777777" w:rsidR="00A95A41" w:rsidRPr="00E442BC" w:rsidRDefault="00A95A41" w:rsidP="00B808FB">
                            <w:pPr>
                              <w:suppressAutoHyphens/>
                              <w:spacing w:after="0" w:line="240" w:lineRule="auto"/>
                              <w:jc w:val="center"/>
                              <w:rPr>
                                <w:rFonts w:ascii="Times New Roman" w:hAnsi="Times New Roman"/>
                                <w:i/>
                                <w:color w:val="FFFFFF" w:themeColor="background1"/>
                                <w:sz w:val="24"/>
                                <w:szCs w:val="24"/>
                                <w:lang w:eastAsia="zh-CN"/>
                              </w:rPr>
                            </w:pPr>
                            <w:r w:rsidRPr="00E442BC">
                              <w:rPr>
                                <w:rFonts w:ascii="Times New Roman" w:hAnsi="Times New Roman"/>
                                <w:i/>
                                <w:noProof/>
                                <w:color w:val="FFFFFF" w:themeColor="background1"/>
                                <w:sz w:val="24"/>
                                <w:szCs w:val="24"/>
                                <w:lang w:eastAsia="hr-HR"/>
                              </w:rPr>
                              <w:drawing>
                                <wp:inline distT="0" distB="0" distL="0" distR="0" wp14:anchorId="300E1F40" wp14:editId="28D1AA80">
                                  <wp:extent cx="561975" cy="52260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522605"/>
                                          </a:xfrm>
                                          <a:prstGeom prst="rect">
                                            <a:avLst/>
                                          </a:prstGeom>
                                          <a:noFill/>
                                          <a:ln>
                                            <a:noFill/>
                                          </a:ln>
                                        </pic:spPr>
                                      </pic:pic>
                                    </a:graphicData>
                                  </a:graphic>
                                </wp:inline>
                              </w:drawing>
                            </w:r>
                          </w:p>
                        </w:tc>
                        <w:tc>
                          <w:tcPr>
                            <w:tcW w:w="3153" w:type="dxa"/>
                            <w:shd w:val="clear" w:color="auto" w:fill="auto"/>
                          </w:tcPr>
                          <w:p w14:paraId="63B6E16B" w14:textId="331B7511" w:rsidR="00A95A41" w:rsidRPr="00E442BC" w:rsidRDefault="00A95A41" w:rsidP="00B808FB">
                            <w:pPr>
                              <w:suppressAutoHyphens/>
                              <w:spacing w:after="0" w:line="240" w:lineRule="auto"/>
                              <w:jc w:val="center"/>
                              <w:rPr>
                                <w:rFonts w:ascii="Times New Roman" w:hAnsi="Times New Roman"/>
                                <w:i/>
                                <w:color w:val="FFFFFF" w:themeColor="background1"/>
                                <w:sz w:val="24"/>
                                <w:szCs w:val="24"/>
                                <w:lang w:eastAsia="zh-CN"/>
                              </w:rPr>
                            </w:pPr>
                            <w:r w:rsidRPr="00E442BC">
                              <w:rPr>
                                <w:rFonts w:ascii="Times New Roman" w:hAnsi="Times New Roman"/>
                                <w:i/>
                                <w:noProof/>
                                <w:color w:val="FFFFFF" w:themeColor="background1"/>
                                <w:sz w:val="24"/>
                                <w:szCs w:val="24"/>
                                <w:lang w:eastAsia="hr-HR"/>
                              </w:rPr>
                              <w:drawing>
                                <wp:inline distT="0" distB="0" distL="0" distR="0" wp14:anchorId="3F66D09D" wp14:editId="665DDCCB">
                                  <wp:extent cx="809625" cy="52260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522605"/>
                                          </a:xfrm>
                                          <a:prstGeom prst="rect">
                                            <a:avLst/>
                                          </a:prstGeom>
                                          <a:noFill/>
                                          <a:ln>
                                            <a:noFill/>
                                          </a:ln>
                                        </pic:spPr>
                                      </pic:pic>
                                    </a:graphicData>
                                  </a:graphic>
                                </wp:inline>
                              </w:drawing>
                            </w:r>
                          </w:p>
                        </w:tc>
                      </w:tr>
                      <w:tr w:rsidR="00A95A41" w:rsidRPr="00E442BC" w14:paraId="2D10F1C9" w14:textId="77777777" w:rsidTr="00E442BC">
                        <w:tc>
                          <w:tcPr>
                            <w:tcW w:w="9457" w:type="dxa"/>
                            <w:gridSpan w:val="3"/>
                            <w:shd w:val="clear" w:color="auto" w:fill="auto"/>
                          </w:tcPr>
                          <w:p w14:paraId="6EEDF7DE" w14:textId="0716A994" w:rsidR="00A95A41" w:rsidRPr="00E442BC" w:rsidRDefault="00A95A41" w:rsidP="00B808FB">
                            <w:pPr>
                              <w:kinsoku w:val="0"/>
                              <w:overflowPunct w:val="0"/>
                              <w:spacing w:after="0" w:line="240" w:lineRule="auto"/>
                              <w:jc w:val="center"/>
                              <w:textAlignment w:val="baseline"/>
                              <w:rPr>
                                <w:rFonts w:ascii="Times New Roman" w:eastAsia="+mn-ea" w:hAnsi="Times New Roman"/>
                                <w:color w:val="FFFFFF" w:themeColor="background1"/>
                                <w:kern w:val="24"/>
                              </w:rPr>
                            </w:pPr>
                            <w:r>
                              <w:rPr>
                                <w:rFonts w:ascii="Times New Roman" w:eastAsia="+mn-ea" w:hAnsi="Times New Roman"/>
                                <w:color w:val="FFFFFF" w:themeColor="background1"/>
                                <w:kern w:val="24"/>
                              </w:rPr>
                              <w:t>Ovaj projekt</w:t>
                            </w:r>
                            <w:r w:rsidRPr="00E442BC">
                              <w:rPr>
                                <w:rFonts w:ascii="Times New Roman" w:eastAsia="+mn-ea" w:hAnsi="Times New Roman"/>
                                <w:color w:val="FFFFFF" w:themeColor="background1"/>
                                <w:kern w:val="24"/>
                              </w:rPr>
                              <w:t xml:space="preserve"> sufinanciran je sredstvima Europske Unije iz Europskog fonda za poljoprivredni razvoj,</w:t>
                            </w:r>
                            <w:r w:rsidRPr="00E442BC">
                              <w:rPr>
                                <w:rFonts w:ascii="Times New Roman" w:hAnsi="Times New Roman"/>
                                <w:color w:val="FFFFFF" w:themeColor="background1"/>
                              </w:rPr>
                              <w:t xml:space="preserve"> </w:t>
                            </w:r>
                            <w:r w:rsidRPr="00E442BC">
                              <w:rPr>
                                <w:rFonts w:ascii="Times New Roman" w:eastAsia="+mn-ea" w:hAnsi="Times New Roman"/>
                                <w:color w:val="FFFFFF" w:themeColor="background1"/>
                                <w:kern w:val="24"/>
                              </w:rPr>
                              <w:t>Podmjera 19.1. „Pripremna pomoć“ u okviru Mjere 19 „LEADE</w:t>
                            </w:r>
                            <w:r>
                              <w:rPr>
                                <w:rFonts w:ascii="Times New Roman" w:eastAsia="+mn-ea" w:hAnsi="Times New Roman"/>
                                <w:color w:val="FFFFFF" w:themeColor="background1"/>
                                <w:kern w:val="24"/>
                              </w:rPr>
                              <w:t xml:space="preserve">R – CLLD“ – LAG Marinianis </w:t>
                            </w:r>
                            <w:r w:rsidRPr="00E442BC">
                              <w:rPr>
                                <w:rFonts w:ascii="Times New Roman" w:eastAsia="+mn-ea" w:hAnsi="Times New Roman"/>
                                <w:color w:val="FFFFFF" w:themeColor="background1"/>
                                <w:kern w:val="24"/>
                              </w:rPr>
                              <w:t>iz</w:t>
                            </w:r>
                            <w:r w:rsidRPr="00E442BC">
                              <w:rPr>
                                <w:rFonts w:ascii="Times New Roman" w:hAnsi="Times New Roman"/>
                                <w:color w:val="FFFFFF" w:themeColor="background1"/>
                              </w:rPr>
                              <w:t xml:space="preserve"> </w:t>
                            </w:r>
                            <w:r w:rsidRPr="00E442BC">
                              <w:rPr>
                                <w:rFonts w:ascii="Times New Roman" w:eastAsia="+mn-ea" w:hAnsi="Times New Roman"/>
                                <w:color w:val="FFFFFF" w:themeColor="background1"/>
                                <w:kern w:val="24"/>
                              </w:rPr>
                              <w:t xml:space="preserve">Programa ruralnog razvoja Republike Hrvatske za razdoblje 2014.-2020., </w:t>
                            </w:r>
                          </w:p>
                          <w:p w14:paraId="3A4AFF41" w14:textId="77777777" w:rsidR="00A95A41" w:rsidRPr="00E442BC" w:rsidRDefault="00A95A41" w:rsidP="00B808FB">
                            <w:pPr>
                              <w:kinsoku w:val="0"/>
                              <w:overflowPunct w:val="0"/>
                              <w:spacing w:after="0" w:line="240" w:lineRule="auto"/>
                              <w:jc w:val="center"/>
                              <w:textAlignment w:val="baseline"/>
                              <w:rPr>
                                <w:rFonts w:ascii="Times New Roman" w:hAnsi="Times New Roman"/>
                                <w:color w:val="FFFFFF" w:themeColor="background1"/>
                              </w:rPr>
                            </w:pPr>
                            <w:r w:rsidRPr="00E442BC">
                              <w:rPr>
                                <w:rFonts w:ascii="Times New Roman" w:eastAsia="+mn-ea" w:hAnsi="Times New Roman"/>
                                <w:color w:val="FFFFFF" w:themeColor="background1"/>
                                <w:kern w:val="24"/>
                              </w:rPr>
                              <w:t>Udio sufinanciranja 90% EU, 10% RH</w:t>
                            </w:r>
                          </w:p>
                          <w:p w14:paraId="6A2F20F9" w14:textId="77777777" w:rsidR="00A95A41" w:rsidRPr="00E442BC" w:rsidRDefault="00A95A41" w:rsidP="00B808FB">
                            <w:pPr>
                              <w:kinsoku w:val="0"/>
                              <w:overflowPunct w:val="0"/>
                              <w:spacing w:after="0" w:line="240" w:lineRule="auto"/>
                              <w:jc w:val="center"/>
                              <w:textAlignment w:val="baseline"/>
                              <w:rPr>
                                <w:rFonts w:ascii="Times New Roman" w:hAnsi="Times New Roman"/>
                                <w:i/>
                                <w:color w:val="FFFFFF" w:themeColor="background1"/>
                                <w:sz w:val="24"/>
                                <w:szCs w:val="24"/>
                              </w:rPr>
                            </w:pPr>
                            <w:r w:rsidRPr="00E442BC">
                              <w:rPr>
                                <w:rFonts w:ascii="Times New Roman" w:eastAsia="+mn-ea" w:hAnsi="Times New Roman"/>
                                <w:color w:val="FFFFFF" w:themeColor="background1"/>
                                <w:kern w:val="24"/>
                              </w:rPr>
                              <w:t>Europski poljoprivredni fond za ruralni razvoj: Europa ulaže u ruralna područja</w:t>
                            </w:r>
                          </w:p>
                        </w:tc>
                      </w:tr>
                    </w:tbl>
                    <w:p w14:paraId="7E18731F" w14:textId="77777777" w:rsidR="00A95A41" w:rsidRDefault="00A95A41" w:rsidP="00E442BC">
                      <w:pPr>
                        <w:spacing w:before="240"/>
                        <w:ind w:left="1008"/>
                        <w:jc w:val="center"/>
                        <w:rPr>
                          <w:color w:val="FFFFFF"/>
                        </w:rPr>
                      </w:pPr>
                    </w:p>
                    <w:p w14:paraId="0B057AEE" w14:textId="77777777" w:rsidR="00A95A41" w:rsidRDefault="00A95A41" w:rsidP="00E442BC">
                      <w:pPr>
                        <w:spacing w:before="240"/>
                        <w:ind w:left="1008"/>
                        <w:jc w:val="right"/>
                        <w:rPr>
                          <w:color w:val="FFFFFF"/>
                        </w:rPr>
                      </w:pPr>
                    </w:p>
                    <w:p w14:paraId="6C49A9F1" w14:textId="77777777" w:rsidR="00A95A41" w:rsidRDefault="00A95A41" w:rsidP="00E442BC">
                      <w:pPr>
                        <w:spacing w:before="240"/>
                        <w:ind w:left="1008"/>
                        <w:jc w:val="right"/>
                        <w:rPr>
                          <w:color w:val="FFFFFF"/>
                        </w:rPr>
                      </w:pPr>
                    </w:p>
                    <w:p w14:paraId="61096634" w14:textId="77777777" w:rsidR="00A95A41" w:rsidRDefault="00A95A41" w:rsidP="00E442BC">
                      <w:pPr>
                        <w:spacing w:before="240"/>
                        <w:ind w:left="1008"/>
                        <w:jc w:val="right"/>
                        <w:rPr>
                          <w:color w:val="FFFFFF"/>
                        </w:rPr>
                      </w:pPr>
                    </w:p>
                    <w:p w14:paraId="40A2C935" w14:textId="77777777" w:rsidR="00A95A41" w:rsidRDefault="00A95A41" w:rsidP="00E442BC">
                      <w:pPr>
                        <w:spacing w:before="240"/>
                        <w:ind w:left="1008"/>
                        <w:jc w:val="right"/>
                        <w:rPr>
                          <w:color w:val="FFFFFF"/>
                        </w:rPr>
                      </w:pPr>
                    </w:p>
                    <w:p w14:paraId="400DDACF" w14:textId="77777777" w:rsidR="00A95A41" w:rsidRPr="002A6C19" w:rsidRDefault="00A95A41" w:rsidP="00E442BC">
                      <w:pPr>
                        <w:spacing w:before="240"/>
                        <w:ind w:left="1008"/>
                        <w:jc w:val="right"/>
                        <w:rPr>
                          <w:color w:val="FFFFFF"/>
                        </w:rPr>
                      </w:pPr>
                    </w:p>
                  </w:txbxContent>
                </v:textbox>
                <w10:wrap anchorx="page" anchory="page"/>
              </v:rect>
            </w:pict>
          </mc:Fallback>
        </mc:AlternateContent>
      </w:r>
      <w:r>
        <w:rPr>
          <w:noProof/>
          <w:lang w:eastAsia="hr-HR"/>
        </w:rPr>
        <mc:AlternateContent>
          <mc:Choice Requires="wps">
            <w:drawing>
              <wp:anchor distT="0" distB="0" distL="114300" distR="114300" simplePos="0" relativeHeight="251660288" behindDoc="0" locked="0" layoutInCell="1" allowOverlap="1" wp14:anchorId="1735A301" wp14:editId="7FBB1764">
                <wp:simplePos x="0" y="0"/>
                <wp:positionH relativeFrom="page">
                  <wp:posOffset>5518785</wp:posOffset>
                </wp:positionH>
                <wp:positionV relativeFrom="page">
                  <wp:posOffset>213995</wp:posOffset>
                </wp:positionV>
                <wp:extent cx="1764030" cy="10191750"/>
                <wp:effectExtent l="20955" t="19685" r="34290" b="469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4030" cy="10191750"/>
                        </a:xfrm>
                        <a:prstGeom prst="rect">
                          <a:avLst/>
                        </a:prstGeom>
                        <a:solidFill>
                          <a:schemeClr val="accent4">
                            <a:lumMod val="100000"/>
                            <a:lumOff val="0"/>
                          </a:schemeClr>
                        </a:solidFill>
                        <a:ln w="38100" cmpd="sng" algn="ctr">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14:paraId="268BCE16" w14:textId="587474F7" w:rsidR="00A95A41" w:rsidRPr="005B47B1" w:rsidRDefault="00A95A41" w:rsidP="00E442BC">
                            <w:pPr>
                              <w:pStyle w:val="Subtitle"/>
                              <w:rPr>
                                <w:rFonts w:ascii="Times New Roman" w:hAnsi="Times New Roman"/>
                                <w:color w:val="FFFFFF"/>
                                <w:sz w:val="24"/>
                                <w:szCs w:val="24"/>
                              </w:rPr>
                            </w:pPr>
                          </w:p>
                        </w:txbxContent>
                      </wps:txbx>
                      <wps:bodyPr rot="0" vert="horz" wrap="square" lIns="182880" tIns="45720" rIns="182880" bIns="45720" anchor="ctr" anchorCtr="0" upright="1">
                        <a:noAutofit/>
                      </wps:bodyPr>
                    </wps:wsp>
                  </a:graphicData>
                </a:graphic>
                <wp14:sizeRelH relativeFrom="page">
                  <wp14:pctWidth>24200</wp14:pctWidth>
                </wp14:sizeRelH>
                <wp14:sizeRelV relativeFrom="page">
                  <wp14:pctHeight>96000</wp14:pctHeight>
                </wp14:sizeRelV>
              </wp:anchor>
            </w:drawing>
          </mc:Choice>
          <mc:Fallback xmlns:w15="http://schemas.microsoft.com/office/word/2012/wordml">
            <w:pict>
              <v:rect w14:anchorId="1735A301" id="Rectangle 2" o:spid="_x0000_s1027" style="position:absolute;margin-left:434.55pt;margin-top:16.85pt;width:138.9pt;height:802.5pt;z-index:251660288;visibility:visible;mso-wrap-style:square;mso-width-percent:242;mso-height-percent:960;mso-wrap-distance-left:9pt;mso-wrap-distance-top:0;mso-wrap-distance-right:9pt;mso-wrap-distance-bottom:0;mso-position-horizontal:absolute;mso-position-horizontal-relative:page;mso-position-vertical:absolute;mso-position-vertical-relative:page;mso-width-percent:242;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" fillcolor="#ec7016 [3207]" strokecolor="#f2f2f2 [3041]" strokeweight="3pt">
                <v:shadow on="t" color="#763709 [1607]" opacity=".5" offset="1pt"/>
                <v:path arrowok="t"/>
                <v:textbox inset="14.4pt,,14.4pt">
                  <w:txbxContent>
                    <w:p w14:paraId="268BCE16" w14:textId="587474F7" w:rsidR="00A95A41" w:rsidRPr="005B47B1" w:rsidRDefault="00A95A41" w:rsidP="00E442BC">
                      <w:pPr>
                        <w:pStyle w:val="Subtitle"/>
                        <w:rPr>
                          <w:rFonts w:ascii="Times New Roman" w:hAnsi="Times New Roman"/>
                          <w:color w:val="FFFFFF"/>
                          <w:sz w:val="24"/>
                          <w:szCs w:val="24"/>
                        </w:rPr>
                      </w:pPr>
                    </w:p>
                  </w:txbxContent>
                </v:textbox>
                <w10:wrap anchorx="page" anchory="page"/>
              </v:rect>
            </w:pict>
          </mc:Fallback>
        </mc:AlternateContent>
      </w:r>
    </w:p>
    <w:p w14:paraId="783F7983" w14:textId="77777777" w:rsidR="00E442BC" w:rsidRDefault="00E442BC" w:rsidP="00E442BC"/>
    <w:p w14:paraId="36258256" w14:textId="77777777" w:rsidR="00E442BC" w:rsidRPr="00E442BC" w:rsidRDefault="00E442BC" w:rsidP="00E442BC">
      <w:pPr>
        <w:rPr>
          <w:rFonts w:ascii="Times New Roman" w:hAnsi="Times New Roman"/>
          <w:b/>
          <w:color w:val="17365D"/>
          <w:sz w:val="24"/>
          <w:szCs w:val="24"/>
          <w14:shadow w14:blurRad="50800" w14:dist="38100" w14:dir="2700000" w14:sx="100000" w14:sy="100000" w14:kx="0" w14:ky="0" w14:algn="tl">
            <w14:srgbClr w14:val="000000">
              <w14:alpha w14:val="60000"/>
            </w14:srgbClr>
          </w14:shadow>
        </w:rPr>
      </w:pPr>
      <w:r w:rsidRPr="00E442BC">
        <w:rPr>
          <w:rFonts w:ascii="Times New Roman" w:hAnsi="Times New Roman"/>
          <w:b/>
          <w:color w:val="17365D"/>
          <w:sz w:val="24"/>
          <w:szCs w:val="24"/>
          <w14:shadow w14:blurRad="50800" w14:dist="38100" w14:dir="2700000" w14:sx="100000" w14:sy="100000" w14:kx="0" w14:ky="0" w14:algn="tl">
            <w14:srgbClr w14:val="000000">
              <w14:alpha w14:val="60000"/>
            </w14:srgbClr>
          </w14:shadow>
        </w:rPr>
        <w:br w:type="page"/>
      </w:r>
      <w:bookmarkStart w:id="0" w:name="_Toc319606134"/>
      <w:bookmarkStart w:id="1" w:name="_Toc327017525"/>
      <w:bookmarkStart w:id="2" w:name="_Toc327023368"/>
      <w:bookmarkStart w:id="3" w:name="_Toc334618459"/>
    </w:p>
    <w:sdt>
      <w:sdtPr>
        <w:rPr>
          <w:rFonts w:ascii="Times New Roman" w:eastAsiaTheme="minorEastAsia" w:hAnsi="Times New Roman" w:cs="Times New Roman"/>
          <w:color w:val="auto"/>
          <w:sz w:val="21"/>
          <w:szCs w:val="21"/>
        </w:rPr>
        <w:id w:val="-725917632"/>
        <w:docPartObj>
          <w:docPartGallery w:val="Table of Contents"/>
          <w:docPartUnique/>
        </w:docPartObj>
      </w:sdtPr>
      <w:sdtEndPr>
        <w:rPr>
          <w:rFonts w:asciiTheme="minorHAnsi" w:hAnsiTheme="minorHAnsi" w:cstheme="minorBidi"/>
          <w:bCs/>
          <w:noProof/>
          <w:sz w:val="24"/>
          <w:szCs w:val="24"/>
        </w:rPr>
      </w:sdtEndPr>
      <w:sdtContent>
        <w:p w14:paraId="4D8D90B4" w14:textId="52C53EFD" w:rsidR="005310DD" w:rsidRPr="005310DD" w:rsidRDefault="005310DD">
          <w:pPr>
            <w:pStyle w:val="TOCHeading"/>
            <w:rPr>
              <w:rFonts w:ascii="Times New Roman" w:hAnsi="Times New Roman" w:cs="Times New Roman"/>
            </w:rPr>
          </w:pPr>
          <w:r w:rsidRPr="005310DD">
            <w:rPr>
              <w:rFonts w:ascii="Times New Roman" w:hAnsi="Times New Roman" w:cs="Times New Roman"/>
            </w:rPr>
            <w:t>Sadržaj</w:t>
          </w:r>
        </w:p>
        <w:p w14:paraId="70798DCA" w14:textId="77777777" w:rsidR="005310DD" w:rsidRPr="005310DD" w:rsidRDefault="005310DD" w:rsidP="005310DD">
          <w:pPr>
            <w:pStyle w:val="TOC1"/>
            <w:rPr>
              <w:rFonts w:asciiTheme="minorHAnsi" w:hAnsiTheme="minorHAnsi"/>
              <w:b w:val="0"/>
              <w:lang w:eastAsia="hr-HR" w:bidi="ar-SA"/>
            </w:rPr>
          </w:pPr>
          <w:r w:rsidRPr="005310DD">
            <w:rPr>
              <w:b w:val="0"/>
            </w:rPr>
            <w:fldChar w:fldCharType="begin"/>
          </w:r>
          <w:r w:rsidRPr="005310DD">
            <w:rPr>
              <w:b w:val="0"/>
            </w:rPr>
            <w:instrText xml:space="preserve"> TOC \o "1-3" \h \z \u </w:instrText>
          </w:r>
          <w:r w:rsidRPr="005310DD">
            <w:rPr>
              <w:b w:val="0"/>
            </w:rPr>
            <w:fldChar w:fldCharType="separate"/>
          </w:r>
          <w:hyperlink w:anchor="_Toc453954107" w:history="1">
            <w:r w:rsidRPr="005310DD">
              <w:rPr>
                <w:rStyle w:val="Hyperlink"/>
                <w:rFonts w:cs="Times New Roman"/>
                <w:b w:val="0"/>
              </w:rPr>
              <w:t>1. Osnovne značajke područja LAG-a</w:t>
            </w:r>
            <w:r w:rsidRPr="005310DD">
              <w:rPr>
                <w:b w:val="0"/>
                <w:webHidden/>
              </w:rPr>
              <w:tab/>
            </w:r>
            <w:r w:rsidRPr="005310DD">
              <w:rPr>
                <w:b w:val="0"/>
                <w:webHidden/>
              </w:rPr>
              <w:fldChar w:fldCharType="begin"/>
            </w:r>
            <w:r w:rsidRPr="005310DD">
              <w:rPr>
                <w:b w:val="0"/>
                <w:webHidden/>
              </w:rPr>
              <w:instrText xml:space="preserve"> PAGEREF _Toc453954107 \h </w:instrText>
            </w:r>
            <w:r w:rsidRPr="005310DD">
              <w:rPr>
                <w:b w:val="0"/>
                <w:webHidden/>
              </w:rPr>
            </w:r>
            <w:r w:rsidRPr="005310DD">
              <w:rPr>
                <w:b w:val="0"/>
                <w:webHidden/>
              </w:rPr>
              <w:fldChar w:fldCharType="separate"/>
            </w:r>
            <w:r w:rsidR="00740F79">
              <w:rPr>
                <w:b w:val="0"/>
                <w:webHidden/>
              </w:rPr>
              <w:t>1</w:t>
            </w:r>
            <w:r w:rsidRPr="005310DD">
              <w:rPr>
                <w:b w:val="0"/>
                <w:webHidden/>
              </w:rPr>
              <w:fldChar w:fldCharType="end"/>
            </w:r>
          </w:hyperlink>
        </w:p>
        <w:p w14:paraId="02418063" w14:textId="77777777" w:rsidR="005310DD" w:rsidRPr="005310DD" w:rsidRDefault="004F71BE" w:rsidP="005310DD">
          <w:pPr>
            <w:pStyle w:val="TOC2"/>
            <w:tabs>
              <w:tab w:val="right" w:leader="dot" w:pos="9062"/>
            </w:tabs>
            <w:spacing w:line="240" w:lineRule="auto"/>
            <w:rPr>
              <w:noProof/>
              <w:sz w:val="24"/>
              <w:szCs w:val="24"/>
              <w:lang w:eastAsia="hr-HR"/>
            </w:rPr>
          </w:pPr>
          <w:hyperlink w:anchor="_Toc453954108" w:history="1">
            <w:r w:rsidR="005310DD" w:rsidRPr="005310DD">
              <w:rPr>
                <w:rStyle w:val="Hyperlink"/>
                <w:rFonts w:ascii="Times New Roman" w:hAnsi="Times New Roman" w:cs="Times New Roman"/>
                <w:noProof/>
                <w:sz w:val="24"/>
                <w:szCs w:val="24"/>
              </w:rPr>
              <w:t>1.1 Opće zemljopisne značajke područja</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_Toc453954108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1</w:t>
            </w:r>
            <w:r w:rsidR="005310DD" w:rsidRPr="005310DD">
              <w:rPr>
                <w:noProof/>
                <w:webHidden/>
                <w:sz w:val="24"/>
                <w:szCs w:val="24"/>
              </w:rPr>
              <w:fldChar w:fldCharType="end"/>
            </w:r>
          </w:hyperlink>
        </w:p>
        <w:p w14:paraId="25E70F23" w14:textId="77777777" w:rsidR="005310DD" w:rsidRPr="005310DD" w:rsidRDefault="004F71BE" w:rsidP="005310DD">
          <w:pPr>
            <w:pStyle w:val="TOC3"/>
            <w:tabs>
              <w:tab w:val="left" w:pos="1100"/>
              <w:tab w:val="right" w:leader="dot" w:pos="9062"/>
            </w:tabs>
            <w:spacing w:line="240" w:lineRule="auto"/>
            <w:rPr>
              <w:noProof/>
              <w:sz w:val="24"/>
              <w:szCs w:val="24"/>
              <w:lang w:eastAsia="hr-HR"/>
            </w:rPr>
          </w:pPr>
          <w:hyperlink w:anchor="_Toc453954109" w:history="1">
            <w:r w:rsidR="005310DD" w:rsidRPr="005310DD">
              <w:rPr>
                <w:rStyle w:val="Hyperlink"/>
                <w:rFonts w:ascii="Times New Roman" w:hAnsi="Times New Roman" w:cs="Times New Roman"/>
                <w:noProof/>
                <w:sz w:val="24"/>
                <w:szCs w:val="24"/>
              </w:rPr>
              <w:t>1.1.1</w:t>
            </w:r>
            <w:r w:rsidR="005310DD" w:rsidRPr="005310DD">
              <w:rPr>
                <w:noProof/>
                <w:sz w:val="24"/>
                <w:szCs w:val="24"/>
                <w:lang w:eastAsia="hr-HR"/>
              </w:rPr>
              <w:tab/>
            </w:r>
            <w:r w:rsidR="005310DD" w:rsidRPr="005310DD">
              <w:rPr>
                <w:rStyle w:val="Hyperlink"/>
                <w:rFonts w:ascii="Times New Roman" w:hAnsi="Times New Roman" w:cs="Times New Roman"/>
                <w:noProof/>
                <w:sz w:val="24"/>
                <w:szCs w:val="24"/>
              </w:rPr>
              <w:t>Položaj i granice područja</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_Toc453954109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2</w:t>
            </w:r>
            <w:r w:rsidR="005310DD" w:rsidRPr="005310DD">
              <w:rPr>
                <w:noProof/>
                <w:webHidden/>
                <w:sz w:val="24"/>
                <w:szCs w:val="24"/>
              </w:rPr>
              <w:fldChar w:fldCharType="end"/>
            </w:r>
          </w:hyperlink>
        </w:p>
        <w:p w14:paraId="2C3C7BE6" w14:textId="77777777" w:rsidR="005310DD" w:rsidRPr="005310DD" w:rsidRDefault="004F71BE" w:rsidP="005310DD">
          <w:pPr>
            <w:pStyle w:val="TOC3"/>
            <w:tabs>
              <w:tab w:val="right" w:leader="dot" w:pos="9062"/>
            </w:tabs>
            <w:spacing w:line="240" w:lineRule="auto"/>
            <w:rPr>
              <w:noProof/>
              <w:sz w:val="24"/>
              <w:szCs w:val="24"/>
              <w:lang w:eastAsia="hr-HR"/>
            </w:rPr>
          </w:pPr>
          <w:hyperlink w:anchor="_Toc453954110" w:history="1">
            <w:r w:rsidR="005310DD" w:rsidRPr="005310DD">
              <w:rPr>
                <w:rStyle w:val="Hyperlink"/>
                <w:rFonts w:ascii="Times New Roman" w:hAnsi="Times New Roman" w:cs="Times New Roman"/>
                <w:noProof/>
                <w:sz w:val="24"/>
                <w:szCs w:val="24"/>
              </w:rPr>
              <w:t>1.1.2 Geomorfološke značajke</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_Toc453954110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2</w:t>
            </w:r>
            <w:r w:rsidR="005310DD" w:rsidRPr="005310DD">
              <w:rPr>
                <w:noProof/>
                <w:webHidden/>
                <w:sz w:val="24"/>
                <w:szCs w:val="24"/>
              </w:rPr>
              <w:fldChar w:fldCharType="end"/>
            </w:r>
          </w:hyperlink>
        </w:p>
        <w:p w14:paraId="2769EA4B" w14:textId="77777777" w:rsidR="005310DD" w:rsidRPr="005310DD" w:rsidRDefault="004F71BE" w:rsidP="005310DD">
          <w:pPr>
            <w:pStyle w:val="TOC3"/>
            <w:tabs>
              <w:tab w:val="right" w:leader="dot" w:pos="9062"/>
            </w:tabs>
            <w:spacing w:line="240" w:lineRule="auto"/>
            <w:rPr>
              <w:noProof/>
              <w:sz w:val="24"/>
              <w:szCs w:val="24"/>
              <w:lang w:eastAsia="hr-HR"/>
            </w:rPr>
          </w:pPr>
          <w:hyperlink w:anchor="_Toc453954111" w:history="1">
            <w:r w:rsidR="005310DD" w:rsidRPr="005310DD">
              <w:rPr>
                <w:rStyle w:val="Hyperlink"/>
                <w:rFonts w:ascii="Times New Roman" w:hAnsi="Times New Roman" w:cs="Times New Roman"/>
                <w:noProof/>
                <w:sz w:val="24"/>
                <w:szCs w:val="24"/>
              </w:rPr>
              <w:t xml:space="preserve">1.1.3 Klimatske </w:t>
            </w:r>
            <w:r w:rsidR="005310DD" w:rsidRPr="00F157E8">
              <w:rPr>
                <w:rStyle w:val="Hyperlink"/>
                <w:rFonts w:ascii="Times New Roman" w:hAnsi="Times New Roman" w:cs="Times New Roman"/>
                <w:noProof/>
                <w:sz w:val="24"/>
                <w:szCs w:val="24"/>
              </w:rPr>
              <w:t>značajke</w:t>
            </w:r>
            <w:r w:rsidR="005310DD" w:rsidRPr="005310DD">
              <w:rPr>
                <w:rStyle w:val="Hyperlink"/>
                <w:rFonts w:ascii="Times New Roman" w:hAnsi="Times New Roman" w:cs="Times New Roman"/>
                <w:noProof/>
                <w:sz w:val="24"/>
                <w:szCs w:val="24"/>
              </w:rPr>
              <w:t xml:space="preserve"> područja</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_Toc453954111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2</w:t>
            </w:r>
            <w:r w:rsidR="005310DD" w:rsidRPr="005310DD">
              <w:rPr>
                <w:noProof/>
                <w:webHidden/>
                <w:sz w:val="24"/>
                <w:szCs w:val="24"/>
              </w:rPr>
              <w:fldChar w:fldCharType="end"/>
            </w:r>
          </w:hyperlink>
        </w:p>
        <w:p w14:paraId="254DFA84" w14:textId="77777777" w:rsidR="005310DD" w:rsidRPr="005310DD" w:rsidRDefault="004F71BE" w:rsidP="005310DD">
          <w:pPr>
            <w:pStyle w:val="TOC3"/>
            <w:tabs>
              <w:tab w:val="right" w:leader="dot" w:pos="9062"/>
            </w:tabs>
            <w:spacing w:line="240" w:lineRule="auto"/>
            <w:rPr>
              <w:noProof/>
              <w:sz w:val="24"/>
              <w:szCs w:val="24"/>
              <w:lang w:eastAsia="hr-HR"/>
            </w:rPr>
          </w:pPr>
          <w:hyperlink w:anchor="_Toc453954112" w:history="1">
            <w:r w:rsidR="005310DD" w:rsidRPr="005310DD">
              <w:rPr>
                <w:rStyle w:val="Hyperlink"/>
                <w:rFonts w:ascii="Times New Roman" w:hAnsi="Times New Roman" w:cs="Times New Roman"/>
                <w:noProof/>
                <w:sz w:val="24"/>
                <w:szCs w:val="24"/>
              </w:rPr>
              <w:t>1.1.4 Prirodna baština LAG-a</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_Toc453954112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2</w:t>
            </w:r>
            <w:r w:rsidR="005310DD" w:rsidRPr="005310DD">
              <w:rPr>
                <w:noProof/>
                <w:webHidden/>
                <w:sz w:val="24"/>
                <w:szCs w:val="24"/>
              </w:rPr>
              <w:fldChar w:fldCharType="end"/>
            </w:r>
          </w:hyperlink>
        </w:p>
        <w:p w14:paraId="3B90676E" w14:textId="77777777" w:rsidR="005310DD" w:rsidRPr="005310DD" w:rsidRDefault="004F71BE" w:rsidP="005310DD">
          <w:pPr>
            <w:pStyle w:val="TOC3"/>
            <w:tabs>
              <w:tab w:val="right" w:leader="dot" w:pos="9062"/>
            </w:tabs>
            <w:spacing w:line="240" w:lineRule="auto"/>
            <w:rPr>
              <w:noProof/>
              <w:sz w:val="24"/>
              <w:szCs w:val="24"/>
              <w:lang w:eastAsia="hr-HR"/>
            </w:rPr>
          </w:pPr>
          <w:hyperlink w:anchor="_Toc453954113" w:history="1">
            <w:r w:rsidR="005310DD" w:rsidRPr="005310DD">
              <w:rPr>
                <w:rStyle w:val="Hyperlink"/>
                <w:rFonts w:ascii="Times New Roman" w:hAnsi="Times New Roman" w:cs="Times New Roman"/>
                <w:noProof/>
                <w:sz w:val="24"/>
                <w:szCs w:val="24"/>
              </w:rPr>
              <w:t>1.1.5 Kulturno- povijesna i tradicijska baština</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_Toc453954113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3</w:t>
            </w:r>
            <w:r w:rsidR="005310DD" w:rsidRPr="005310DD">
              <w:rPr>
                <w:noProof/>
                <w:webHidden/>
                <w:sz w:val="24"/>
                <w:szCs w:val="24"/>
              </w:rPr>
              <w:fldChar w:fldCharType="end"/>
            </w:r>
          </w:hyperlink>
        </w:p>
        <w:p w14:paraId="2DDCB9C2" w14:textId="77777777" w:rsidR="005310DD" w:rsidRPr="005310DD" w:rsidRDefault="004F71BE" w:rsidP="005310DD">
          <w:pPr>
            <w:pStyle w:val="TOC3"/>
            <w:tabs>
              <w:tab w:val="right" w:leader="dot" w:pos="9062"/>
            </w:tabs>
            <w:spacing w:line="240" w:lineRule="auto"/>
            <w:rPr>
              <w:noProof/>
              <w:sz w:val="24"/>
              <w:szCs w:val="24"/>
              <w:lang w:eastAsia="hr-HR"/>
            </w:rPr>
          </w:pPr>
          <w:hyperlink w:anchor="_Toc453954114" w:history="1">
            <w:r w:rsidR="005310DD" w:rsidRPr="005310DD">
              <w:rPr>
                <w:rStyle w:val="Hyperlink"/>
                <w:rFonts w:ascii="Times New Roman" w:hAnsi="Times New Roman" w:cs="Times New Roman"/>
                <w:noProof/>
                <w:sz w:val="24"/>
                <w:szCs w:val="24"/>
              </w:rPr>
              <w:t>1.1.6 Stanje društvene i komunalne infrastrukture</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_Toc453954114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4</w:t>
            </w:r>
            <w:r w:rsidR="005310DD" w:rsidRPr="005310DD">
              <w:rPr>
                <w:noProof/>
                <w:webHidden/>
                <w:sz w:val="24"/>
                <w:szCs w:val="24"/>
              </w:rPr>
              <w:fldChar w:fldCharType="end"/>
            </w:r>
          </w:hyperlink>
        </w:p>
        <w:p w14:paraId="07CF164E" w14:textId="77777777" w:rsidR="005310DD" w:rsidRPr="005310DD" w:rsidRDefault="004F71BE" w:rsidP="005310DD">
          <w:pPr>
            <w:pStyle w:val="TOC2"/>
            <w:tabs>
              <w:tab w:val="right" w:leader="dot" w:pos="9062"/>
            </w:tabs>
            <w:spacing w:line="240" w:lineRule="auto"/>
            <w:rPr>
              <w:noProof/>
              <w:sz w:val="24"/>
              <w:szCs w:val="24"/>
              <w:lang w:eastAsia="hr-HR"/>
            </w:rPr>
          </w:pPr>
          <w:hyperlink w:anchor="_Toc453954115" w:history="1">
            <w:r w:rsidR="005310DD" w:rsidRPr="005310DD">
              <w:rPr>
                <w:rStyle w:val="Hyperlink"/>
                <w:rFonts w:ascii="Times New Roman" w:hAnsi="Times New Roman" w:cs="Times New Roman"/>
                <w:noProof/>
                <w:sz w:val="24"/>
                <w:szCs w:val="24"/>
              </w:rPr>
              <w:t>1.2 Gospodarske značajke područja LAG-a</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_Toc453954115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9</w:t>
            </w:r>
            <w:r w:rsidR="005310DD" w:rsidRPr="005310DD">
              <w:rPr>
                <w:noProof/>
                <w:webHidden/>
                <w:sz w:val="24"/>
                <w:szCs w:val="24"/>
              </w:rPr>
              <w:fldChar w:fldCharType="end"/>
            </w:r>
          </w:hyperlink>
        </w:p>
        <w:p w14:paraId="2E97651C" w14:textId="77777777" w:rsidR="005310DD" w:rsidRPr="005310DD" w:rsidRDefault="004F71BE" w:rsidP="005310DD">
          <w:pPr>
            <w:pStyle w:val="TOC3"/>
            <w:tabs>
              <w:tab w:val="right" w:leader="dot" w:pos="9062"/>
            </w:tabs>
            <w:spacing w:line="240" w:lineRule="auto"/>
            <w:rPr>
              <w:noProof/>
              <w:sz w:val="24"/>
              <w:szCs w:val="24"/>
              <w:lang w:eastAsia="hr-HR"/>
            </w:rPr>
          </w:pPr>
          <w:hyperlink w:anchor="_Toc453954116" w:history="1">
            <w:r w:rsidR="005310DD" w:rsidRPr="005310DD">
              <w:rPr>
                <w:rStyle w:val="Hyperlink"/>
                <w:rFonts w:ascii="Times New Roman" w:hAnsi="Times New Roman" w:cs="Times New Roman"/>
                <w:noProof/>
                <w:sz w:val="24"/>
                <w:szCs w:val="24"/>
              </w:rPr>
              <w:t>1.2.1 Tržište rada</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_Toc453954116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13</w:t>
            </w:r>
            <w:r w:rsidR="005310DD" w:rsidRPr="005310DD">
              <w:rPr>
                <w:noProof/>
                <w:webHidden/>
                <w:sz w:val="24"/>
                <w:szCs w:val="24"/>
              </w:rPr>
              <w:fldChar w:fldCharType="end"/>
            </w:r>
          </w:hyperlink>
        </w:p>
        <w:p w14:paraId="010EB48C" w14:textId="77777777" w:rsidR="005310DD" w:rsidRPr="005310DD" w:rsidRDefault="004F71BE" w:rsidP="005310DD">
          <w:pPr>
            <w:pStyle w:val="TOC2"/>
            <w:tabs>
              <w:tab w:val="right" w:leader="dot" w:pos="9062"/>
            </w:tabs>
            <w:spacing w:line="240" w:lineRule="auto"/>
            <w:rPr>
              <w:noProof/>
              <w:sz w:val="24"/>
              <w:szCs w:val="24"/>
              <w:lang w:eastAsia="hr-HR"/>
            </w:rPr>
          </w:pPr>
          <w:hyperlink w:anchor="_Toc453954117" w:history="1">
            <w:r w:rsidR="005310DD" w:rsidRPr="005310DD">
              <w:rPr>
                <w:rStyle w:val="Hyperlink"/>
                <w:rFonts w:ascii="Times New Roman" w:hAnsi="Times New Roman" w:cs="Times New Roman"/>
                <w:noProof/>
                <w:sz w:val="24"/>
                <w:szCs w:val="24"/>
              </w:rPr>
              <w:t>1.3 Demografske i socijalne značajke područja</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_Toc453954117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14</w:t>
            </w:r>
            <w:r w:rsidR="005310DD" w:rsidRPr="005310DD">
              <w:rPr>
                <w:noProof/>
                <w:webHidden/>
                <w:sz w:val="24"/>
                <w:szCs w:val="24"/>
              </w:rPr>
              <w:fldChar w:fldCharType="end"/>
            </w:r>
          </w:hyperlink>
        </w:p>
        <w:p w14:paraId="2C311C61" w14:textId="77777777" w:rsidR="005310DD" w:rsidRPr="005310DD" w:rsidRDefault="004F71BE" w:rsidP="005310DD">
          <w:pPr>
            <w:pStyle w:val="TOC1"/>
            <w:rPr>
              <w:rFonts w:asciiTheme="minorHAnsi" w:hAnsiTheme="minorHAnsi"/>
              <w:b w:val="0"/>
              <w:lang w:eastAsia="hr-HR" w:bidi="ar-SA"/>
            </w:rPr>
          </w:pPr>
          <w:hyperlink w:anchor="_Toc453954118" w:history="1">
            <w:r w:rsidR="005310DD" w:rsidRPr="005310DD">
              <w:rPr>
                <w:rStyle w:val="Hyperlink"/>
                <w:rFonts w:cs="Times New Roman"/>
                <w:b w:val="0"/>
              </w:rPr>
              <w:t>2. Analiza razvojnih potreba i potencijala LAG-a, uključujući SWOT analizu</w:t>
            </w:r>
            <w:r w:rsidR="005310DD" w:rsidRPr="005310DD">
              <w:rPr>
                <w:b w:val="0"/>
                <w:webHidden/>
              </w:rPr>
              <w:tab/>
            </w:r>
            <w:r w:rsidR="005310DD" w:rsidRPr="005310DD">
              <w:rPr>
                <w:b w:val="0"/>
                <w:webHidden/>
              </w:rPr>
              <w:fldChar w:fldCharType="begin"/>
            </w:r>
            <w:r w:rsidR="005310DD" w:rsidRPr="005310DD">
              <w:rPr>
                <w:b w:val="0"/>
                <w:webHidden/>
              </w:rPr>
              <w:instrText xml:space="preserve"> PAGEREF _Toc453954118 \h </w:instrText>
            </w:r>
            <w:r w:rsidR="005310DD" w:rsidRPr="005310DD">
              <w:rPr>
                <w:b w:val="0"/>
                <w:webHidden/>
              </w:rPr>
            </w:r>
            <w:r w:rsidR="005310DD" w:rsidRPr="005310DD">
              <w:rPr>
                <w:b w:val="0"/>
                <w:webHidden/>
              </w:rPr>
              <w:fldChar w:fldCharType="separate"/>
            </w:r>
            <w:r w:rsidR="00740F79">
              <w:rPr>
                <w:b w:val="0"/>
                <w:webHidden/>
              </w:rPr>
              <w:t>17</w:t>
            </w:r>
            <w:r w:rsidR="005310DD" w:rsidRPr="005310DD">
              <w:rPr>
                <w:b w:val="0"/>
                <w:webHidden/>
              </w:rPr>
              <w:fldChar w:fldCharType="end"/>
            </w:r>
          </w:hyperlink>
        </w:p>
        <w:p w14:paraId="731A6D95" w14:textId="77777777" w:rsidR="005310DD" w:rsidRPr="005310DD" w:rsidRDefault="004F71BE" w:rsidP="005310DD">
          <w:pPr>
            <w:pStyle w:val="TOC2"/>
            <w:tabs>
              <w:tab w:val="right" w:leader="dot" w:pos="9062"/>
            </w:tabs>
            <w:spacing w:line="240" w:lineRule="auto"/>
            <w:rPr>
              <w:noProof/>
              <w:sz w:val="24"/>
              <w:szCs w:val="24"/>
              <w:lang w:eastAsia="hr-HR"/>
            </w:rPr>
          </w:pPr>
          <w:hyperlink w:anchor="_Toc453954119" w:history="1">
            <w:r w:rsidR="005310DD" w:rsidRPr="005310DD">
              <w:rPr>
                <w:rStyle w:val="Hyperlink"/>
                <w:rFonts w:ascii="Times New Roman" w:hAnsi="Times New Roman" w:cs="Times New Roman"/>
                <w:noProof/>
                <w:sz w:val="24"/>
                <w:szCs w:val="24"/>
              </w:rPr>
              <w:t>2.1. SWOT analiza</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_Toc453954119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20</w:t>
            </w:r>
            <w:r w:rsidR="005310DD" w:rsidRPr="005310DD">
              <w:rPr>
                <w:noProof/>
                <w:webHidden/>
                <w:sz w:val="24"/>
                <w:szCs w:val="24"/>
              </w:rPr>
              <w:fldChar w:fldCharType="end"/>
            </w:r>
          </w:hyperlink>
        </w:p>
        <w:p w14:paraId="57EAE93F" w14:textId="77777777" w:rsidR="005310DD" w:rsidRPr="005310DD" w:rsidRDefault="004F71BE" w:rsidP="005310DD">
          <w:pPr>
            <w:pStyle w:val="TOC1"/>
            <w:rPr>
              <w:rFonts w:asciiTheme="minorHAnsi" w:hAnsiTheme="minorHAnsi"/>
              <w:b w:val="0"/>
              <w:lang w:eastAsia="hr-HR" w:bidi="ar-SA"/>
            </w:rPr>
          </w:pPr>
          <w:hyperlink w:anchor="_Toc453954120" w:history="1">
            <w:r w:rsidR="005310DD" w:rsidRPr="005310DD">
              <w:rPr>
                <w:rStyle w:val="Hyperlink"/>
                <w:rFonts w:cs="Times New Roman"/>
                <w:b w:val="0"/>
              </w:rPr>
              <w:t>3.Opis ciljeva LRS te integriranog i inovativnog karaktera LRS uključujući jasne i mjerljive pokazatelje za izlazne pokazatelje ili rezultate</w:t>
            </w:r>
            <w:r w:rsidR="005310DD" w:rsidRPr="005310DD">
              <w:rPr>
                <w:b w:val="0"/>
                <w:webHidden/>
              </w:rPr>
              <w:tab/>
            </w:r>
            <w:r w:rsidR="005310DD" w:rsidRPr="005310DD">
              <w:rPr>
                <w:b w:val="0"/>
                <w:webHidden/>
              </w:rPr>
              <w:fldChar w:fldCharType="begin"/>
            </w:r>
            <w:r w:rsidR="005310DD" w:rsidRPr="005310DD">
              <w:rPr>
                <w:b w:val="0"/>
                <w:webHidden/>
              </w:rPr>
              <w:instrText xml:space="preserve"> PAGEREF _Toc453954120 \h </w:instrText>
            </w:r>
            <w:r w:rsidR="005310DD" w:rsidRPr="005310DD">
              <w:rPr>
                <w:b w:val="0"/>
                <w:webHidden/>
              </w:rPr>
            </w:r>
            <w:r w:rsidR="005310DD" w:rsidRPr="005310DD">
              <w:rPr>
                <w:b w:val="0"/>
                <w:webHidden/>
              </w:rPr>
              <w:fldChar w:fldCharType="separate"/>
            </w:r>
            <w:r w:rsidR="00740F79">
              <w:rPr>
                <w:b w:val="0"/>
                <w:webHidden/>
              </w:rPr>
              <w:t>23</w:t>
            </w:r>
            <w:r w:rsidR="005310DD" w:rsidRPr="005310DD">
              <w:rPr>
                <w:b w:val="0"/>
                <w:webHidden/>
              </w:rPr>
              <w:fldChar w:fldCharType="end"/>
            </w:r>
          </w:hyperlink>
        </w:p>
        <w:p w14:paraId="6A02FEB6" w14:textId="77777777" w:rsidR="005310DD" w:rsidRPr="005310DD" w:rsidRDefault="004F71BE" w:rsidP="005310DD">
          <w:pPr>
            <w:pStyle w:val="TOC2"/>
            <w:tabs>
              <w:tab w:val="right" w:leader="dot" w:pos="9062"/>
            </w:tabs>
            <w:spacing w:line="240" w:lineRule="auto"/>
            <w:rPr>
              <w:noProof/>
              <w:sz w:val="24"/>
              <w:szCs w:val="24"/>
              <w:lang w:eastAsia="hr-HR"/>
            </w:rPr>
          </w:pPr>
          <w:hyperlink w:anchor="_Toc453954121" w:history="1">
            <w:r w:rsidR="005310DD" w:rsidRPr="005310DD">
              <w:rPr>
                <w:rStyle w:val="Hyperlink"/>
                <w:rFonts w:ascii="Times New Roman" w:hAnsi="Times New Roman" w:cs="Times New Roman"/>
                <w:noProof/>
                <w:sz w:val="24"/>
                <w:szCs w:val="24"/>
              </w:rPr>
              <w:t>3.1.Ciljevi, mjere i tipovi operacija LRS za područja LAG-a temeljeni na mogućnostima PRR 2014 – 2020</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_Toc453954121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26</w:t>
            </w:r>
            <w:r w:rsidR="005310DD" w:rsidRPr="005310DD">
              <w:rPr>
                <w:noProof/>
                <w:webHidden/>
                <w:sz w:val="24"/>
                <w:szCs w:val="24"/>
              </w:rPr>
              <w:fldChar w:fldCharType="end"/>
            </w:r>
          </w:hyperlink>
        </w:p>
        <w:p w14:paraId="0FF26A61" w14:textId="77777777" w:rsidR="005310DD" w:rsidRPr="005310DD" w:rsidRDefault="004F71BE" w:rsidP="005310DD">
          <w:pPr>
            <w:pStyle w:val="TOC2"/>
            <w:tabs>
              <w:tab w:val="right" w:leader="dot" w:pos="9062"/>
            </w:tabs>
            <w:spacing w:line="240" w:lineRule="auto"/>
            <w:rPr>
              <w:noProof/>
              <w:sz w:val="24"/>
              <w:szCs w:val="24"/>
              <w:lang w:eastAsia="hr-HR"/>
            </w:rPr>
          </w:pPr>
          <w:hyperlink w:anchor="_Toc453954122" w:history="1">
            <w:r w:rsidR="005310DD" w:rsidRPr="005310DD">
              <w:rPr>
                <w:rStyle w:val="Hyperlink"/>
                <w:rFonts w:ascii="Times New Roman" w:eastAsia="SimSun" w:hAnsi="Times New Roman" w:cs="Times New Roman"/>
                <w:noProof/>
                <w:sz w:val="24"/>
                <w:szCs w:val="24"/>
              </w:rPr>
              <w:t>3.2 Opis mjera uključujući definiranje korisnika, kriterija prihvatljivosti</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_Toc453954122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36</w:t>
            </w:r>
            <w:r w:rsidR="005310DD" w:rsidRPr="005310DD">
              <w:rPr>
                <w:noProof/>
                <w:webHidden/>
                <w:sz w:val="24"/>
                <w:szCs w:val="24"/>
              </w:rPr>
              <w:fldChar w:fldCharType="end"/>
            </w:r>
          </w:hyperlink>
        </w:p>
        <w:p w14:paraId="61E7D20B" w14:textId="77777777" w:rsidR="005310DD" w:rsidRPr="005310DD" w:rsidRDefault="004F71BE" w:rsidP="005310DD">
          <w:pPr>
            <w:pStyle w:val="TOC2"/>
            <w:tabs>
              <w:tab w:val="right" w:leader="dot" w:pos="9062"/>
            </w:tabs>
            <w:spacing w:line="240" w:lineRule="auto"/>
            <w:rPr>
              <w:noProof/>
              <w:sz w:val="24"/>
              <w:szCs w:val="24"/>
              <w:lang w:eastAsia="hr-HR"/>
            </w:rPr>
          </w:pPr>
          <w:hyperlink w:anchor="_Toc453954123" w:history="1">
            <w:r w:rsidR="005310DD" w:rsidRPr="005310DD">
              <w:rPr>
                <w:rStyle w:val="Hyperlink"/>
                <w:rFonts w:ascii="Times New Roman" w:eastAsia="SimSun" w:hAnsi="Times New Roman" w:cs="Times New Roman"/>
                <w:noProof/>
                <w:sz w:val="24"/>
                <w:szCs w:val="24"/>
              </w:rPr>
              <w:t>3.3 Opis tema planiranih projekata suradnje i način odabira projekata suradnje</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_Toc453954123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36</w:t>
            </w:r>
            <w:r w:rsidR="005310DD" w:rsidRPr="005310DD">
              <w:rPr>
                <w:noProof/>
                <w:webHidden/>
                <w:sz w:val="24"/>
                <w:szCs w:val="24"/>
              </w:rPr>
              <w:fldChar w:fldCharType="end"/>
            </w:r>
          </w:hyperlink>
        </w:p>
        <w:p w14:paraId="1571E2CA" w14:textId="77777777" w:rsidR="005310DD" w:rsidRPr="005310DD" w:rsidRDefault="004F71BE" w:rsidP="005310DD">
          <w:pPr>
            <w:pStyle w:val="TOC2"/>
            <w:tabs>
              <w:tab w:val="right" w:leader="dot" w:pos="9062"/>
            </w:tabs>
            <w:spacing w:line="240" w:lineRule="auto"/>
            <w:rPr>
              <w:noProof/>
              <w:sz w:val="24"/>
              <w:szCs w:val="24"/>
              <w:lang w:eastAsia="hr-HR"/>
            </w:rPr>
          </w:pPr>
          <w:hyperlink w:anchor="_Toc453954124" w:history="1">
            <w:r w:rsidR="005310DD" w:rsidRPr="000D6D16">
              <w:rPr>
                <w:rStyle w:val="Hyperlink"/>
                <w:rFonts w:ascii="Times New Roman" w:hAnsi="Times New Roman" w:cs="Times New Roman"/>
                <w:noProof/>
                <w:sz w:val="24"/>
                <w:szCs w:val="24"/>
              </w:rPr>
              <w:t>3.4. Inovativan i integrirani karakter LRS</w:t>
            </w:r>
            <w:r w:rsidR="005310DD" w:rsidRPr="000D6D16">
              <w:rPr>
                <w:noProof/>
                <w:webHidden/>
                <w:sz w:val="24"/>
                <w:szCs w:val="24"/>
              </w:rPr>
              <w:tab/>
            </w:r>
            <w:r w:rsidR="005310DD" w:rsidRPr="000D6D16">
              <w:rPr>
                <w:noProof/>
                <w:webHidden/>
                <w:sz w:val="24"/>
                <w:szCs w:val="24"/>
              </w:rPr>
              <w:fldChar w:fldCharType="begin"/>
            </w:r>
            <w:r w:rsidR="005310DD" w:rsidRPr="000D6D16">
              <w:rPr>
                <w:noProof/>
                <w:webHidden/>
                <w:sz w:val="24"/>
                <w:szCs w:val="24"/>
              </w:rPr>
              <w:instrText xml:space="preserve"> PAGEREF _Toc453954124 \h </w:instrText>
            </w:r>
            <w:r w:rsidR="005310DD" w:rsidRPr="000D6D16">
              <w:rPr>
                <w:noProof/>
                <w:webHidden/>
                <w:sz w:val="24"/>
                <w:szCs w:val="24"/>
              </w:rPr>
            </w:r>
            <w:r w:rsidR="005310DD" w:rsidRPr="000D6D16">
              <w:rPr>
                <w:noProof/>
                <w:webHidden/>
                <w:sz w:val="24"/>
                <w:szCs w:val="24"/>
              </w:rPr>
              <w:fldChar w:fldCharType="separate"/>
            </w:r>
            <w:r w:rsidR="00740F79">
              <w:rPr>
                <w:noProof/>
                <w:webHidden/>
                <w:sz w:val="24"/>
                <w:szCs w:val="24"/>
              </w:rPr>
              <w:t>37</w:t>
            </w:r>
            <w:r w:rsidR="005310DD" w:rsidRPr="000D6D16">
              <w:rPr>
                <w:noProof/>
                <w:webHidden/>
                <w:sz w:val="24"/>
                <w:szCs w:val="24"/>
              </w:rPr>
              <w:fldChar w:fldCharType="end"/>
            </w:r>
          </w:hyperlink>
        </w:p>
        <w:p w14:paraId="4D161D59" w14:textId="77777777" w:rsidR="005310DD" w:rsidRPr="005310DD" w:rsidRDefault="004F71BE" w:rsidP="005310DD">
          <w:pPr>
            <w:pStyle w:val="TOC2"/>
            <w:tabs>
              <w:tab w:val="right" w:leader="dot" w:pos="9062"/>
            </w:tabs>
            <w:spacing w:line="240" w:lineRule="auto"/>
            <w:rPr>
              <w:noProof/>
              <w:sz w:val="24"/>
              <w:szCs w:val="24"/>
              <w:lang w:eastAsia="hr-HR"/>
            </w:rPr>
          </w:pPr>
          <w:hyperlink w:anchor="_Toc453954125" w:history="1">
            <w:r w:rsidR="005310DD" w:rsidRPr="005310DD">
              <w:rPr>
                <w:rStyle w:val="Hyperlink"/>
                <w:rFonts w:ascii="Times New Roman" w:eastAsia="SimSun" w:hAnsi="Times New Roman" w:cs="Times New Roman"/>
                <w:noProof/>
                <w:sz w:val="24"/>
                <w:szCs w:val="24"/>
              </w:rPr>
              <w:t>3.5 Usklađenost sa nadređenim strateškim dokumentima</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_Toc453954125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39</w:t>
            </w:r>
            <w:r w:rsidR="005310DD" w:rsidRPr="005310DD">
              <w:rPr>
                <w:noProof/>
                <w:webHidden/>
                <w:sz w:val="24"/>
                <w:szCs w:val="24"/>
              </w:rPr>
              <w:fldChar w:fldCharType="end"/>
            </w:r>
          </w:hyperlink>
        </w:p>
        <w:p w14:paraId="6470C17C" w14:textId="77777777" w:rsidR="005310DD" w:rsidRPr="005310DD" w:rsidRDefault="004F71BE" w:rsidP="005310DD">
          <w:pPr>
            <w:pStyle w:val="TOC2"/>
            <w:tabs>
              <w:tab w:val="right" w:leader="dot" w:pos="9062"/>
            </w:tabs>
            <w:spacing w:line="240" w:lineRule="auto"/>
            <w:rPr>
              <w:noProof/>
              <w:sz w:val="24"/>
              <w:szCs w:val="24"/>
              <w:lang w:eastAsia="hr-HR"/>
            </w:rPr>
          </w:pPr>
          <w:hyperlink w:anchor="_Toc453954126" w:history="1">
            <w:r w:rsidR="005310DD" w:rsidRPr="005310DD">
              <w:rPr>
                <w:rStyle w:val="Hyperlink"/>
                <w:rFonts w:ascii="Times New Roman" w:eastAsia="SimSun" w:hAnsi="Times New Roman" w:cs="Times New Roman"/>
                <w:noProof/>
                <w:sz w:val="24"/>
                <w:szCs w:val="24"/>
                <w:lang w:eastAsia="zh-CN"/>
              </w:rPr>
              <w:t>3.6 Opis odabira projekata na razini LAG-a</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_Toc453954126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41</w:t>
            </w:r>
            <w:r w:rsidR="005310DD" w:rsidRPr="005310DD">
              <w:rPr>
                <w:noProof/>
                <w:webHidden/>
                <w:sz w:val="24"/>
                <w:szCs w:val="24"/>
              </w:rPr>
              <w:fldChar w:fldCharType="end"/>
            </w:r>
          </w:hyperlink>
        </w:p>
        <w:p w14:paraId="54BBB04D" w14:textId="77777777" w:rsidR="005310DD" w:rsidRPr="005310DD" w:rsidRDefault="004F71BE" w:rsidP="005310DD">
          <w:pPr>
            <w:pStyle w:val="TOC1"/>
            <w:rPr>
              <w:rFonts w:asciiTheme="minorHAnsi" w:hAnsiTheme="minorHAnsi"/>
              <w:b w:val="0"/>
              <w:lang w:eastAsia="hr-HR" w:bidi="ar-SA"/>
            </w:rPr>
          </w:pPr>
          <w:hyperlink w:anchor="_Toc453954127" w:history="1">
            <w:r w:rsidR="005310DD" w:rsidRPr="005310DD">
              <w:rPr>
                <w:rStyle w:val="Hyperlink"/>
                <w:rFonts w:eastAsia="SimSun" w:cs="Times New Roman"/>
                <w:b w:val="0"/>
              </w:rPr>
              <w:t>4. Opis uključenosti lokalnih dionika u izradu LRS</w:t>
            </w:r>
            <w:r w:rsidR="005310DD" w:rsidRPr="005310DD">
              <w:rPr>
                <w:b w:val="0"/>
                <w:webHidden/>
              </w:rPr>
              <w:tab/>
            </w:r>
            <w:r w:rsidR="005310DD" w:rsidRPr="005310DD">
              <w:rPr>
                <w:b w:val="0"/>
                <w:webHidden/>
              </w:rPr>
              <w:fldChar w:fldCharType="begin"/>
            </w:r>
            <w:r w:rsidR="005310DD" w:rsidRPr="005310DD">
              <w:rPr>
                <w:b w:val="0"/>
                <w:webHidden/>
              </w:rPr>
              <w:instrText xml:space="preserve"> PAGEREF _Toc453954127 \h </w:instrText>
            </w:r>
            <w:r w:rsidR="005310DD" w:rsidRPr="005310DD">
              <w:rPr>
                <w:b w:val="0"/>
                <w:webHidden/>
              </w:rPr>
            </w:r>
            <w:r w:rsidR="005310DD" w:rsidRPr="005310DD">
              <w:rPr>
                <w:b w:val="0"/>
                <w:webHidden/>
              </w:rPr>
              <w:fldChar w:fldCharType="separate"/>
            </w:r>
            <w:r w:rsidR="00740F79">
              <w:rPr>
                <w:b w:val="0"/>
                <w:webHidden/>
              </w:rPr>
              <w:t>43</w:t>
            </w:r>
            <w:r w:rsidR="005310DD" w:rsidRPr="005310DD">
              <w:rPr>
                <w:b w:val="0"/>
                <w:webHidden/>
              </w:rPr>
              <w:fldChar w:fldCharType="end"/>
            </w:r>
          </w:hyperlink>
        </w:p>
        <w:p w14:paraId="3F675649" w14:textId="181E823A" w:rsidR="005310DD" w:rsidRPr="005310DD" w:rsidRDefault="004F71BE" w:rsidP="005310DD">
          <w:pPr>
            <w:pStyle w:val="TOC2"/>
            <w:tabs>
              <w:tab w:val="right" w:leader="dot" w:pos="9062"/>
            </w:tabs>
            <w:spacing w:line="240" w:lineRule="auto"/>
            <w:rPr>
              <w:noProof/>
              <w:sz w:val="24"/>
              <w:szCs w:val="24"/>
              <w:lang w:eastAsia="hr-HR"/>
            </w:rPr>
          </w:pPr>
          <w:hyperlink w:anchor="_Toc453954128" w:history="1">
            <w:r w:rsidR="005310DD" w:rsidRPr="005310DD">
              <w:rPr>
                <w:rStyle w:val="Hyperlink"/>
                <w:rFonts w:ascii="Times New Roman" w:hAnsi="Times New Roman" w:cs="Times New Roman"/>
                <w:noProof/>
                <w:sz w:val="24"/>
                <w:szCs w:val="24"/>
              </w:rPr>
              <w:t>4.1 Opis sudjelovanja različitih interesnih skupina u izradi LRS i pr</w:t>
            </w:r>
            <w:r w:rsidR="00F36889">
              <w:rPr>
                <w:rStyle w:val="Hyperlink"/>
                <w:rFonts w:ascii="Times New Roman" w:hAnsi="Times New Roman" w:cs="Times New Roman"/>
                <w:noProof/>
                <w:sz w:val="24"/>
                <w:szCs w:val="24"/>
              </w:rPr>
              <w:t>imjena načela „odozdo prema gore</w:t>
            </w:r>
            <w:r w:rsidR="005310DD" w:rsidRPr="005310DD">
              <w:rPr>
                <w:rStyle w:val="Hyperlink"/>
                <w:rFonts w:ascii="Times New Roman" w:hAnsi="Times New Roman" w:cs="Times New Roman"/>
                <w:noProof/>
                <w:sz w:val="24"/>
                <w:szCs w:val="24"/>
              </w:rPr>
              <w:t>“</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_Toc453954128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43</w:t>
            </w:r>
            <w:r w:rsidR="005310DD" w:rsidRPr="005310DD">
              <w:rPr>
                <w:noProof/>
                <w:webHidden/>
                <w:sz w:val="24"/>
                <w:szCs w:val="24"/>
              </w:rPr>
              <w:fldChar w:fldCharType="end"/>
            </w:r>
          </w:hyperlink>
        </w:p>
        <w:p w14:paraId="7A65FFF7" w14:textId="77777777" w:rsidR="005310DD" w:rsidRPr="005310DD" w:rsidRDefault="004F71BE" w:rsidP="005310DD">
          <w:pPr>
            <w:pStyle w:val="TOC2"/>
            <w:tabs>
              <w:tab w:val="right" w:leader="dot" w:pos="9062"/>
            </w:tabs>
            <w:spacing w:line="240" w:lineRule="auto"/>
            <w:rPr>
              <w:noProof/>
              <w:sz w:val="24"/>
              <w:szCs w:val="24"/>
              <w:lang w:eastAsia="hr-HR"/>
            </w:rPr>
          </w:pPr>
          <w:hyperlink w:anchor="_Toc453954129" w:history="1">
            <w:r w:rsidR="005310DD" w:rsidRPr="005310DD">
              <w:rPr>
                <w:rStyle w:val="Hyperlink"/>
                <w:rFonts w:ascii="Times New Roman" w:hAnsi="Times New Roman" w:cs="Times New Roman"/>
                <w:noProof/>
                <w:sz w:val="24"/>
                <w:szCs w:val="24"/>
              </w:rPr>
              <w:t>4.2 Opis partnerstva</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_Toc453954129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43</w:t>
            </w:r>
            <w:r w:rsidR="005310DD" w:rsidRPr="005310DD">
              <w:rPr>
                <w:noProof/>
                <w:webHidden/>
                <w:sz w:val="24"/>
                <w:szCs w:val="24"/>
              </w:rPr>
              <w:fldChar w:fldCharType="end"/>
            </w:r>
          </w:hyperlink>
        </w:p>
        <w:p w14:paraId="36199194" w14:textId="77777777" w:rsidR="005310DD" w:rsidRPr="005310DD" w:rsidRDefault="004F71BE" w:rsidP="005310DD">
          <w:pPr>
            <w:pStyle w:val="TOC1"/>
            <w:rPr>
              <w:rFonts w:asciiTheme="minorHAnsi" w:hAnsiTheme="minorHAnsi"/>
              <w:b w:val="0"/>
              <w:lang w:eastAsia="hr-HR" w:bidi="ar-SA"/>
            </w:rPr>
          </w:pPr>
          <w:hyperlink w:anchor="_Toc453954130" w:history="1">
            <w:r w:rsidR="005310DD" w:rsidRPr="005310DD">
              <w:rPr>
                <w:rStyle w:val="Hyperlink"/>
                <w:rFonts w:eastAsia="SimSun" w:cs="Times New Roman"/>
                <w:b w:val="0"/>
              </w:rPr>
              <w:t>5. Akcijski plan provedbe LRS</w:t>
            </w:r>
            <w:r w:rsidR="005310DD" w:rsidRPr="005310DD">
              <w:rPr>
                <w:b w:val="0"/>
                <w:webHidden/>
              </w:rPr>
              <w:tab/>
            </w:r>
            <w:r w:rsidR="005310DD" w:rsidRPr="005310DD">
              <w:rPr>
                <w:b w:val="0"/>
                <w:webHidden/>
              </w:rPr>
              <w:fldChar w:fldCharType="begin"/>
            </w:r>
            <w:r w:rsidR="005310DD" w:rsidRPr="005310DD">
              <w:rPr>
                <w:b w:val="0"/>
                <w:webHidden/>
              </w:rPr>
              <w:instrText xml:space="preserve"> PAGEREF _Toc453954130 \h </w:instrText>
            </w:r>
            <w:r w:rsidR="005310DD" w:rsidRPr="005310DD">
              <w:rPr>
                <w:b w:val="0"/>
                <w:webHidden/>
              </w:rPr>
            </w:r>
            <w:r w:rsidR="005310DD" w:rsidRPr="005310DD">
              <w:rPr>
                <w:b w:val="0"/>
                <w:webHidden/>
              </w:rPr>
              <w:fldChar w:fldCharType="separate"/>
            </w:r>
            <w:r w:rsidR="00740F79">
              <w:rPr>
                <w:b w:val="0"/>
                <w:webHidden/>
              </w:rPr>
              <w:t>44</w:t>
            </w:r>
            <w:r w:rsidR="005310DD" w:rsidRPr="005310DD">
              <w:rPr>
                <w:b w:val="0"/>
                <w:webHidden/>
              </w:rPr>
              <w:fldChar w:fldCharType="end"/>
            </w:r>
          </w:hyperlink>
        </w:p>
        <w:p w14:paraId="0DF2B582" w14:textId="77777777" w:rsidR="005310DD" w:rsidRPr="005310DD" w:rsidRDefault="004F71BE" w:rsidP="005310DD">
          <w:pPr>
            <w:pStyle w:val="TOC1"/>
            <w:rPr>
              <w:rFonts w:asciiTheme="minorHAnsi" w:hAnsiTheme="minorHAnsi"/>
              <w:b w:val="0"/>
              <w:lang w:eastAsia="hr-HR" w:bidi="ar-SA"/>
            </w:rPr>
          </w:pPr>
          <w:hyperlink w:anchor="_Toc453954131" w:history="1">
            <w:r w:rsidR="005310DD" w:rsidRPr="005310DD">
              <w:rPr>
                <w:rStyle w:val="Hyperlink"/>
                <w:rFonts w:eastAsia="SimSun" w:cs="Times New Roman"/>
                <w:b w:val="0"/>
              </w:rPr>
              <w:t>6. Način praćenja i procjene provedbe LRS</w:t>
            </w:r>
            <w:r w:rsidR="005310DD" w:rsidRPr="005310DD">
              <w:rPr>
                <w:b w:val="0"/>
                <w:webHidden/>
              </w:rPr>
              <w:tab/>
            </w:r>
            <w:r w:rsidR="005310DD" w:rsidRPr="005310DD">
              <w:rPr>
                <w:b w:val="0"/>
                <w:webHidden/>
              </w:rPr>
              <w:fldChar w:fldCharType="begin"/>
            </w:r>
            <w:r w:rsidR="005310DD" w:rsidRPr="005310DD">
              <w:rPr>
                <w:b w:val="0"/>
                <w:webHidden/>
              </w:rPr>
              <w:instrText xml:space="preserve"> PAGEREF _Toc453954131 \h </w:instrText>
            </w:r>
            <w:r w:rsidR="005310DD" w:rsidRPr="005310DD">
              <w:rPr>
                <w:b w:val="0"/>
                <w:webHidden/>
              </w:rPr>
            </w:r>
            <w:r w:rsidR="005310DD" w:rsidRPr="005310DD">
              <w:rPr>
                <w:b w:val="0"/>
                <w:webHidden/>
              </w:rPr>
              <w:fldChar w:fldCharType="separate"/>
            </w:r>
            <w:r w:rsidR="00740F79">
              <w:rPr>
                <w:b w:val="0"/>
                <w:webHidden/>
              </w:rPr>
              <w:t>45</w:t>
            </w:r>
            <w:r w:rsidR="005310DD" w:rsidRPr="005310DD">
              <w:rPr>
                <w:b w:val="0"/>
                <w:webHidden/>
              </w:rPr>
              <w:fldChar w:fldCharType="end"/>
            </w:r>
          </w:hyperlink>
        </w:p>
        <w:p w14:paraId="3329EE6E" w14:textId="77777777" w:rsidR="005310DD" w:rsidRPr="005310DD" w:rsidRDefault="004F71BE" w:rsidP="005310DD">
          <w:pPr>
            <w:pStyle w:val="TOC2"/>
            <w:tabs>
              <w:tab w:val="right" w:leader="dot" w:pos="9062"/>
            </w:tabs>
            <w:spacing w:line="240" w:lineRule="auto"/>
            <w:rPr>
              <w:noProof/>
              <w:sz w:val="24"/>
              <w:szCs w:val="24"/>
              <w:lang w:eastAsia="hr-HR"/>
            </w:rPr>
          </w:pPr>
          <w:hyperlink w:anchor="_Toc453954132" w:history="1">
            <w:r w:rsidR="005310DD" w:rsidRPr="005310DD">
              <w:rPr>
                <w:rStyle w:val="Hyperlink"/>
                <w:rFonts w:ascii="Times New Roman" w:hAnsi="Times New Roman" w:cs="Times New Roman"/>
                <w:noProof/>
                <w:sz w:val="24"/>
                <w:szCs w:val="24"/>
              </w:rPr>
              <w:t>6.1 Indikatori za mjerenje učinka provedbe LRS</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_Toc453954132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45</w:t>
            </w:r>
            <w:r w:rsidR="005310DD" w:rsidRPr="005310DD">
              <w:rPr>
                <w:noProof/>
                <w:webHidden/>
                <w:sz w:val="24"/>
                <w:szCs w:val="24"/>
              </w:rPr>
              <w:fldChar w:fldCharType="end"/>
            </w:r>
          </w:hyperlink>
        </w:p>
        <w:p w14:paraId="6AACC042" w14:textId="77777777" w:rsidR="005310DD" w:rsidRPr="005310DD" w:rsidRDefault="004F71BE" w:rsidP="005310DD">
          <w:pPr>
            <w:pStyle w:val="TOC2"/>
            <w:tabs>
              <w:tab w:val="right" w:leader="dot" w:pos="9062"/>
            </w:tabs>
            <w:spacing w:line="240" w:lineRule="auto"/>
            <w:rPr>
              <w:noProof/>
              <w:sz w:val="24"/>
              <w:szCs w:val="24"/>
              <w:lang w:eastAsia="hr-HR"/>
            </w:rPr>
          </w:pPr>
          <w:hyperlink w:anchor="_Toc453954133" w:history="1">
            <w:r w:rsidR="005310DD" w:rsidRPr="005310DD">
              <w:rPr>
                <w:rStyle w:val="Hyperlink"/>
                <w:rFonts w:ascii="Times New Roman" w:hAnsi="Times New Roman" w:cs="Times New Roman"/>
                <w:noProof/>
                <w:sz w:val="24"/>
                <w:szCs w:val="24"/>
              </w:rPr>
              <w:t>6.2  Opis procjene LRS</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_Toc453954133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48</w:t>
            </w:r>
            <w:r w:rsidR="005310DD" w:rsidRPr="005310DD">
              <w:rPr>
                <w:noProof/>
                <w:webHidden/>
                <w:sz w:val="24"/>
                <w:szCs w:val="24"/>
              </w:rPr>
              <w:fldChar w:fldCharType="end"/>
            </w:r>
          </w:hyperlink>
        </w:p>
        <w:p w14:paraId="00589D11" w14:textId="77777777" w:rsidR="005310DD" w:rsidRPr="005310DD" w:rsidRDefault="004F71BE" w:rsidP="005310DD">
          <w:pPr>
            <w:pStyle w:val="TOC1"/>
            <w:rPr>
              <w:rFonts w:asciiTheme="minorHAnsi" w:hAnsiTheme="minorHAnsi"/>
              <w:b w:val="0"/>
              <w:lang w:eastAsia="hr-HR" w:bidi="ar-SA"/>
            </w:rPr>
          </w:pPr>
          <w:hyperlink w:anchor="_Toc453954134" w:history="1">
            <w:r w:rsidR="005310DD" w:rsidRPr="005310DD">
              <w:rPr>
                <w:rStyle w:val="Hyperlink"/>
                <w:rFonts w:cs="Times New Roman"/>
                <w:b w:val="0"/>
                <w:lang w:eastAsia="zh-CN"/>
              </w:rPr>
              <w:t>7. Opis sposobnosti provedbe LRS</w:t>
            </w:r>
            <w:r w:rsidR="005310DD" w:rsidRPr="005310DD">
              <w:rPr>
                <w:b w:val="0"/>
                <w:webHidden/>
              </w:rPr>
              <w:tab/>
            </w:r>
            <w:r w:rsidR="005310DD" w:rsidRPr="005310DD">
              <w:rPr>
                <w:b w:val="0"/>
                <w:webHidden/>
              </w:rPr>
              <w:fldChar w:fldCharType="begin"/>
            </w:r>
            <w:r w:rsidR="005310DD" w:rsidRPr="005310DD">
              <w:rPr>
                <w:b w:val="0"/>
                <w:webHidden/>
              </w:rPr>
              <w:instrText xml:space="preserve"> PAGEREF _Toc453954134 \h </w:instrText>
            </w:r>
            <w:r w:rsidR="005310DD" w:rsidRPr="005310DD">
              <w:rPr>
                <w:b w:val="0"/>
                <w:webHidden/>
              </w:rPr>
            </w:r>
            <w:r w:rsidR="005310DD" w:rsidRPr="005310DD">
              <w:rPr>
                <w:b w:val="0"/>
                <w:webHidden/>
              </w:rPr>
              <w:fldChar w:fldCharType="separate"/>
            </w:r>
            <w:r w:rsidR="00740F79">
              <w:rPr>
                <w:b w:val="0"/>
                <w:webHidden/>
              </w:rPr>
              <w:t>49</w:t>
            </w:r>
            <w:r w:rsidR="005310DD" w:rsidRPr="005310DD">
              <w:rPr>
                <w:b w:val="0"/>
                <w:webHidden/>
              </w:rPr>
              <w:fldChar w:fldCharType="end"/>
            </w:r>
          </w:hyperlink>
        </w:p>
        <w:p w14:paraId="628E36AB" w14:textId="77777777" w:rsidR="005310DD" w:rsidRPr="005310DD" w:rsidRDefault="004F71BE" w:rsidP="005310DD">
          <w:pPr>
            <w:pStyle w:val="TOC2"/>
            <w:tabs>
              <w:tab w:val="right" w:leader="dot" w:pos="9062"/>
            </w:tabs>
            <w:spacing w:line="240" w:lineRule="auto"/>
            <w:rPr>
              <w:noProof/>
              <w:sz w:val="24"/>
              <w:szCs w:val="24"/>
              <w:lang w:eastAsia="hr-HR"/>
            </w:rPr>
          </w:pPr>
          <w:hyperlink w:anchor="_Toc453954135" w:history="1">
            <w:r w:rsidR="005310DD" w:rsidRPr="005310DD">
              <w:rPr>
                <w:rStyle w:val="Hyperlink"/>
                <w:rFonts w:ascii="Times New Roman" w:hAnsi="Times New Roman" w:cs="Times New Roman"/>
                <w:noProof/>
                <w:sz w:val="24"/>
                <w:szCs w:val="24"/>
                <w:lang w:eastAsia="zh-CN"/>
              </w:rPr>
              <w:t>7.1 Povijest organizacije i dosadašnja iskustva LAG-a u provedbi projekata</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_Toc453954135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49</w:t>
            </w:r>
            <w:r w:rsidR="005310DD" w:rsidRPr="005310DD">
              <w:rPr>
                <w:noProof/>
                <w:webHidden/>
                <w:sz w:val="24"/>
                <w:szCs w:val="24"/>
              </w:rPr>
              <w:fldChar w:fldCharType="end"/>
            </w:r>
          </w:hyperlink>
        </w:p>
        <w:p w14:paraId="04D41F62" w14:textId="77777777" w:rsidR="005310DD" w:rsidRPr="005310DD" w:rsidRDefault="004F71BE" w:rsidP="005310DD">
          <w:pPr>
            <w:pStyle w:val="TOC2"/>
            <w:tabs>
              <w:tab w:val="right" w:leader="dot" w:pos="9062"/>
            </w:tabs>
            <w:spacing w:line="240" w:lineRule="auto"/>
            <w:rPr>
              <w:noProof/>
              <w:sz w:val="24"/>
              <w:szCs w:val="24"/>
              <w:lang w:eastAsia="hr-HR"/>
            </w:rPr>
          </w:pPr>
          <w:hyperlink w:anchor="_Toc453954136" w:history="1">
            <w:r w:rsidR="005310DD" w:rsidRPr="005310DD">
              <w:rPr>
                <w:rStyle w:val="Hyperlink"/>
                <w:rFonts w:ascii="Times New Roman" w:eastAsia="SimSun" w:hAnsi="Times New Roman" w:cs="Times New Roman"/>
                <w:noProof/>
                <w:sz w:val="24"/>
                <w:szCs w:val="24"/>
              </w:rPr>
              <w:t>7.2 Kapaciteti za provedbu LRS</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_Toc453954136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51</w:t>
            </w:r>
            <w:r w:rsidR="005310DD" w:rsidRPr="005310DD">
              <w:rPr>
                <w:noProof/>
                <w:webHidden/>
                <w:sz w:val="24"/>
                <w:szCs w:val="24"/>
              </w:rPr>
              <w:fldChar w:fldCharType="end"/>
            </w:r>
          </w:hyperlink>
        </w:p>
        <w:p w14:paraId="58C4AB9F" w14:textId="77777777" w:rsidR="005310DD" w:rsidRPr="005310DD" w:rsidRDefault="004F71BE" w:rsidP="005310DD">
          <w:pPr>
            <w:pStyle w:val="TOC3"/>
            <w:tabs>
              <w:tab w:val="right" w:leader="dot" w:pos="9062"/>
            </w:tabs>
            <w:spacing w:line="240" w:lineRule="auto"/>
            <w:rPr>
              <w:noProof/>
              <w:sz w:val="24"/>
              <w:szCs w:val="24"/>
              <w:lang w:eastAsia="hr-HR"/>
            </w:rPr>
          </w:pPr>
          <w:hyperlink w:anchor="_Toc453954137" w:history="1">
            <w:r w:rsidR="005310DD" w:rsidRPr="005310DD">
              <w:rPr>
                <w:rStyle w:val="Hyperlink"/>
                <w:rFonts w:ascii="Times New Roman" w:hAnsi="Times New Roman" w:cs="Times New Roman"/>
                <w:noProof/>
                <w:sz w:val="24"/>
                <w:szCs w:val="24"/>
              </w:rPr>
              <w:t>7.2.1 Ljudski kapaciteti za provedbu LRS</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_Toc453954137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51</w:t>
            </w:r>
            <w:r w:rsidR="005310DD" w:rsidRPr="005310DD">
              <w:rPr>
                <w:noProof/>
                <w:webHidden/>
                <w:sz w:val="24"/>
                <w:szCs w:val="24"/>
              </w:rPr>
              <w:fldChar w:fldCharType="end"/>
            </w:r>
          </w:hyperlink>
        </w:p>
        <w:p w14:paraId="0BF8D55F" w14:textId="77777777" w:rsidR="005310DD" w:rsidRPr="005310DD" w:rsidRDefault="004F71BE" w:rsidP="005310DD">
          <w:pPr>
            <w:pStyle w:val="TOC3"/>
            <w:tabs>
              <w:tab w:val="right" w:leader="dot" w:pos="9062"/>
            </w:tabs>
            <w:spacing w:line="240" w:lineRule="auto"/>
            <w:rPr>
              <w:noProof/>
              <w:sz w:val="24"/>
              <w:szCs w:val="24"/>
              <w:lang w:eastAsia="hr-HR"/>
            </w:rPr>
          </w:pPr>
          <w:hyperlink w:anchor="_Toc453954138" w:history="1">
            <w:r w:rsidR="005310DD" w:rsidRPr="005310DD">
              <w:rPr>
                <w:rStyle w:val="Hyperlink"/>
                <w:rFonts w:ascii="Times New Roman" w:eastAsia="SimSun" w:hAnsi="Times New Roman" w:cs="Times New Roman"/>
                <w:noProof/>
                <w:sz w:val="24"/>
                <w:szCs w:val="24"/>
                <w:lang w:eastAsia="zh-CN"/>
              </w:rPr>
              <w:t>7.2.2 Financijski kapaciteti za provedbu LRS i financiranje rada LAG-a</w:t>
            </w:r>
            <w:r w:rsidR="005310DD" w:rsidRPr="005310DD">
              <w:rPr>
                <w:noProof/>
                <w:webHidden/>
                <w:sz w:val="24"/>
                <w:szCs w:val="24"/>
              </w:rPr>
              <w:tab/>
            </w:r>
            <w:r w:rsidR="005310DD" w:rsidRPr="005310DD">
              <w:rPr>
                <w:noProof/>
                <w:webHidden/>
                <w:sz w:val="24"/>
                <w:szCs w:val="24"/>
              </w:rPr>
              <w:fldChar w:fldCharType="begin"/>
            </w:r>
            <w:r w:rsidR="005310DD" w:rsidRPr="005310DD">
              <w:rPr>
                <w:noProof/>
                <w:webHidden/>
                <w:sz w:val="24"/>
                <w:szCs w:val="24"/>
              </w:rPr>
              <w:instrText xml:space="preserve"> PAGEREF _Toc453954138 \h </w:instrText>
            </w:r>
            <w:r w:rsidR="005310DD" w:rsidRPr="005310DD">
              <w:rPr>
                <w:noProof/>
                <w:webHidden/>
                <w:sz w:val="24"/>
                <w:szCs w:val="24"/>
              </w:rPr>
            </w:r>
            <w:r w:rsidR="005310DD" w:rsidRPr="005310DD">
              <w:rPr>
                <w:noProof/>
                <w:webHidden/>
                <w:sz w:val="24"/>
                <w:szCs w:val="24"/>
              </w:rPr>
              <w:fldChar w:fldCharType="separate"/>
            </w:r>
            <w:r w:rsidR="00740F79">
              <w:rPr>
                <w:noProof/>
                <w:webHidden/>
                <w:sz w:val="24"/>
                <w:szCs w:val="24"/>
              </w:rPr>
              <w:t>52</w:t>
            </w:r>
            <w:r w:rsidR="005310DD" w:rsidRPr="005310DD">
              <w:rPr>
                <w:noProof/>
                <w:webHidden/>
                <w:sz w:val="24"/>
                <w:szCs w:val="24"/>
              </w:rPr>
              <w:fldChar w:fldCharType="end"/>
            </w:r>
          </w:hyperlink>
        </w:p>
        <w:p w14:paraId="641E527C" w14:textId="77777777" w:rsidR="005310DD" w:rsidRPr="005310DD" w:rsidRDefault="004F71BE" w:rsidP="005310DD">
          <w:pPr>
            <w:pStyle w:val="TOC1"/>
            <w:rPr>
              <w:rFonts w:asciiTheme="minorHAnsi" w:hAnsiTheme="minorHAnsi"/>
              <w:b w:val="0"/>
              <w:lang w:eastAsia="hr-HR" w:bidi="ar-SA"/>
            </w:rPr>
          </w:pPr>
          <w:hyperlink w:anchor="_Toc453954139" w:history="1">
            <w:r w:rsidR="005310DD" w:rsidRPr="005310DD">
              <w:rPr>
                <w:rStyle w:val="Hyperlink"/>
                <w:rFonts w:cs="Times New Roman"/>
                <w:b w:val="0"/>
                <w:lang w:eastAsia="zh-CN"/>
              </w:rPr>
              <w:t>8. Financijski plan</w:t>
            </w:r>
            <w:r w:rsidR="005310DD" w:rsidRPr="005310DD">
              <w:rPr>
                <w:b w:val="0"/>
                <w:webHidden/>
              </w:rPr>
              <w:tab/>
            </w:r>
            <w:r w:rsidR="005310DD" w:rsidRPr="005310DD">
              <w:rPr>
                <w:b w:val="0"/>
                <w:webHidden/>
              </w:rPr>
              <w:fldChar w:fldCharType="begin"/>
            </w:r>
            <w:r w:rsidR="005310DD" w:rsidRPr="005310DD">
              <w:rPr>
                <w:b w:val="0"/>
                <w:webHidden/>
              </w:rPr>
              <w:instrText xml:space="preserve"> PAGEREF _Toc453954139 \h </w:instrText>
            </w:r>
            <w:r w:rsidR="005310DD" w:rsidRPr="005310DD">
              <w:rPr>
                <w:b w:val="0"/>
                <w:webHidden/>
              </w:rPr>
            </w:r>
            <w:r w:rsidR="005310DD" w:rsidRPr="005310DD">
              <w:rPr>
                <w:b w:val="0"/>
                <w:webHidden/>
              </w:rPr>
              <w:fldChar w:fldCharType="separate"/>
            </w:r>
            <w:r w:rsidR="00740F79">
              <w:rPr>
                <w:b w:val="0"/>
                <w:webHidden/>
              </w:rPr>
              <w:t>53</w:t>
            </w:r>
            <w:r w:rsidR="005310DD" w:rsidRPr="005310DD">
              <w:rPr>
                <w:b w:val="0"/>
                <w:webHidden/>
              </w:rPr>
              <w:fldChar w:fldCharType="end"/>
            </w:r>
          </w:hyperlink>
        </w:p>
        <w:p w14:paraId="7A4F48FE" w14:textId="77777777" w:rsidR="005310DD" w:rsidRPr="005310DD" w:rsidRDefault="004F71BE" w:rsidP="005310DD">
          <w:pPr>
            <w:pStyle w:val="TOC1"/>
            <w:rPr>
              <w:rFonts w:asciiTheme="minorHAnsi" w:hAnsiTheme="minorHAnsi"/>
              <w:b w:val="0"/>
              <w:lang w:eastAsia="hr-HR" w:bidi="ar-SA"/>
            </w:rPr>
          </w:pPr>
          <w:hyperlink w:anchor="_Toc453954140" w:history="1">
            <w:r w:rsidR="005310DD" w:rsidRPr="005310DD">
              <w:rPr>
                <w:rStyle w:val="Hyperlink"/>
                <w:rFonts w:cs="Times New Roman"/>
                <w:b w:val="0"/>
                <w:lang w:eastAsia="zh-CN"/>
              </w:rPr>
              <w:t>9. Dodaci</w:t>
            </w:r>
            <w:r w:rsidR="005310DD" w:rsidRPr="005310DD">
              <w:rPr>
                <w:b w:val="0"/>
                <w:webHidden/>
              </w:rPr>
              <w:tab/>
            </w:r>
            <w:r w:rsidR="005310DD" w:rsidRPr="005310DD">
              <w:rPr>
                <w:b w:val="0"/>
                <w:webHidden/>
              </w:rPr>
              <w:fldChar w:fldCharType="begin"/>
            </w:r>
            <w:r w:rsidR="005310DD" w:rsidRPr="005310DD">
              <w:rPr>
                <w:b w:val="0"/>
                <w:webHidden/>
              </w:rPr>
              <w:instrText xml:space="preserve"> PAGEREF _Toc453954140 \h </w:instrText>
            </w:r>
            <w:r w:rsidR="005310DD" w:rsidRPr="005310DD">
              <w:rPr>
                <w:b w:val="0"/>
                <w:webHidden/>
              </w:rPr>
            </w:r>
            <w:r w:rsidR="005310DD" w:rsidRPr="005310DD">
              <w:rPr>
                <w:b w:val="0"/>
                <w:webHidden/>
              </w:rPr>
              <w:fldChar w:fldCharType="separate"/>
            </w:r>
            <w:r w:rsidR="00740F79">
              <w:rPr>
                <w:b w:val="0"/>
                <w:webHidden/>
              </w:rPr>
              <w:t>56</w:t>
            </w:r>
            <w:r w:rsidR="005310DD" w:rsidRPr="005310DD">
              <w:rPr>
                <w:b w:val="0"/>
                <w:webHidden/>
              </w:rPr>
              <w:fldChar w:fldCharType="end"/>
            </w:r>
          </w:hyperlink>
        </w:p>
        <w:p w14:paraId="4AF5288D" w14:textId="4EB03255" w:rsidR="005310DD" w:rsidRPr="005310DD" w:rsidRDefault="005310DD" w:rsidP="005310DD">
          <w:pPr>
            <w:spacing w:line="240" w:lineRule="auto"/>
            <w:rPr>
              <w:sz w:val="24"/>
              <w:szCs w:val="24"/>
            </w:rPr>
          </w:pPr>
          <w:r w:rsidRPr="005310DD">
            <w:rPr>
              <w:bCs/>
              <w:noProof/>
              <w:sz w:val="24"/>
              <w:szCs w:val="24"/>
            </w:rPr>
            <w:fldChar w:fldCharType="end"/>
          </w:r>
        </w:p>
      </w:sdtContent>
    </w:sdt>
    <w:p w14:paraId="77EF3747" w14:textId="77777777" w:rsidR="00E03BA7" w:rsidRPr="005310DD" w:rsidRDefault="00E03BA7" w:rsidP="005310DD">
      <w:pPr>
        <w:spacing w:line="240" w:lineRule="auto"/>
        <w:rPr>
          <w:rFonts w:ascii="Times New Roman" w:hAnsi="Times New Roman"/>
          <w:sz w:val="24"/>
          <w:szCs w:val="24"/>
        </w:rPr>
      </w:pPr>
    </w:p>
    <w:p w14:paraId="2F289AA7" w14:textId="77777777" w:rsidR="00E03BA7" w:rsidRDefault="00E03BA7" w:rsidP="00E32E94">
      <w:pPr>
        <w:spacing w:line="240" w:lineRule="auto"/>
        <w:rPr>
          <w:rFonts w:ascii="Times New Roman" w:hAnsi="Times New Roman"/>
          <w:sz w:val="22"/>
          <w:szCs w:val="22"/>
        </w:rPr>
      </w:pPr>
    </w:p>
    <w:p w14:paraId="30EEF0B4" w14:textId="77777777" w:rsidR="00E03BA7" w:rsidRDefault="00E03BA7" w:rsidP="00E32E94">
      <w:pPr>
        <w:spacing w:line="240" w:lineRule="auto"/>
        <w:rPr>
          <w:rFonts w:ascii="Times New Roman" w:hAnsi="Times New Roman"/>
          <w:sz w:val="22"/>
          <w:szCs w:val="22"/>
        </w:rPr>
      </w:pPr>
    </w:p>
    <w:p w14:paraId="5994E4CF" w14:textId="77777777" w:rsidR="00E03BA7" w:rsidRDefault="00E03BA7" w:rsidP="00E32E94">
      <w:pPr>
        <w:spacing w:line="240" w:lineRule="auto"/>
        <w:rPr>
          <w:rFonts w:ascii="Times New Roman" w:hAnsi="Times New Roman"/>
          <w:sz w:val="22"/>
          <w:szCs w:val="22"/>
        </w:rPr>
      </w:pPr>
    </w:p>
    <w:p w14:paraId="401AB49D" w14:textId="77777777" w:rsidR="00E03BA7" w:rsidRDefault="00E03BA7" w:rsidP="00E32E94">
      <w:pPr>
        <w:spacing w:line="240" w:lineRule="auto"/>
        <w:rPr>
          <w:rFonts w:ascii="Times New Roman" w:hAnsi="Times New Roman"/>
          <w:sz w:val="22"/>
          <w:szCs w:val="22"/>
        </w:rPr>
      </w:pPr>
    </w:p>
    <w:p w14:paraId="50F48DB7" w14:textId="77777777" w:rsidR="005310DD" w:rsidRDefault="005310DD" w:rsidP="00E32E94">
      <w:pPr>
        <w:spacing w:line="240" w:lineRule="auto"/>
        <w:rPr>
          <w:rFonts w:ascii="Times New Roman" w:hAnsi="Times New Roman"/>
          <w:sz w:val="22"/>
          <w:szCs w:val="22"/>
        </w:rPr>
      </w:pPr>
    </w:p>
    <w:p w14:paraId="50ED9366" w14:textId="77777777" w:rsidR="005310DD" w:rsidRDefault="005310DD" w:rsidP="00E32E94">
      <w:pPr>
        <w:spacing w:line="240" w:lineRule="auto"/>
        <w:rPr>
          <w:rFonts w:ascii="Times New Roman" w:hAnsi="Times New Roman"/>
          <w:sz w:val="22"/>
          <w:szCs w:val="22"/>
        </w:rPr>
      </w:pPr>
    </w:p>
    <w:p w14:paraId="453C9BCD" w14:textId="77777777" w:rsidR="005310DD" w:rsidRDefault="005310DD" w:rsidP="00E32E94">
      <w:pPr>
        <w:spacing w:line="240" w:lineRule="auto"/>
        <w:rPr>
          <w:rFonts w:ascii="Times New Roman" w:hAnsi="Times New Roman"/>
          <w:sz w:val="22"/>
          <w:szCs w:val="22"/>
        </w:rPr>
      </w:pPr>
    </w:p>
    <w:p w14:paraId="5B8FB596" w14:textId="77777777" w:rsidR="00E03BA7" w:rsidRDefault="00E03BA7" w:rsidP="00E32E94">
      <w:pPr>
        <w:spacing w:line="240" w:lineRule="auto"/>
        <w:rPr>
          <w:rFonts w:ascii="Times New Roman" w:hAnsi="Times New Roman"/>
          <w:sz w:val="22"/>
          <w:szCs w:val="22"/>
        </w:rPr>
      </w:pPr>
    </w:p>
    <w:p w14:paraId="3336316E" w14:textId="77777777" w:rsidR="00E03BA7" w:rsidRDefault="00E03BA7" w:rsidP="00E32E94">
      <w:pPr>
        <w:spacing w:line="240" w:lineRule="auto"/>
        <w:rPr>
          <w:rFonts w:ascii="Times New Roman" w:hAnsi="Times New Roman"/>
          <w:sz w:val="22"/>
          <w:szCs w:val="22"/>
        </w:rPr>
      </w:pPr>
    </w:p>
    <w:p w14:paraId="41131F0E" w14:textId="77777777" w:rsidR="00E03BA7" w:rsidRDefault="00E03BA7" w:rsidP="00E32E94">
      <w:pPr>
        <w:spacing w:line="240" w:lineRule="auto"/>
        <w:rPr>
          <w:rFonts w:ascii="Times New Roman" w:hAnsi="Times New Roman"/>
          <w:sz w:val="22"/>
          <w:szCs w:val="22"/>
        </w:rPr>
      </w:pPr>
    </w:p>
    <w:p w14:paraId="159B2A9D" w14:textId="77777777" w:rsidR="00E03BA7" w:rsidRDefault="00E03BA7" w:rsidP="00E32E94">
      <w:pPr>
        <w:spacing w:line="240" w:lineRule="auto"/>
        <w:rPr>
          <w:rFonts w:ascii="Times New Roman" w:hAnsi="Times New Roman"/>
          <w:sz w:val="22"/>
          <w:szCs w:val="22"/>
        </w:rPr>
      </w:pPr>
    </w:p>
    <w:p w14:paraId="7CBE8A4B" w14:textId="77777777" w:rsidR="00E03BA7" w:rsidRDefault="00E03BA7" w:rsidP="00E32E94">
      <w:pPr>
        <w:spacing w:line="240" w:lineRule="auto"/>
        <w:rPr>
          <w:rFonts w:ascii="Times New Roman" w:hAnsi="Times New Roman"/>
          <w:sz w:val="22"/>
          <w:szCs w:val="22"/>
        </w:rPr>
      </w:pPr>
    </w:p>
    <w:p w14:paraId="34CC6777" w14:textId="77777777" w:rsidR="00E03BA7" w:rsidRDefault="00E03BA7" w:rsidP="00E32E94">
      <w:pPr>
        <w:spacing w:line="240" w:lineRule="auto"/>
        <w:rPr>
          <w:rFonts w:ascii="Times New Roman" w:hAnsi="Times New Roman"/>
          <w:sz w:val="22"/>
          <w:szCs w:val="22"/>
        </w:rPr>
      </w:pPr>
    </w:p>
    <w:p w14:paraId="20AA22C3" w14:textId="77777777" w:rsidR="00E03BA7" w:rsidRDefault="00E03BA7" w:rsidP="00E32E94">
      <w:pPr>
        <w:spacing w:line="240" w:lineRule="auto"/>
        <w:rPr>
          <w:rFonts w:ascii="Times New Roman" w:hAnsi="Times New Roman"/>
          <w:sz w:val="22"/>
          <w:szCs w:val="22"/>
        </w:rPr>
      </w:pPr>
    </w:p>
    <w:p w14:paraId="3A046736" w14:textId="77777777" w:rsidR="00E03BA7" w:rsidRDefault="00E03BA7" w:rsidP="00E32E94">
      <w:pPr>
        <w:spacing w:line="240" w:lineRule="auto"/>
        <w:rPr>
          <w:rFonts w:ascii="Times New Roman" w:hAnsi="Times New Roman"/>
          <w:sz w:val="22"/>
          <w:szCs w:val="22"/>
        </w:rPr>
      </w:pPr>
    </w:p>
    <w:p w14:paraId="55F84A53" w14:textId="77777777" w:rsidR="00E03BA7" w:rsidRDefault="00E03BA7" w:rsidP="00E32E94">
      <w:pPr>
        <w:spacing w:line="240" w:lineRule="auto"/>
        <w:rPr>
          <w:rFonts w:ascii="Times New Roman" w:hAnsi="Times New Roman"/>
          <w:sz w:val="22"/>
          <w:szCs w:val="22"/>
        </w:rPr>
      </w:pPr>
    </w:p>
    <w:p w14:paraId="31482579" w14:textId="77777777" w:rsidR="00E03BA7" w:rsidRDefault="00E03BA7" w:rsidP="00E32E94">
      <w:pPr>
        <w:spacing w:line="240" w:lineRule="auto"/>
        <w:rPr>
          <w:rFonts w:ascii="Times New Roman" w:hAnsi="Times New Roman"/>
          <w:sz w:val="22"/>
          <w:szCs w:val="22"/>
        </w:rPr>
      </w:pPr>
    </w:p>
    <w:p w14:paraId="37D26C33" w14:textId="77777777" w:rsidR="00E03BA7" w:rsidRDefault="00E03BA7" w:rsidP="00E32E94">
      <w:pPr>
        <w:spacing w:line="240" w:lineRule="auto"/>
        <w:rPr>
          <w:rFonts w:ascii="Times New Roman" w:hAnsi="Times New Roman"/>
          <w:sz w:val="22"/>
          <w:szCs w:val="22"/>
        </w:rPr>
      </w:pPr>
    </w:p>
    <w:p w14:paraId="1E8DA0D1" w14:textId="77777777" w:rsidR="00E03BA7" w:rsidRDefault="00E03BA7" w:rsidP="00E32E94">
      <w:pPr>
        <w:spacing w:line="240" w:lineRule="auto"/>
        <w:rPr>
          <w:rFonts w:ascii="Times New Roman" w:hAnsi="Times New Roman"/>
          <w:sz w:val="22"/>
          <w:szCs w:val="22"/>
        </w:rPr>
      </w:pPr>
    </w:p>
    <w:p w14:paraId="3A5F45EC" w14:textId="77777777" w:rsidR="00E03BA7" w:rsidRDefault="00E03BA7" w:rsidP="00E32E94">
      <w:pPr>
        <w:spacing w:line="240" w:lineRule="auto"/>
        <w:rPr>
          <w:rFonts w:ascii="Times New Roman" w:hAnsi="Times New Roman"/>
          <w:sz w:val="22"/>
          <w:szCs w:val="22"/>
        </w:rPr>
      </w:pPr>
    </w:p>
    <w:p w14:paraId="740A39F6" w14:textId="77777777" w:rsidR="00E03BA7" w:rsidRDefault="00E03BA7" w:rsidP="00E32E94">
      <w:pPr>
        <w:spacing w:line="240" w:lineRule="auto"/>
        <w:rPr>
          <w:rFonts w:ascii="Times New Roman" w:hAnsi="Times New Roman"/>
          <w:sz w:val="22"/>
          <w:szCs w:val="22"/>
        </w:rPr>
      </w:pPr>
    </w:p>
    <w:p w14:paraId="475E7A4B" w14:textId="77777777" w:rsidR="00E03BA7" w:rsidRDefault="00E03BA7" w:rsidP="00E32E94">
      <w:pPr>
        <w:spacing w:line="240" w:lineRule="auto"/>
        <w:rPr>
          <w:rFonts w:ascii="Times New Roman" w:hAnsi="Times New Roman"/>
          <w:sz w:val="22"/>
          <w:szCs w:val="22"/>
        </w:rPr>
      </w:pPr>
    </w:p>
    <w:p w14:paraId="0E8666B1" w14:textId="77777777" w:rsidR="00E03BA7" w:rsidRDefault="00E03BA7" w:rsidP="00E32E94">
      <w:pPr>
        <w:spacing w:line="240" w:lineRule="auto"/>
        <w:rPr>
          <w:rFonts w:ascii="Times New Roman" w:hAnsi="Times New Roman"/>
          <w:sz w:val="22"/>
          <w:szCs w:val="22"/>
        </w:rPr>
      </w:pPr>
    </w:p>
    <w:p w14:paraId="551E46CD" w14:textId="77777777" w:rsidR="00E03BA7" w:rsidRDefault="00E03BA7" w:rsidP="00E32E94">
      <w:pPr>
        <w:spacing w:line="240" w:lineRule="auto"/>
        <w:rPr>
          <w:rFonts w:ascii="Times New Roman" w:hAnsi="Times New Roman"/>
          <w:sz w:val="22"/>
          <w:szCs w:val="22"/>
        </w:rPr>
      </w:pPr>
    </w:p>
    <w:p w14:paraId="058F10A6" w14:textId="77777777" w:rsidR="00E03BA7" w:rsidRDefault="00E03BA7" w:rsidP="00E32E94">
      <w:pPr>
        <w:spacing w:line="240" w:lineRule="auto"/>
        <w:rPr>
          <w:rFonts w:ascii="Times New Roman" w:hAnsi="Times New Roman"/>
          <w:sz w:val="22"/>
          <w:szCs w:val="22"/>
        </w:rPr>
      </w:pPr>
    </w:p>
    <w:p w14:paraId="5C7E728A" w14:textId="77777777" w:rsidR="00E03BA7" w:rsidRDefault="00E03BA7" w:rsidP="00E32E94">
      <w:pPr>
        <w:spacing w:line="240" w:lineRule="auto"/>
        <w:rPr>
          <w:rFonts w:ascii="Times New Roman" w:hAnsi="Times New Roman"/>
          <w:sz w:val="22"/>
          <w:szCs w:val="22"/>
        </w:rPr>
      </w:pPr>
    </w:p>
    <w:p w14:paraId="79FD07D9" w14:textId="77777777" w:rsidR="00E03BA7" w:rsidRDefault="00E03BA7" w:rsidP="00E32E94">
      <w:pPr>
        <w:spacing w:line="240" w:lineRule="auto"/>
        <w:rPr>
          <w:rFonts w:ascii="Times New Roman" w:hAnsi="Times New Roman"/>
          <w:sz w:val="22"/>
          <w:szCs w:val="22"/>
        </w:rPr>
      </w:pPr>
    </w:p>
    <w:p w14:paraId="43C1B5E2" w14:textId="77777777" w:rsidR="00E03BA7" w:rsidRDefault="00E03BA7" w:rsidP="00E32E94">
      <w:pPr>
        <w:spacing w:line="240" w:lineRule="auto"/>
        <w:rPr>
          <w:rFonts w:ascii="Times New Roman" w:hAnsi="Times New Roman"/>
          <w:sz w:val="22"/>
          <w:szCs w:val="22"/>
        </w:rPr>
      </w:pPr>
    </w:p>
    <w:p w14:paraId="796B884C" w14:textId="77777777" w:rsidR="00E03BA7" w:rsidRDefault="00E03BA7" w:rsidP="00E32E94">
      <w:pPr>
        <w:spacing w:line="240" w:lineRule="auto"/>
        <w:rPr>
          <w:rFonts w:ascii="Times New Roman" w:hAnsi="Times New Roman"/>
          <w:sz w:val="22"/>
          <w:szCs w:val="22"/>
        </w:rPr>
      </w:pPr>
    </w:p>
    <w:p w14:paraId="2D58CCB6" w14:textId="77777777" w:rsidR="00E03BA7" w:rsidRDefault="00E03BA7" w:rsidP="00E32E94">
      <w:pPr>
        <w:spacing w:line="240" w:lineRule="auto"/>
        <w:rPr>
          <w:rFonts w:ascii="Times New Roman" w:hAnsi="Times New Roman"/>
          <w:sz w:val="22"/>
          <w:szCs w:val="22"/>
        </w:rPr>
      </w:pPr>
    </w:p>
    <w:p w14:paraId="42B23AC2" w14:textId="77777777" w:rsidR="00E03BA7" w:rsidRDefault="00E03BA7" w:rsidP="00E32E94">
      <w:pPr>
        <w:spacing w:line="240" w:lineRule="auto"/>
        <w:rPr>
          <w:rFonts w:ascii="Times New Roman" w:hAnsi="Times New Roman"/>
          <w:sz w:val="22"/>
          <w:szCs w:val="22"/>
        </w:rPr>
      </w:pPr>
    </w:p>
    <w:p w14:paraId="4A84F9BF" w14:textId="77777777" w:rsidR="00E03BA7" w:rsidRDefault="00E03BA7" w:rsidP="00E32E94">
      <w:pPr>
        <w:spacing w:line="240" w:lineRule="auto"/>
        <w:rPr>
          <w:rFonts w:ascii="Times New Roman" w:hAnsi="Times New Roman"/>
          <w:sz w:val="22"/>
          <w:szCs w:val="22"/>
        </w:rPr>
      </w:pPr>
    </w:p>
    <w:p w14:paraId="65BB5392" w14:textId="77777777" w:rsidR="00E03BA7" w:rsidRDefault="00E03BA7" w:rsidP="00E03BA7">
      <w:pPr>
        <w:pStyle w:val="NoSpacing"/>
        <w:jc w:val="both"/>
        <w:rPr>
          <w:rFonts w:ascii="Times New Roman" w:hAnsi="Times New Roman"/>
          <w:sz w:val="24"/>
          <w:szCs w:val="24"/>
        </w:rPr>
      </w:pPr>
      <w:r>
        <w:rPr>
          <w:rFonts w:ascii="Times New Roman" w:hAnsi="Times New Roman"/>
          <w:sz w:val="24"/>
          <w:szCs w:val="24"/>
        </w:rPr>
        <w:lastRenderedPageBreak/>
        <w:t xml:space="preserve">Popis kratica: </w:t>
      </w:r>
    </w:p>
    <w:p w14:paraId="23BBB467" w14:textId="77777777" w:rsidR="005310DD" w:rsidRDefault="005310DD" w:rsidP="00E03BA7">
      <w:pPr>
        <w:pStyle w:val="NoSpacing"/>
        <w:jc w:val="both"/>
        <w:rPr>
          <w:rFonts w:ascii="Times New Roman" w:hAnsi="Times New Roman"/>
          <w:sz w:val="24"/>
          <w:szCs w:val="24"/>
        </w:rPr>
      </w:pPr>
    </w:p>
    <w:tbl>
      <w:tblPr>
        <w:tblW w:w="9092" w:type="dxa"/>
        <w:tblInd w:w="88" w:type="dxa"/>
        <w:tblLayout w:type="fixed"/>
        <w:tblLook w:val="0000" w:firstRow="0" w:lastRow="0" w:firstColumn="0" w:lastColumn="0" w:noHBand="0" w:noVBand="0"/>
      </w:tblPr>
      <w:tblGrid>
        <w:gridCol w:w="1438"/>
        <w:gridCol w:w="7654"/>
      </w:tblGrid>
      <w:tr w:rsidR="005310DD" w:rsidRPr="008921F9" w14:paraId="67478D62" w14:textId="77777777" w:rsidTr="000D6D16">
        <w:trPr>
          <w:trHeight w:val="284"/>
        </w:trPr>
        <w:tc>
          <w:tcPr>
            <w:tcW w:w="1438" w:type="dxa"/>
            <w:tcBorders>
              <w:top w:val="nil"/>
              <w:left w:val="nil"/>
              <w:bottom w:val="nil"/>
              <w:right w:val="nil"/>
            </w:tcBorders>
            <w:shd w:val="clear" w:color="auto" w:fill="auto"/>
            <w:noWrap/>
          </w:tcPr>
          <w:p w14:paraId="681432B7"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AGRONET</w:t>
            </w:r>
          </w:p>
        </w:tc>
        <w:tc>
          <w:tcPr>
            <w:tcW w:w="7654" w:type="dxa"/>
            <w:tcBorders>
              <w:top w:val="nil"/>
              <w:left w:val="nil"/>
              <w:bottom w:val="nil"/>
              <w:right w:val="nil"/>
            </w:tcBorders>
            <w:shd w:val="clear" w:color="auto" w:fill="auto"/>
            <w:noWrap/>
            <w:vAlign w:val="bottom"/>
          </w:tcPr>
          <w:p w14:paraId="69EA9448"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elektronička aplikacija namijenjena za pomoć poljoprivrednim gospodarstvima i ostalim korisnicima u ostvarivanju prava na potpore u poljoprivredi</w:t>
            </w:r>
          </w:p>
        </w:tc>
      </w:tr>
      <w:tr w:rsidR="005310DD" w:rsidRPr="008921F9" w14:paraId="3CBED0C3" w14:textId="77777777" w:rsidTr="000D6D16">
        <w:trPr>
          <w:trHeight w:val="284"/>
        </w:trPr>
        <w:tc>
          <w:tcPr>
            <w:tcW w:w="1438" w:type="dxa"/>
            <w:tcBorders>
              <w:top w:val="nil"/>
              <w:left w:val="nil"/>
              <w:bottom w:val="nil"/>
              <w:right w:val="nil"/>
            </w:tcBorders>
            <w:shd w:val="clear" w:color="auto" w:fill="auto"/>
            <w:noWrap/>
            <w:vAlign w:val="bottom"/>
          </w:tcPr>
          <w:p w14:paraId="3F07D2C6"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ARKOD</w:t>
            </w:r>
          </w:p>
        </w:tc>
        <w:tc>
          <w:tcPr>
            <w:tcW w:w="7654" w:type="dxa"/>
            <w:tcBorders>
              <w:top w:val="nil"/>
              <w:left w:val="nil"/>
              <w:bottom w:val="nil"/>
              <w:right w:val="nil"/>
            </w:tcBorders>
            <w:shd w:val="clear" w:color="auto" w:fill="auto"/>
            <w:noWrap/>
            <w:vAlign w:val="bottom"/>
          </w:tcPr>
          <w:p w14:paraId="2A2DDE88"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Sustav identifikacije zemljišnih parcela</w:t>
            </w:r>
          </w:p>
        </w:tc>
      </w:tr>
      <w:tr w:rsidR="005310DD" w:rsidRPr="00464FCA" w14:paraId="6B38ED4B" w14:textId="77777777" w:rsidTr="000D6D16">
        <w:trPr>
          <w:trHeight w:val="284"/>
        </w:trPr>
        <w:tc>
          <w:tcPr>
            <w:tcW w:w="1438" w:type="dxa"/>
            <w:tcBorders>
              <w:top w:val="nil"/>
              <w:left w:val="nil"/>
              <w:bottom w:val="nil"/>
              <w:right w:val="nil"/>
            </w:tcBorders>
            <w:shd w:val="clear" w:color="auto" w:fill="auto"/>
            <w:noWrap/>
            <w:vAlign w:val="bottom"/>
          </w:tcPr>
          <w:p w14:paraId="7F5B9C02"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APPRRR</w:t>
            </w:r>
          </w:p>
        </w:tc>
        <w:tc>
          <w:tcPr>
            <w:tcW w:w="7654" w:type="dxa"/>
            <w:tcBorders>
              <w:top w:val="nil"/>
              <w:left w:val="nil"/>
              <w:bottom w:val="nil"/>
              <w:right w:val="nil"/>
            </w:tcBorders>
            <w:shd w:val="clear" w:color="auto" w:fill="auto"/>
            <w:noWrap/>
            <w:vAlign w:val="bottom"/>
          </w:tcPr>
          <w:p w14:paraId="787CEA64"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Agencija za plaćanje u poljoprivredi, ribarstvu i ruralnom razvoju</w:t>
            </w:r>
          </w:p>
        </w:tc>
      </w:tr>
      <w:tr w:rsidR="005310DD" w:rsidRPr="008921F9" w14:paraId="16F5AF63" w14:textId="77777777" w:rsidTr="000D6D16">
        <w:trPr>
          <w:trHeight w:val="284"/>
        </w:trPr>
        <w:tc>
          <w:tcPr>
            <w:tcW w:w="1438" w:type="dxa"/>
            <w:tcBorders>
              <w:top w:val="nil"/>
              <w:left w:val="nil"/>
              <w:bottom w:val="nil"/>
              <w:right w:val="nil"/>
            </w:tcBorders>
            <w:shd w:val="clear" w:color="auto" w:fill="auto"/>
            <w:noWrap/>
            <w:vAlign w:val="bottom"/>
          </w:tcPr>
          <w:p w14:paraId="01F456E7"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CLLD </w:t>
            </w:r>
          </w:p>
        </w:tc>
        <w:tc>
          <w:tcPr>
            <w:tcW w:w="7654" w:type="dxa"/>
            <w:tcBorders>
              <w:top w:val="nil"/>
              <w:left w:val="nil"/>
              <w:bottom w:val="nil"/>
              <w:right w:val="nil"/>
            </w:tcBorders>
            <w:shd w:val="clear" w:color="auto" w:fill="auto"/>
            <w:noWrap/>
            <w:vAlign w:val="bottom"/>
          </w:tcPr>
          <w:p w14:paraId="15B68AC0"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eng. </w:t>
            </w:r>
            <w:r w:rsidRPr="005310DD">
              <w:rPr>
                <w:rFonts w:ascii="Times New Roman" w:hAnsi="Times New Roman"/>
                <w:i/>
                <w:sz w:val="24"/>
                <w:szCs w:val="24"/>
              </w:rPr>
              <w:t>Community Led Local Development</w:t>
            </w:r>
            <w:r w:rsidRPr="005310DD">
              <w:rPr>
                <w:rFonts w:ascii="Times New Roman" w:hAnsi="Times New Roman"/>
                <w:sz w:val="24"/>
                <w:szCs w:val="24"/>
              </w:rPr>
              <w:t xml:space="preserve"> - Lokalni razvoj vođen lokalnom zajednicom </w:t>
            </w:r>
          </w:p>
        </w:tc>
      </w:tr>
      <w:tr w:rsidR="005310DD" w:rsidRPr="008921F9" w14:paraId="08ADD6B7" w14:textId="77777777" w:rsidTr="000D6D16">
        <w:trPr>
          <w:trHeight w:val="284"/>
        </w:trPr>
        <w:tc>
          <w:tcPr>
            <w:tcW w:w="1438" w:type="dxa"/>
            <w:tcBorders>
              <w:top w:val="nil"/>
              <w:left w:val="nil"/>
              <w:bottom w:val="nil"/>
              <w:right w:val="nil"/>
            </w:tcBorders>
            <w:shd w:val="clear" w:color="auto" w:fill="auto"/>
            <w:noWrap/>
            <w:vAlign w:val="bottom"/>
          </w:tcPr>
          <w:p w14:paraId="6A5625F4"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CMEF</w:t>
            </w:r>
          </w:p>
        </w:tc>
        <w:tc>
          <w:tcPr>
            <w:tcW w:w="7654" w:type="dxa"/>
            <w:tcBorders>
              <w:top w:val="nil"/>
              <w:left w:val="nil"/>
              <w:bottom w:val="nil"/>
              <w:right w:val="nil"/>
            </w:tcBorders>
            <w:shd w:val="clear" w:color="auto" w:fill="auto"/>
            <w:noWrap/>
            <w:vAlign w:val="bottom"/>
          </w:tcPr>
          <w:p w14:paraId="05FAFC4D"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eng. </w:t>
            </w:r>
            <w:r w:rsidRPr="005310DD">
              <w:rPr>
                <w:rFonts w:ascii="Times New Roman" w:hAnsi="Times New Roman"/>
                <w:i/>
                <w:sz w:val="24"/>
                <w:szCs w:val="24"/>
              </w:rPr>
              <w:t xml:space="preserve">Common Monitoring and Evaluation Framework </w:t>
            </w:r>
            <w:r w:rsidRPr="005310DD">
              <w:rPr>
                <w:rFonts w:ascii="Times New Roman" w:hAnsi="Times New Roman"/>
                <w:sz w:val="24"/>
                <w:szCs w:val="24"/>
              </w:rPr>
              <w:t>– Okvir za praćenje i vrednovanje</w:t>
            </w:r>
          </w:p>
        </w:tc>
      </w:tr>
      <w:tr w:rsidR="005310DD" w:rsidRPr="00464FCA" w14:paraId="7C8076BC" w14:textId="77777777" w:rsidTr="000D6D16">
        <w:trPr>
          <w:trHeight w:val="284"/>
        </w:trPr>
        <w:tc>
          <w:tcPr>
            <w:tcW w:w="1438" w:type="dxa"/>
            <w:tcBorders>
              <w:top w:val="nil"/>
              <w:left w:val="nil"/>
              <w:bottom w:val="nil"/>
              <w:right w:val="nil"/>
            </w:tcBorders>
            <w:shd w:val="clear" w:color="auto" w:fill="auto"/>
            <w:noWrap/>
            <w:vAlign w:val="bottom"/>
          </w:tcPr>
          <w:p w14:paraId="1012DB90"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CMES</w:t>
            </w:r>
          </w:p>
        </w:tc>
        <w:tc>
          <w:tcPr>
            <w:tcW w:w="7654" w:type="dxa"/>
            <w:tcBorders>
              <w:top w:val="nil"/>
              <w:left w:val="nil"/>
              <w:bottom w:val="nil"/>
              <w:right w:val="nil"/>
            </w:tcBorders>
            <w:shd w:val="clear" w:color="auto" w:fill="auto"/>
            <w:noWrap/>
            <w:vAlign w:val="bottom"/>
          </w:tcPr>
          <w:p w14:paraId="3E7DD5D1"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eng</w:t>
            </w:r>
            <w:r w:rsidRPr="005310DD">
              <w:rPr>
                <w:rFonts w:ascii="Times New Roman" w:hAnsi="Times New Roman"/>
                <w:i/>
                <w:sz w:val="24"/>
                <w:szCs w:val="24"/>
              </w:rPr>
              <w:t>. Common Monitoring and Evaluation System</w:t>
            </w:r>
            <w:r w:rsidRPr="005310DD">
              <w:rPr>
                <w:rFonts w:ascii="Times New Roman" w:hAnsi="Times New Roman"/>
                <w:sz w:val="24"/>
                <w:szCs w:val="24"/>
              </w:rPr>
              <w:t xml:space="preserve"> – Sustav za praćenje i vrednovanje </w:t>
            </w:r>
          </w:p>
        </w:tc>
      </w:tr>
      <w:tr w:rsidR="005310DD" w:rsidRPr="00464FCA" w14:paraId="1E90FFD1" w14:textId="77777777" w:rsidTr="000D6D16">
        <w:trPr>
          <w:trHeight w:val="284"/>
        </w:trPr>
        <w:tc>
          <w:tcPr>
            <w:tcW w:w="1438" w:type="dxa"/>
            <w:tcBorders>
              <w:top w:val="nil"/>
              <w:left w:val="nil"/>
              <w:bottom w:val="nil"/>
              <w:right w:val="nil"/>
            </w:tcBorders>
            <w:shd w:val="clear" w:color="auto" w:fill="auto"/>
            <w:noWrap/>
            <w:vAlign w:val="bottom"/>
          </w:tcPr>
          <w:p w14:paraId="6757F2E5"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DZS</w:t>
            </w:r>
          </w:p>
        </w:tc>
        <w:tc>
          <w:tcPr>
            <w:tcW w:w="7654" w:type="dxa"/>
            <w:tcBorders>
              <w:top w:val="nil"/>
              <w:left w:val="nil"/>
              <w:bottom w:val="nil"/>
              <w:right w:val="nil"/>
            </w:tcBorders>
            <w:shd w:val="clear" w:color="auto" w:fill="auto"/>
            <w:noWrap/>
            <w:vAlign w:val="bottom"/>
          </w:tcPr>
          <w:p w14:paraId="340E2AE9"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Državni zavod za statistiku</w:t>
            </w:r>
          </w:p>
        </w:tc>
      </w:tr>
      <w:tr w:rsidR="005310DD" w:rsidRPr="00464FCA" w14:paraId="3EBF59FA" w14:textId="77777777" w:rsidTr="000D6D16">
        <w:trPr>
          <w:trHeight w:val="284"/>
        </w:trPr>
        <w:tc>
          <w:tcPr>
            <w:tcW w:w="1438" w:type="dxa"/>
            <w:tcBorders>
              <w:top w:val="nil"/>
              <w:left w:val="nil"/>
              <w:bottom w:val="nil"/>
              <w:right w:val="nil"/>
            </w:tcBorders>
            <w:shd w:val="clear" w:color="auto" w:fill="auto"/>
            <w:noWrap/>
            <w:vAlign w:val="bottom"/>
          </w:tcPr>
          <w:p w14:paraId="3BB2C03B"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EU</w:t>
            </w:r>
          </w:p>
        </w:tc>
        <w:tc>
          <w:tcPr>
            <w:tcW w:w="7654" w:type="dxa"/>
            <w:tcBorders>
              <w:top w:val="nil"/>
              <w:left w:val="nil"/>
              <w:bottom w:val="nil"/>
              <w:right w:val="nil"/>
            </w:tcBorders>
            <w:shd w:val="clear" w:color="auto" w:fill="auto"/>
            <w:noWrap/>
            <w:vAlign w:val="bottom"/>
          </w:tcPr>
          <w:p w14:paraId="53855FF7"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Europska unija</w:t>
            </w:r>
          </w:p>
        </w:tc>
      </w:tr>
      <w:tr w:rsidR="005310DD" w:rsidRPr="008921F9" w14:paraId="61769C9B" w14:textId="77777777" w:rsidTr="000D6D16">
        <w:trPr>
          <w:trHeight w:val="284"/>
        </w:trPr>
        <w:tc>
          <w:tcPr>
            <w:tcW w:w="1438" w:type="dxa"/>
            <w:tcBorders>
              <w:top w:val="nil"/>
              <w:left w:val="nil"/>
              <w:bottom w:val="nil"/>
              <w:right w:val="nil"/>
            </w:tcBorders>
            <w:shd w:val="clear" w:color="auto" w:fill="auto"/>
            <w:noWrap/>
            <w:vAlign w:val="bottom"/>
          </w:tcPr>
          <w:p w14:paraId="4DEB9E17"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ENRD </w:t>
            </w:r>
          </w:p>
        </w:tc>
        <w:tc>
          <w:tcPr>
            <w:tcW w:w="7654" w:type="dxa"/>
            <w:tcBorders>
              <w:top w:val="nil"/>
              <w:left w:val="nil"/>
              <w:bottom w:val="nil"/>
              <w:right w:val="nil"/>
            </w:tcBorders>
            <w:shd w:val="clear" w:color="auto" w:fill="auto"/>
            <w:noWrap/>
            <w:vAlign w:val="bottom"/>
          </w:tcPr>
          <w:p w14:paraId="631CC320"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shd w:val="clear" w:color="auto" w:fill="FFFFFF"/>
              </w:rPr>
              <w:t>eng. </w:t>
            </w:r>
            <w:r w:rsidRPr="005310DD">
              <w:rPr>
                <w:rFonts w:ascii="Times New Roman" w:hAnsi="Times New Roman"/>
                <w:bCs/>
                <w:i/>
                <w:sz w:val="24"/>
                <w:szCs w:val="24"/>
                <w:shd w:val="clear" w:color="auto" w:fill="FFFFFF"/>
              </w:rPr>
              <w:t>European Network for Rural Development</w:t>
            </w:r>
            <w:r w:rsidRPr="005310DD">
              <w:rPr>
                <w:rFonts w:ascii="Times New Roman" w:hAnsi="Times New Roman"/>
                <w:sz w:val="24"/>
                <w:szCs w:val="24"/>
                <w:shd w:val="clear" w:color="auto" w:fill="FFFFFF"/>
              </w:rPr>
              <w:t xml:space="preserve">; hrv. Europska mreža za ruralni razvoj </w:t>
            </w:r>
          </w:p>
        </w:tc>
      </w:tr>
      <w:tr w:rsidR="005310DD" w:rsidRPr="00464FCA" w14:paraId="7FB208E8" w14:textId="77777777" w:rsidTr="000D6D16">
        <w:trPr>
          <w:trHeight w:val="284"/>
        </w:trPr>
        <w:tc>
          <w:tcPr>
            <w:tcW w:w="1438" w:type="dxa"/>
            <w:tcBorders>
              <w:top w:val="nil"/>
              <w:left w:val="nil"/>
              <w:bottom w:val="nil"/>
              <w:right w:val="nil"/>
            </w:tcBorders>
            <w:shd w:val="clear" w:color="auto" w:fill="auto"/>
            <w:noWrap/>
            <w:vAlign w:val="bottom"/>
          </w:tcPr>
          <w:p w14:paraId="1E62DB6D"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ELARD</w:t>
            </w:r>
          </w:p>
        </w:tc>
        <w:tc>
          <w:tcPr>
            <w:tcW w:w="7654" w:type="dxa"/>
            <w:tcBorders>
              <w:top w:val="nil"/>
              <w:left w:val="nil"/>
              <w:bottom w:val="nil"/>
              <w:right w:val="nil"/>
            </w:tcBorders>
            <w:shd w:val="clear" w:color="auto" w:fill="auto"/>
            <w:noWrap/>
            <w:vAlign w:val="bottom"/>
          </w:tcPr>
          <w:p w14:paraId="51889467" w14:textId="77777777" w:rsidR="005310DD" w:rsidRPr="005310DD" w:rsidRDefault="005310DD" w:rsidP="000D6D16">
            <w:pPr>
              <w:spacing w:after="0" w:line="240" w:lineRule="auto"/>
              <w:rPr>
                <w:rFonts w:ascii="Times New Roman" w:eastAsia="Times New Roman" w:hAnsi="Times New Roman"/>
                <w:bCs/>
                <w:kern w:val="36"/>
                <w:sz w:val="24"/>
                <w:szCs w:val="24"/>
                <w:lang w:eastAsia="hr-HR"/>
              </w:rPr>
            </w:pPr>
            <w:r w:rsidRPr="005310DD">
              <w:rPr>
                <w:rFonts w:ascii="Times New Roman" w:eastAsia="Times New Roman" w:hAnsi="Times New Roman"/>
                <w:bCs/>
                <w:kern w:val="36"/>
                <w:sz w:val="24"/>
                <w:szCs w:val="24"/>
                <w:lang w:eastAsia="hr-HR"/>
              </w:rPr>
              <w:t xml:space="preserve">eng. </w:t>
            </w:r>
            <w:r w:rsidRPr="005310DD">
              <w:rPr>
                <w:rFonts w:ascii="Times New Roman" w:eastAsia="Times New Roman" w:hAnsi="Times New Roman"/>
                <w:bCs/>
                <w:i/>
                <w:kern w:val="36"/>
                <w:sz w:val="24"/>
                <w:szCs w:val="24"/>
                <w:lang w:eastAsia="hr-HR"/>
              </w:rPr>
              <w:t>European LEADER association for Rural Development</w:t>
            </w:r>
            <w:r w:rsidRPr="005310DD">
              <w:rPr>
                <w:rFonts w:ascii="Times New Roman" w:eastAsia="Times New Roman" w:hAnsi="Times New Roman"/>
                <w:bCs/>
                <w:kern w:val="36"/>
                <w:sz w:val="24"/>
                <w:szCs w:val="24"/>
                <w:lang w:eastAsia="hr-HR"/>
              </w:rPr>
              <w:t>; hrv. Europska LEADER asocijacija za ruralni razvoj</w:t>
            </w:r>
          </w:p>
        </w:tc>
      </w:tr>
      <w:tr w:rsidR="005310DD" w:rsidRPr="00464FCA" w14:paraId="351EE234" w14:textId="77777777" w:rsidTr="000D6D16">
        <w:trPr>
          <w:trHeight w:val="284"/>
        </w:trPr>
        <w:tc>
          <w:tcPr>
            <w:tcW w:w="1438" w:type="dxa"/>
            <w:tcBorders>
              <w:top w:val="nil"/>
              <w:left w:val="nil"/>
              <w:bottom w:val="nil"/>
              <w:right w:val="nil"/>
            </w:tcBorders>
            <w:shd w:val="clear" w:color="auto" w:fill="auto"/>
            <w:noWrap/>
            <w:vAlign w:val="bottom"/>
          </w:tcPr>
          <w:p w14:paraId="6C0CB626"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EPFRR</w:t>
            </w:r>
          </w:p>
        </w:tc>
        <w:tc>
          <w:tcPr>
            <w:tcW w:w="7654" w:type="dxa"/>
            <w:tcBorders>
              <w:top w:val="nil"/>
              <w:left w:val="nil"/>
              <w:bottom w:val="nil"/>
              <w:right w:val="nil"/>
            </w:tcBorders>
            <w:shd w:val="clear" w:color="auto" w:fill="auto"/>
            <w:noWrap/>
            <w:vAlign w:val="bottom"/>
          </w:tcPr>
          <w:p w14:paraId="3EB4B209"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Europski poljoprivredni fond za ruralni razvoj</w:t>
            </w:r>
          </w:p>
        </w:tc>
      </w:tr>
      <w:tr w:rsidR="005310DD" w:rsidRPr="00464FCA" w14:paraId="6ADEBB02" w14:textId="77777777" w:rsidTr="000D6D16">
        <w:trPr>
          <w:trHeight w:val="284"/>
        </w:trPr>
        <w:tc>
          <w:tcPr>
            <w:tcW w:w="1438" w:type="dxa"/>
            <w:tcBorders>
              <w:top w:val="nil"/>
              <w:left w:val="nil"/>
              <w:bottom w:val="nil"/>
              <w:right w:val="nil"/>
            </w:tcBorders>
            <w:shd w:val="clear" w:color="auto" w:fill="auto"/>
            <w:noWrap/>
            <w:vAlign w:val="bottom"/>
          </w:tcPr>
          <w:p w14:paraId="7CD8C40C"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ESI </w:t>
            </w:r>
          </w:p>
        </w:tc>
        <w:tc>
          <w:tcPr>
            <w:tcW w:w="7654" w:type="dxa"/>
            <w:tcBorders>
              <w:top w:val="nil"/>
              <w:left w:val="nil"/>
              <w:bottom w:val="nil"/>
              <w:right w:val="nil"/>
            </w:tcBorders>
            <w:shd w:val="clear" w:color="auto" w:fill="auto"/>
            <w:noWrap/>
            <w:vAlign w:val="bottom"/>
          </w:tcPr>
          <w:p w14:paraId="22E5F46D"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Europski strukturni i investicijski fondovi </w:t>
            </w:r>
          </w:p>
        </w:tc>
      </w:tr>
      <w:tr w:rsidR="005310DD" w:rsidRPr="00464FCA" w14:paraId="53D8BAC3" w14:textId="77777777" w:rsidTr="000D6D16">
        <w:trPr>
          <w:trHeight w:val="284"/>
        </w:trPr>
        <w:tc>
          <w:tcPr>
            <w:tcW w:w="1438" w:type="dxa"/>
            <w:tcBorders>
              <w:top w:val="nil"/>
              <w:left w:val="nil"/>
              <w:bottom w:val="nil"/>
              <w:right w:val="nil"/>
            </w:tcBorders>
            <w:shd w:val="clear" w:color="auto" w:fill="auto"/>
            <w:noWrap/>
            <w:vAlign w:val="bottom"/>
          </w:tcPr>
          <w:p w14:paraId="7DB92B84"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ha</w:t>
            </w:r>
          </w:p>
        </w:tc>
        <w:tc>
          <w:tcPr>
            <w:tcW w:w="7654" w:type="dxa"/>
            <w:tcBorders>
              <w:top w:val="nil"/>
              <w:left w:val="nil"/>
              <w:bottom w:val="nil"/>
              <w:right w:val="nil"/>
            </w:tcBorders>
            <w:shd w:val="clear" w:color="auto" w:fill="auto"/>
            <w:noWrap/>
            <w:vAlign w:val="bottom"/>
          </w:tcPr>
          <w:p w14:paraId="43C76775"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hektar = 10.000 m</w:t>
            </w:r>
            <w:r w:rsidRPr="005310DD">
              <w:rPr>
                <w:rFonts w:ascii="Times New Roman" w:hAnsi="Times New Roman"/>
                <w:sz w:val="24"/>
                <w:szCs w:val="24"/>
                <w:vertAlign w:val="superscript"/>
              </w:rPr>
              <w:t>2</w:t>
            </w:r>
          </w:p>
        </w:tc>
      </w:tr>
      <w:tr w:rsidR="005310DD" w:rsidRPr="008921F9" w14:paraId="07704C09" w14:textId="77777777" w:rsidTr="000D6D16">
        <w:trPr>
          <w:trHeight w:val="284"/>
        </w:trPr>
        <w:tc>
          <w:tcPr>
            <w:tcW w:w="1438" w:type="dxa"/>
            <w:tcBorders>
              <w:top w:val="nil"/>
              <w:left w:val="nil"/>
              <w:bottom w:val="nil"/>
              <w:right w:val="nil"/>
            </w:tcBorders>
            <w:shd w:val="clear" w:color="auto" w:fill="auto"/>
            <w:noWrap/>
            <w:vAlign w:val="bottom"/>
          </w:tcPr>
          <w:p w14:paraId="3C819AB7"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HGK</w:t>
            </w:r>
          </w:p>
        </w:tc>
        <w:tc>
          <w:tcPr>
            <w:tcW w:w="7654" w:type="dxa"/>
            <w:tcBorders>
              <w:top w:val="nil"/>
              <w:left w:val="nil"/>
              <w:bottom w:val="nil"/>
              <w:right w:val="nil"/>
            </w:tcBorders>
            <w:shd w:val="clear" w:color="auto" w:fill="auto"/>
            <w:noWrap/>
            <w:vAlign w:val="bottom"/>
          </w:tcPr>
          <w:p w14:paraId="53192A15"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Hrvatska gospodarska komora</w:t>
            </w:r>
          </w:p>
        </w:tc>
      </w:tr>
      <w:tr w:rsidR="005310DD" w:rsidRPr="00464FCA" w14:paraId="15746FB0" w14:textId="77777777" w:rsidTr="000D6D16">
        <w:trPr>
          <w:trHeight w:val="284"/>
        </w:trPr>
        <w:tc>
          <w:tcPr>
            <w:tcW w:w="1438" w:type="dxa"/>
            <w:tcBorders>
              <w:top w:val="nil"/>
              <w:left w:val="nil"/>
              <w:bottom w:val="nil"/>
              <w:right w:val="nil"/>
            </w:tcBorders>
            <w:shd w:val="clear" w:color="auto" w:fill="auto"/>
            <w:noWrap/>
            <w:vAlign w:val="bottom"/>
          </w:tcPr>
          <w:p w14:paraId="7A21B807"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HOK</w:t>
            </w:r>
          </w:p>
        </w:tc>
        <w:tc>
          <w:tcPr>
            <w:tcW w:w="7654" w:type="dxa"/>
            <w:tcBorders>
              <w:top w:val="nil"/>
              <w:left w:val="nil"/>
              <w:bottom w:val="nil"/>
              <w:right w:val="nil"/>
            </w:tcBorders>
            <w:shd w:val="clear" w:color="auto" w:fill="auto"/>
            <w:noWrap/>
            <w:vAlign w:val="bottom"/>
          </w:tcPr>
          <w:p w14:paraId="7A9DDEAC"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Hrvatska obrtnička komora</w:t>
            </w:r>
          </w:p>
        </w:tc>
      </w:tr>
      <w:tr w:rsidR="005310DD" w:rsidRPr="00464FCA" w14:paraId="7D9FCD09" w14:textId="77777777" w:rsidTr="000D6D16">
        <w:trPr>
          <w:trHeight w:val="284"/>
        </w:trPr>
        <w:tc>
          <w:tcPr>
            <w:tcW w:w="1438" w:type="dxa"/>
            <w:tcBorders>
              <w:top w:val="nil"/>
              <w:left w:val="nil"/>
              <w:bottom w:val="nil"/>
              <w:right w:val="nil"/>
            </w:tcBorders>
            <w:shd w:val="clear" w:color="auto" w:fill="auto"/>
            <w:noWrap/>
            <w:vAlign w:val="bottom"/>
          </w:tcPr>
          <w:p w14:paraId="2EED6883"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JLS</w:t>
            </w:r>
          </w:p>
        </w:tc>
        <w:tc>
          <w:tcPr>
            <w:tcW w:w="7654" w:type="dxa"/>
            <w:tcBorders>
              <w:top w:val="nil"/>
              <w:left w:val="nil"/>
              <w:bottom w:val="nil"/>
              <w:right w:val="nil"/>
            </w:tcBorders>
            <w:shd w:val="clear" w:color="auto" w:fill="auto"/>
            <w:noWrap/>
            <w:vAlign w:val="bottom"/>
          </w:tcPr>
          <w:p w14:paraId="64CF3E8E"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Jedinica lokalne samouprave</w:t>
            </w:r>
          </w:p>
        </w:tc>
      </w:tr>
      <w:tr w:rsidR="005310DD" w:rsidRPr="00464FCA" w14:paraId="1794EE98" w14:textId="77777777" w:rsidTr="000D6D16">
        <w:trPr>
          <w:trHeight w:val="284"/>
        </w:trPr>
        <w:tc>
          <w:tcPr>
            <w:tcW w:w="1438" w:type="dxa"/>
            <w:tcBorders>
              <w:top w:val="nil"/>
              <w:left w:val="nil"/>
              <w:bottom w:val="nil"/>
              <w:right w:val="nil"/>
            </w:tcBorders>
            <w:shd w:val="clear" w:color="auto" w:fill="auto"/>
            <w:noWrap/>
            <w:vAlign w:val="bottom"/>
          </w:tcPr>
          <w:p w14:paraId="7689D158"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kW</w:t>
            </w:r>
          </w:p>
        </w:tc>
        <w:tc>
          <w:tcPr>
            <w:tcW w:w="7654" w:type="dxa"/>
            <w:tcBorders>
              <w:top w:val="nil"/>
              <w:left w:val="nil"/>
              <w:bottom w:val="nil"/>
              <w:right w:val="nil"/>
            </w:tcBorders>
            <w:shd w:val="clear" w:color="auto" w:fill="auto"/>
            <w:noWrap/>
            <w:vAlign w:val="bottom"/>
          </w:tcPr>
          <w:p w14:paraId="20311F92"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kilo Watt</w:t>
            </w:r>
          </w:p>
        </w:tc>
      </w:tr>
      <w:tr w:rsidR="005310DD" w:rsidRPr="00464FCA" w14:paraId="5E110FA1" w14:textId="77777777" w:rsidTr="000D6D16">
        <w:trPr>
          <w:trHeight w:val="284"/>
        </w:trPr>
        <w:tc>
          <w:tcPr>
            <w:tcW w:w="1438" w:type="dxa"/>
            <w:tcBorders>
              <w:top w:val="nil"/>
              <w:left w:val="nil"/>
              <w:bottom w:val="nil"/>
              <w:right w:val="nil"/>
            </w:tcBorders>
            <w:shd w:val="clear" w:color="auto" w:fill="auto"/>
            <w:noWrap/>
            <w:vAlign w:val="bottom"/>
          </w:tcPr>
          <w:p w14:paraId="47920CCB"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LAG</w:t>
            </w:r>
          </w:p>
        </w:tc>
        <w:tc>
          <w:tcPr>
            <w:tcW w:w="7654" w:type="dxa"/>
            <w:tcBorders>
              <w:top w:val="nil"/>
              <w:left w:val="nil"/>
              <w:bottom w:val="nil"/>
              <w:right w:val="nil"/>
            </w:tcBorders>
            <w:shd w:val="clear" w:color="auto" w:fill="auto"/>
            <w:noWrap/>
            <w:vAlign w:val="bottom"/>
          </w:tcPr>
          <w:p w14:paraId="49019DD7"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Lokalna akcijska grupa (skupina)</w:t>
            </w:r>
          </w:p>
        </w:tc>
      </w:tr>
      <w:tr w:rsidR="005310DD" w:rsidRPr="00464FCA" w14:paraId="250283B6" w14:textId="77777777" w:rsidTr="000D6D16">
        <w:trPr>
          <w:trHeight w:val="284"/>
        </w:trPr>
        <w:tc>
          <w:tcPr>
            <w:tcW w:w="1438" w:type="dxa"/>
            <w:tcBorders>
              <w:top w:val="nil"/>
              <w:left w:val="nil"/>
              <w:bottom w:val="nil"/>
              <w:right w:val="nil"/>
            </w:tcBorders>
            <w:shd w:val="clear" w:color="auto" w:fill="auto"/>
            <w:noWrap/>
            <w:vAlign w:val="bottom"/>
          </w:tcPr>
          <w:p w14:paraId="4F917B1D"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LEADER</w:t>
            </w:r>
          </w:p>
        </w:tc>
        <w:tc>
          <w:tcPr>
            <w:tcW w:w="7654" w:type="dxa"/>
            <w:tcBorders>
              <w:top w:val="nil"/>
              <w:left w:val="nil"/>
              <w:bottom w:val="nil"/>
              <w:right w:val="nil"/>
            </w:tcBorders>
            <w:shd w:val="clear" w:color="auto" w:fill="auto"/>
            <w:noWrap/>
            <w:vAlign w:val="bottom"/>
          </w:tcPr>
          <w:p w14:paraId="1B2CE965"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iCs/>
                <w:sz w:val="24"/>
                <w:szCs w:val="24"/>
                <w:shd w:val="clear" w:color="auto" w:fill="FFFFFF"/>
              </w:rPr>
              <w:t>fran.</w:t>
            </w:r>
            <w:r w:rsidRPr="005310DD">
              <w:rPr>
                <w:rFonts w:ascii="Times New Roman" w:hAnsi="Times New Roman"/>
                <w:i/>
                <w:iCs/>
                <w:sz w:val="24"/>
                <w:szCs w:val="24"/>
                <w:shd w:val="clear" w:color="auto" w:fill="FFFFFF"/>
              </w:rPr>
              <w:t xml:space="preserve"> Liaison Entre Actions de Dévelopment de l’Economie Rurale - </w:t>
            </w:r>
            <w:r w:rsidRPr="005310DD">
              <w:rPr>
                <w:rFonts w:ascii="Times New Roman" w:hAnsi="Times New Roman"/>
                <w:sz w:val="24"/>
                <w:szCs w:val="24"/>
              </w:rPr>
              <w:t xml:space="preserve"> Program Europske unije za razvoj ruralnih područja</w:t>
            </w:r>
          </w:p>
        </w:tc>
      </w:tr>
      <w:tr w:rsidR="005310DD" w:rsidRPr="00464FCA" w14:paraId="7FDFF2A0" w14:textId="77777777" w:rsidTr="000D6D16">
        <w:trPr>
          <w:trHeight w:val="284"/>
        </w:trPr>
        <w:tc>
          <w:tcPr>
            <w:tcW w:w="1438" w:type="dxa"/>
            <w:tcBorders>
              <w:top w:val="nil"/>
              <w:left w:val="nil"/>
              <w:bottom w:val="nil"/>
              <w:right w:val="nil"/>
            </w:tcBorders>
            <w:shd w:val="clear" w:color="auto" w:fill="auto"/>
            <w:noWrap/>
            <w:vAlign w:val="bottom"/>
          </w:tcPr>
          <w:p w14:paraId="6C83A38C"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LRS</w:t>
            </w:r>
          </w:p>
        </w:tc>
        <w:tc>
          <w:tcPr>
            <w:tcW w:w="7654" w:type="dxa"/>
            <w:tcBorders>
              <w:top w:val="nil"/>
              <w:left w:val="nil"/>
              <w:bottom w:val="nil"/>
              <w:right w:val="nil"/>
            </w:tcBorders>
            <w:shd w:val="clear" w:color="auto" w:fill="auto"/>
            <w:noWrap/>
            <w:vAlign w:val="bottom"/>
          </w:tcPr>
          <w:p w14:paraId="1126282D"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Lokalna razvojna strategija</w:t>
            </w:r>
          </w:p>
        </w:tc>
      </w:tr>
      <w:tr w:rsidR="005310DD" w:rsidRPr="00464FCA" w14:paraId="610AA0FF" w14:textId="77777777" w:rsidTr="000D6D16">
        <w:trPr>
          <w:trHeight w:val="284"/>
        </w:trPr>
        <w:tc>
          <w:tcPr>
            <w:tcW w:w="1438" w:type="dxa"/>
            <w:tcBorders>
              <w:top w:val="nil"/>
              <w:left w:val="nil"/>
              <w:bottom w:val="nil"/>
              <w:right w:val="nil"/>
            </w:tcBorders>
            <w:shd w:val="clear" w:color="auto" w:fill="auto"/>
            <w:noWrap/>
            <w:vAlign w:val="bottom"/>
          </w:tcPr>
          <w:p w14:paraId="4D6BF1BD"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mnv</w:t>
            </w:r>
          </w:p>
        </w:tc>
        <w:tc>
          <w:tcPr>
            <w:tcW w:w="7654" w:type="dxa"/>
            <w:tcBorders>
              <w:top w:val="nil"/>
              <w:left w:val="nil"/>
              <w:bottom w:val="nil"/>
              <w:right w:val="nil"/>
            </w:tcBorders>
            <w:shd w:val="clear" w:color="auto" w:fill="auto"/>
            <w:noWrap/>
            <w:vAlign w:val="bottom"/>
          </w:tcPr>
          <w:p w14:paraId="4125C530"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metara nadmorske visine</w:t>
            </w:r>
          </w:p>
        </w:tc>
      </w:tr>
      <w:tr w:rsidR="005310DD" w:rsidRPr="00464FCA" w14:paraId="77C67DC2" w14:textId="77777777" w:rsidTr="000D6D16">
        <w:trPr>
          <w:trHeight w:val="284"/>
        </w:trPr>
        <w:tc>
          <w:tcPr>
            <w:tcW w:w="1438" w:type="dxa"/>
            <w:tcBorders>
              <w:top w:val="nil"/>
              <w:left w:val="nil"/>
              <w:bottom w:val="nil"/>
              <w:right w:val="nil"/>
            </w:tcBorders>
            <w:shd w:val="clear" w:color="auto" w:fill="auto"/>
            <w:noWrap/>
            <w:vAlign w:val="bottom"/>
          </w:tcPr>
          <w:p w14:paraId="6FCF3951"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MP</w:t>
            </w:r>
          </w:p>
        </w:tc>
        <w:tc>
          <w:tcPr>
            <w:tcW w:w="7654" w:type="dxa"/>
            <w:tcBorders>
              <w:top w:val="nil"/>
              <w:left w:val="nil"/>
              <w:bottom w:val="nil"/>
              <w:right w:val="nil"/>
            </w:tcBorders>
            <w:shd w:val="clear" w:color="auto" w:fill="auto"/>
            <w:noWrap/>
            <w:vAlign w:val="bottom"/>
          </w:tcPr>
          <w:p w14:paraId="7BD6BABA"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Ministarstvo poljoprivrede </w:t>
            </w:r>
          </w:p>
        </w:tc>
      </w:tr>
      <w:tr w:rsidR="005310DD" w:rsidRPr="00464FCA" w14:paraId="421D8EAC" w14:textId="77777777" w:rsidTr="000D6D16">
        <w:trPr>
          <w:trHeight w:val="284"/>
        </w:trPr>
        <w:tc>
          <w:tcPr>
            <w:tcW w:w="1438" w:type="dxa"/>
            <w:tcBorders>
              <w:top w:val="nil"/>
              <w:left w:val="nil"/>
              <w:bottom w:val="nil"/>
              <w:right w:val="nil"/>
            </w:tcBorders>
            <w:shd w:val="clear" w:color="auto" w:fill="auto"/>
            <w:noWrap/>
            <w:vAlign w:val="bottom"/>
          </w:tcPr>
          <w:p w14:paraId="14D375FD"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MRRFEU</w:t>
            </w:r>
          </w:p>
        </w:tc>
        <w:tc>
          <w:tcPr>
            <w:tcW w:w="7654" w:type="dxa"/>
            <w:tcBorders>
              <w:top w:val="nil"/>
              <w:left w:val="nil"/>
              <w:bottom w:val="nil"/>
              <w:right w:val="nil"/>
            </w:tcBorders>
            <w:shd w:val="clear" w:color="auto" w:fill="auto"/>
            <w:noWrap/>
            <w:vAlign w:val="bottom"/>
          </w:tcPr>
          <w:p w14:paraId="0F621DCA"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Ministarstvo regionalnog razvoja i fondova EU </w:t>
            </w:r>
          </w:p>
        </w:tc>
      </w:tr>
      <w:tr w:rsidR="005310DD" w:rsidRPr="00464FCA" w14:paraId="3A823793" w14:textId="77777777" w:rsidTr="000D6D16">
        <w:trPr>
          <w:trHeight w:val="284"/>
        </w:trPr>
        <w:tc>
          <w:tcPr>
            <w:tcW w:w="1438" w:type="dxa"/>
            <w:tcBorders>
              <w:top w:val="nil"/>
              <w:left w:val="nil"/>
              <w:bottom w:val="nil"/>
              <w:right w:val="nil"/>
            </w:tcBorders>
            <w:shd w:val="clear" w:color="auto" w:fill="auto"/>
            <w:noWrap/>
            <w:vAlign w:val="bottom"/>
          </w:tcPr>
          <w:p w14:paraId="02F7307C"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MT</w:t>
            </w:r>
          </w:p>
        </w:tc>
        <w:tc>
          <w:tcPr>
            <w:tcW w:w="7654" w:type="dxa"/>
            <w:tcBorders>
              <w:top w:val="nil"/>
              <w:left w:val="nil"/>
              <w:bottom w:val="nil"/>
              <w:right w:val="nil"/>
            </w:tcBorders>
            <w:shd w:val="clear" w:color="auto" w:fill="auto"/>
            <w:noWrap/>
            <w:vAlign w:val="bottom"/>
          </w:tcPr>
          <w:p w14:paraId="600BA9E9"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Ministarstvo turizma </w:t>
            </w:r>
          </w:p>
        </w:tc>
      </w:tr>
      <w:tr w:rsidR="005310DD" w:rsidRPr="00464FCA" w14:paraId="56D0CD93" w14:textId="77777777" w:rsidTr="000D6D16">
        <w:trPr>
          <w:trHeight w:val="284"/>
        </w:trPr>
        <w:tc>
          <w:tcPr>
            <w:tcW w:w="1438" w:type="dxa"/>
            <w:tcBorders>
              <w:top w:val="nil"/>
              <w:left w:val="nil"/>
              <w:bottom w:val="nil"/>
              <w:right w:val="nil"/>
            </w:tcBorders>
            <w:shd w:val="clear" w:color="auto" w:fill="auto"/>
            <w:noWrap/>
            <w:vAlign w:val="bottom"/>
          </w:tcPr>
          <w:p w14:paraId="309ACA69"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MW</w:t>
            </w:r>
          </w:p>
        </w:tc>
        <w:tc>
          <w:tcPr>
            <w:tcW w:w="7654" w:type="dxa"/>
            <w:tcBorders>
              <w:top w:val="nil"/>
              <w:left w:val="nil"/>
              <w:bottom w:val="nil"/>
              <w:right w:val="nil"/>
            </w:tcBorders>
            <w:shd w:val="clear" w:color="auto" w:fill="auto"/>
            <w:noWrap/>
            <w:vAlign w:val="bottom"/>
          </w:tcPr>
          <w:p w14:paraId="3D53E6FA"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Mega Wat </w:t>
            </w:r>
          </w:p>
        </w:tc>
      </w:tr>
      <w:tr w:rsidR="005310DD" w:rsidRPr="00464FCA" w14:paraId="37892EAC" w14:textId="77777777" w:rsidTr="000D6D16">
        <w:trPr>
          <w:trHeight w:val="284"/>
        </w:trPr>
        <w:tc>
          <w:tcPr>
            <w:tcW w:w="1438" w:type="dxa"/>
            <w:tcBorders>
              <w:top w:val="nil"/>
              <w:left w:val="nil"/>
              <w:bottom w:val="nil"/>
              <w:right w:val="nil"/>
            </w:tcBorders>
            <w:shd w:val="clear" w:color="auto" w:fill="auto"/>
            <w:noWrap/>
            <w:vAlign w:val="bottom"/>
          </w:tcPr>
          <w:p w14:paraId="236B688E"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NN</w:t>
            </w:r>
          </w:p>
        </w:tc>
        <w:tc>
          <w:tcPr>
            <w:tcW w:w="7654" w:type="dxa"/>
            <w:tcBorders>
              <w:top w:val="nil"/>
              <w:left w:val="nil"/>
              <w:bottom w:val="nil"/>
              <w:right w:val="nil"/>
            </w:tcBorders>
            <w:shd w:val="clear" w:color="auto" w:fill="auto"/>
            <w:noWrap/>
            <w:vAlign w:val="bottom"/>
          </w:tcPr>
          <w:p w14:paraId="6A96D57E"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Narodne novine</w:t>
            </w:r>
          </w:p>
        </w:tc>
      </w:tr>
      <w:tr w:rsidR="005310DD" w:rsidRPr="00464FCA" w14:paraId="795295CC" w14:textId="77777777" w:rsidTr="000D6D16">
        <w:trPr>
          <w:trHeight w:val="284"/>
        </w:trPr>
        <w:tc>
          <w:tcPr>
            <w:tcW w:w="1438" w:type="dxa"/>
            <w:tcBorders>
              <w:top w:val="nil"/>
              <w:left w:val="nil"/>
              <w:bottom w:val="nil"/>
              <w:right w:val="nil"/>
            </w:tcBorders>
            <w:shd w:val="clear" w:color="auto" w:fill="auto"/>
            <w:noWrap/>
            <w:vAlign w:val="bottom"/>
          </w:tcPr>
          <w:p w14:paraId="24D0458B" w14:textId="77777777" w:rsidR="005310DD" w:rsidRPr="005310DD" w:rsidRDefault="005310DD" w:rsidP="000D6D16">
            <w:pPr>
              <w:spacing w:after="0" w:line="240" w:lineRule="auto"/>
              <w:rPr>
                <w:rFonts w:ascii="Times New Roman" w:hAnsi="Times New Roman"/>
                <w:sz w:val="24"/>
                <w:szCs w:val="24"/>
                <w:lang w:eastAsia="zh-CN"/>
              </w:rPr>
            </w:pPr>
            <w:r w:rsidRPr="005310DD">
              <w:rPr>
                <w:rFonts w:ascii="Times New Roman" w:hAnsi="Times New Roman"/>
                <w:sz w:val="24"/>
                <w:szCs w:val="24"/>
                <w:lang w:eastAsia="zh-CN"/>
              </w:rPr>
              <w:t xml:space="preserve">NUTS </w:t>
            </w:r>
          </w:p>
        </w:tc>
        <w:tc>
          <w:tcPr>
            <w:tcW w:w="7654" w:type="dxa"/>
            <w:tcBorders>
              <w:top w:val="nil"/>
              <w:left w:val="nil"/>
              <w:bottom w:val="nil"/>
              <w:right w:val="nil"/>
            </w:tcBorders>
            <w:shd w:val="clear" w:color="auto" w:fill="auto"/>
            <w:noWrap/>
            <w:vAlign w:val="bottom"/>
          </w:tcPr>
          <w:p w14:paraId="65089CCB" w14:textId="77777777" w:rsidR="005310DD" w:rsidRPr="005310DD" w:rsidRDefault="005310DD" w:rsidP="000D6D16">
            <w:pPr>
              <w:spacing w:after="0" w:line="240" w:lineRule="auto"/>
              <w:rPr>
                <w:rFonts w:ascii="Times New Roman" w:hAnsi="Times New Roman"/>
                <w:sz w:val="24"/>
                <w:szCs w:val="24"/>
                <w:lang w:eastAsia="hr-HR"/>
              </w:rPr>
            </w:pPr>
            <w:r w:rsidRPr="005310DD">
              <w:rPr>
                <w:rFonts w:ascii="Times New Roman" w:hAnsi="Times New Roman"/>
                <w:sz w:val="24"/>
                <w:szCs w:val="24"/>
              </w:rPr>
              <w:t xml:space="preserve">Nomenklatura prostornih jedinica za statistiku (fran. </w:t>
            </w:r>
            <w:r w:rsidRPr="005310DD">
              <w:rPr>
                <w:rFonts w:ascii="Times New Roman" w:hAnsi="Times New Roman"/>
                <w:i/>
                <w:sz w:val="24"/>
                <w:szCs w:val="24"/>
              </w:rPr>
              <w:t>Nomenclature des unités territoriales statistiques</w:t>
            </w:r>
            <w:r w:rsidRPr="005310DD">
              <w:rPr>
                <w:rFonts w:ascii="Times New Roman" w:hAnsi="Times New Roman"/>
                <w:sz w:val="24"/>
                <w:szCs w:val="24"/>
              </w:rPr>
              <w:t>)</w:t>
            </w:r>
          </w:p>
          <w:p w14:paraId="1673F389"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Hijerarhijski sustav za identifikaciju i klasifikaciju prostornih jedinica za potrebe službene statistike u zemljama članicama Europske unije.</w:t>
            </w:r>
          </w:p>
        </w:tc>
      </w:tr>
      <w:tr w:rsidR="005310DD" w:rsidRPr="00464FCA" w14:paraId="5548A3B3" w14:textId="77777777" w:rsidTr="000D6D16">
        <w:trPr>
          <w:trHeight w:val="284"/>
        </w:trPr>
        <w:tc>
          <w:tcPr>
            <w:tcW w:w="1438" w:type="dxa"/>
            <w:tcBorders>
              <w:top w:val="nil"/>
              <w:left w:val="nil"/>
              <w:bottom w:val="nil"/>
              <w:right w:val="nil"/>
            </w:tcBorders>
            <w:shd w:val="clear" w:color="auto" w:fill="auto"/>
            <w:noWrap/>
            <w:vAlign w:val="bottom"/>
          </w:tcPr>
          <w:p w14:paraId="7049BACD"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lang w:eastAsia="zh-CN"/>
              </w:rPr>
              <w:t>NZRCD</w:t>
            </w:r>
          </w:p>
        </w:tc>
        <w:tc>
          <w:tcPr>
            <w:tcW w:w="7654" w:type="dxa"/>
            <w:tcBorders>
              <w:top w:val="nil"/>
              <w:left w:val="nil"/>
              <w:bottom w:val="nil"/>
              <w:right w:val="nil"/>
            </w:tcBorders>
            <w:shd w:val="clear" w:color="auto" w:fill="auto"/>
            <w:noWrap/>
            <w:vAlign w:val="bottom"/>
          </w:tcPr>
          <w:p w14:paraId="579048E0"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Nacionalna zaklada za razvoj civilnog društva </w:t>
            </w:r>
          </w:p>
        </w:tc>
      </w:tr>
      <w:tr w:rsidR="005310DD" w:rsidRPr="00464FCA" w14:paraId="73850048" w14:textId="77777777" w:rsidTr="000D6D16">
        <w:trPr>
          <w:trHeight w:val="284"/>
        </w:trPr>
        <w:tc>
          <w:tcPr>
            <w:tcW w:w="1438" w:type="dxa"/>
            <w:tcBorders>
              <w:top w:val="nil"/>
              <w:left w:val="nil"/>
              <w:bottom w:val="nil"/>
              <w:right w:val="nil"/>
            </w:tcBorders>
            <w:shd w:val="clear" w:color="auto" w:fill="auto"/>
            <w:noWrap/>
            <w:vAlign w:val="bottom"/>
          </w:tcPr>
          <w:p w14:paraId="5EBCDA33"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OPG</w:t>
            </w:r>
          </w:p>
        </w:tc>
        <w:tc>
          <w:tcPr>
            <w:tcW w:w="7654" w:type="dxa"/>
            <w:tcBorders>
              <w:top w:val="nil"/>
              <w:left w:val="nil"/>
              <w:bottom w:val="nil"/>
              <w:right w:val="nil"/>
            </w:tcBorders>
            <w:shd w:val="clear" w:color="auto" w:fill="auto"/>
            <w:noWrap/>
            <w:vAlign w:val="bottom"/>
          </w:tcPr>
          <w:p w14:paraId="0E0BBE02"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Obiteljsko poljoprivredno gospodarstvo</w:t>
            </w:r>
          </w:p>
        </w:tc>
      </w:tr>
      <w:tr w:rsidR="005310DD" w:rsidRPr="00464FCA" w14:paraId="0CF11A79" w14:textId="77777777" w:rsidTr="000D6D16">
        <w:trPr>
          <w:trHeight w:val="284"/>
        </w:trPr>
        <w:tc>
          <w:tcPr>
            <w:tcW w:w="1438" w:type="dxa"/>
            <w:tcBorders>
              <w:top w:val="nil"/>
              <w:left w:val="nil"/>
              <w:bottom w:val="nil"/>
              <w:right w:val="nil"/>
            </w:tcBorders>
            <w:shd w:val="clear" w:color="auto" w:fill="auto"/>
            <w:noWrap/>
            <w:vAlign w:val="bottom"/>
          </w:tcPr>
          <w:p w14:paraId="5068B4C7"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PG</w:t>
            </w:r>
          </w:p>
        </w:tc>
        <w:tc>
          <w:tcPr>
            <w:tcW w:w="7654" w:type="dxa"/>
            <w:tcBorders>
              <w:top w:val="nil"/>
              <w:left w:val="nil"/>
              <w:bottom w:val="nil"/>
              <w:right w:val="nil"/>
            </w:tcBorders>
            <w:shd w:val="clear" w:color="auto" w:fill="auto"/>
            <w:noWrap/>
            <w:vAlign w:val="bottom"/>
          </w:tcPr>
          <w:p w14:paraId="5BEC226A"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Poljoprivredno gospodarstvo</w:t>
            </w:r>
          </w:p>
        </w:tc>
      </w:tr>
      <w:tr w:rsidR="005310DD" w:rsidRPr="00A95A41" w14:paraId="3D186E7E" w14:textId="77777777" w:rsidTr="000D6D16">
        <w:trPr>
          <w:trHeight w:val="284"/>
        </w:trPr>
        <w:tc>
          <w:tcPr>
            <w:tcW w:w="1438" w:type="dxa"/>
            <w:tcBorders>
              <w:top w:val="nil"/>
              <w:left w:val="nil"/>
              <w:bottom w:val="nil"/>
              <w:right w:val="nil"/>
            </w:tcBorders>
            <w:shd w:val="clear" w:color="auto" w:fill="auto"/>
            <w:noWrap/>
            <w:vAlign w:val="bottom"/>
          </w:tcPr>
          <w:p w14:paraId="18913EE5" w14:textId="77777777" w:rsidR="005310DD" w:rsidRPr="00A95A41" w:rsidRDefault="005310DD" w:rsidP="000D6D16">
            <w:pPr>
              <w:spacing w:after="0" w:line="240" w:lineRule="auto"/>
              <w:rPr>
                <w:rFonts w:ascii="Times New Roman" w:hAnsi="Times New Roman"/>
                <w:sz w:val="24"/>
                <w:szCs w:val="24"/>
              </w:rPr>
            </w:pPr>
            <w:r w:rsidRPr="00A95A41">
              <w:rPr>
                <w:rFonts w:ascii="Times New Roman" w:hAnsi="Times New Roman"/>
                <w:sz w:val="24"/>
                <w:szCs w:val="24"/>
              </w:rPr>
              <w:t xml:space="preserve">PRR </w:t>
            </w:r>
          </w:p>
        </w:tc>
        <w:tc>
          <w:tcPr>
            <w:tcW w:w="7654" w:type="dxa"/>
            <w:tcBorders>
              <w:top w:val="nil"/>
              <w:left w:val="nil"/>
              <w:bottom w:val="nil"/>
              <w:right w:val="nil"/>
            </w:tcBorders>
            <w:shd w:val="clear" w:color="auto" w:fill="auto"/>
            <w:noWrap/>
            <w:vAlign w:val="bottom"/>
          </w:tcPr>
          <w:p w14:paraId="17268DBE" w14:textId="77777777" w:rsidR="005310DD" w:rsidRPr="00A95A41" w:rsidRDefault="005310DD" w:rsidP="000D6D16">
            <w:pPr>
              <w:spacing w:after="0" w:line="240" w:lineRule="auto"/>
              <w:rPr>
                <w:rFonts w:ascii="Times New Roman" w:hAnsi="Times New Roman"/>
                <w:sz w:val="24"/>
                <w:szCs w:val="24"/>
              </w:rPr>
            </w:pPr>
            <w:r w:rsidRPr="00A95A41">
              <w:rPr>
                <w:rFonts w:ascii="Times New Roman" w:hAnsi="Times New Roman"/>
                <w:sz w:val="24"/>
                <w:szCs w:val="24"/>
              </w:rPr>
              <w:t>Program ruralnog razvoja</w:t>
            </w:r>
          </w:p>
        </w:tc>
      </w:tr>
      <w:tr w:rsidR="005310DD" w:rsidRPr="00464FCA" w14:paraId="4B38CF82" w14:textId="77777777" w:rsidTr="000D6D16">
        <w:trPr>
          <w:trHeight w:val="284"/>
        </w:trPr>
        <w:tc>
          <w:tcPr>
            <w:tcW w:w="1438" w:type="dxa"/>
            <w:tcBorders>
              <w:top w:val="nil"/>
              <w:left w:val="nil"/>
              <w:bottom w:val="nil"/>
              <w:right w:val="nil"/>
            </w:tcBorders>
            <w:shd w:val="clear" w:color="auto" w:fill="auto"/>
            <w:noWrap/>
            <w:vAlign w:val="bottom"/>
          </w:tcPr>
          <w:p w14:paraId="6D53A1A6"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RH</w:t>
            </w:r>
          </w:p>
        </w:tc>
        <w:tc>
          <w:tcPr>
            <w:tcW w:w="7654" w:type="dxa"/>
            <w:tcBorders>
              <w:top w:val="nil"/>
              <w:left w:val="nil"/>
              <w:bottom w:val="nil"/>
              <w:right w:val="nil"/>
            </w:tcBorders>
            <w:shd w:val="clear" w:color="auto" w:fill="auto"/>
            <w:noWrap/>
            <w:vAlign w:val="bottom"/>
          </w:tcPr>
          <w:p w14:paraId="3C6D6141"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Republika Hrvatska</w:t>
            </w:r>
          </w:p>
        </w:tc>
      </w:tr>
      <w:tr w:rsidR="005310DD" w:rsidRPr="00464FCA" w14:paraId="6633547B" w14:textId="77777777" w:rsidTr="000D6D16">
        <w:trPr>
          <w:trHeight w:val="284"/>
        </w:trPr>
        <w:tc>
          <w:tcPr>
            <w:tcW w:w="1438" w:type="dxa"/>
            <w:tcBorders>
              <w:top w:val="nil"/>
              <w:left w:val="nil"/>
              <w:bottom w:val="nil"/>
              <w:right w:val="nil"/>
            </w:tcBorders>
            <w:shd w:val="clear" w:color="auto" w:fill="auto"/>
            <w:noWrap/>
            <w:vAlign w:val="bottom"/>
          </w:tcPr>
          <w:p w14:paraId="5D7D8059"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TIC </w:t>
            </w:r>
          </w:p>
        </w:tc>
        <w:tc>
          <w:tcPr>
            <w:tcW w:w="7654" w:type="dxa"/>
            <w:tcBorders>
              <w:top w:val="nil"/>
              <w:left w:val="nil"/>
              <w:bottom w:val="nil"/>
              <w:right w:val="nil"/>
            </w:tcBorders>
            <w:shd w:val="clear" w:color="auto" w:fill="auto"/>
            <w:noWrap/>
            <w:vAlign w:val="bottom"/>
          </w:tcPr>
          <w:p w14:paraId="32B1B32B"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Turističko-informativni centar </w:t>
            </w:r>
          </w:p>
        </w:tc>
      </w:tr>
      <w:tr w:rsidR="005310DD" w:rsidRPr="00464FCA" w14:paraId="45E87D61" w14:textId="77777777" w:rsidTr="000D6D16">
        <w:trPr>
          <w:trHeight w:val="284"/>
        </w:trPr>
        <w:tc>
          <w:tcPr>
            <w:tcW w:w="1438" w:type="dxa"/>
            <w:tcBorders>
              <w:top w:val="nil"/>
              <w:left w:val="nil"/>
              <w:bottom w:val="nil"/>
              <w:right w:val="nil"/>
            </w:tcBorders>
            <w:shd w:val="clear" w:color="auto" w:fill="auto"/>
            <w:noWrap/>
            <w:vAlign w:val="bottom"/>
          </w:tcPr>
          <w:p w14:paraId="5A3CE70C"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TZ</w:t>
            </w:r>
          </w:p>
        </w:tc>
        <w:tc>
          <w:tcPr>
            <w:tcW w:w="7654" w:type="dxa"/>
            <w:tcBorders>
              <w:top w:val="nil"/>
              <w:left w:val="nil"/>
              <w:bottom w:val="nil"/>
              <w:right w:val="nil"/>
            </w:tcBorders>
            <w:shd w:val="clear" w:color="auto" w:fill="auto"/>
            <w:noWrap/>
            <w:vAlign w:val="bottom"/>
          </w:tcPr>
          <w:p w14:paraId="6D789491"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Turistička zajednica</w:t>
            </w:r>
          </w:p>
        </w:tc>
      </w:tr>
      <w:tr w:rsidR="005310DD" w:rsidRPr="00464FCA" w14:paraId="229AA3D6" w14:textId="77777777" w:rsidTr="000D6D16">
        <w:trPr>
          <w:trHeight w:val="284"/>
        </w:trPr>
        <w:tc>
          <w:tcPr>
            <w:tcW w:w="1438" w:type="dxa"/>
            <w:noWrap/>
            <w:vAlign w:val="center"/>
          </w:tcPr>
          <w:p w14:paraId="031ED213" w14:textId="77777777" w:rsidR="005310DD" w:rsidRPr="005310DD" w:rsidRDefault="005310DD" w:rsidP="000D6D16">
            <w:pPr>
              <w:pStyle w:val="NoSpacing"/>
              <w:rPr>
                <w:rFonts w:ascii="Times New Roman" w:hAnsi="Times New Roman"/>
                <w:sz w:val="24"/>
                <w:szCs w:val="24"/>
              </w:rPr>
            </w:pPr>
            <w:r w:rsidRPr="005310DD">
              <w:rPr>
                <w:rFonts w:ascii="Times New Roman" w:hAnsi="Times New Roman"/>
                <w:sz w:val="24"/>
                <w:szCs w:val="24"/>
              </w:rPr>
              <w:t xml:space="preserve">UNESCO </w:t>
            </w:r>
          </w:p>
        </w:tc>
        <w:tc>
          <w:tcPr>
            <w:tcW w:w="7654" w:type="dxa"/>
            <w:noWrap/>
          </w:tcPr>
          <w:p w14:paraId="506DE297" w14:textId="77777777" w:rsidR="005310DD" w:rsidRPr="005310DD" w:rsidRDefault="005310DD" w:rsidP="000D6D16">
            <w:pPr>
              <w:pStyle w:val="NoSpacing"/>
              <w:rPr>
                <w:rFonts w:ascii="Times New Roman" w:hAnsi="Times New Roman"/>
                <w:sz w:val="24"/>
                <w:szCs w:val="24"/>
              </w:rPr>
            </w:pPr>
            <w:r w:rsidRPr="005310DD">
              <w:rPr>
                <w:rFonts w:ascii="Times New Roman" w:hAnsi="Times New Roman"/>
                <w:sz w:val="24"/>
                <w:szCs w:val="24"/>
              </w:rPr>
              <w:t>Organizacija Ujedinjenih naroda za obrazovanje, znanost i kulturu</w:t>
            </w:r>
          </w:p>
        </w:tc>
      </w:tr>
      <w:tr w:rsidR="005310DD" w:rsidRPr="00464FCA" w14:paraId="06BB7879" w14:textId="77777777" w:rsidTr="000D6D16">
        <w:trPr>
          <w:trHeight w:val="284"/>
        </w:trPr>
        <w:tc>
          <w:tcPr>
            <w:tcW w:w="1438" w:type="dxa"/>
            <w:tcBorders>
              <w:top w:val="nil"/>
              <w:left w:val="nil"/>
              <w:bottom w:val="nil"/>
              <w:right w:val="nil"/>
            </w:tcBorders>
            <w:shd w:val="clear" w:color="auto" w:fill="auto"/>
            <w:noWrap/>
            <w:vAlign w:val="bottom"/>
          </w:tcPr>
          <w:p w14:paraId="218BFF38"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UTMP </w:t>
            </w:r>
          </w:p>
        </w:tc>
        <w:tc>
          <w:tcPr>
            <w:tcW w:w="7654" w:type="dxa"/>
            <w:tcBorders>
              <w:top w:val="nil"/>
              <w:left w:val="nil"/>
              <w:bottom w:val="nil"/>
              <w:right w:val="nil"/>
            </w:tcBorders>
            <w:shd w:val="clear" w:color="auto" w:fill="auto"/>
            <w:noWrap/>
            <w:vAlign w:val="bottom"/>
          </w:tcPr>
          <w:p w14:paraId="12CABCD8"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Upravljačko tijelo Ministarstva poljoprivrede za upravljanje PRR </w:t>
            </w:r>
          </w:p>
        </w:tc>
      </w:tr>
      <w:tr w:rsidR="005310DD" w:rsidRPr="00464FCA" w14:paraId="2F38091B" w14:textId="77777777" w:rsidTr="000D6D16">
        <w:trPr>
          <w:trHeight w:val="284"/>
        </w:trPr>
        <w:tc>
          <w:tcPr>
            <w:tcW w:w="1438" w:type="dxa"/>
            <w:tcBorders>
              <w:top w:val="nil"/>
              <w:left w:val="nil"/>
              <w:bottom w:val="nil"/>
              <w:right w:val="nil"/>
            </w:tcBorders>
            <w:shd w:val="clear" w:color="auto" w:fill="auto"/>
            <w:noWrap/>
            <w:vAlign w:val="bottom"/>
          </w:tcPr>
          <w:p w14:paraId="610970CE"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lastRenderedPageBreak/>
              <w:t>VPŽ</w:t>
            </w:r>
          </w:p>
        </w:tc>
        <w:tc>
          <w:tcPr>
            <w:tcW w:w="7654" w:type="dxa"/>
            <w:tcBorders>
              <w:top w:val="nil"/>
              <w:left w:val="nil"/>
              <w:bottom w:val="nil"/>
              <w:right w:val="nil"/>
            </w:tcBorders>
            <w:shd w:val="clear" w:color="auto" w:fill="auto"/>
            <w:noWrap/>
            <w:vAlign w:val="bottom"/>
          </w:tcPr>
          <w:p w14:paraId="4239672D"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Virovitičko-podravska županija </w:t>
            </w:r>
          </w:p>
        </w:tc>
      </w:tr>
      <w:tr w:rsidR="005310DD" w:rsidRPr="00464FCA" w14:paraId="69DF8B8E" w14:textId="77777777" w:rsidTr="000D6D16">
        <w:trPr>
          <w:trHeight w:val="284"/>
        </w:trPr>
        <w:tc>
          <w:tcPr>
            <w:tcW w:w="1438" w:type="dxa"/>
            <w:tcBorders>
              <w:top w:val="nil"/>
              <w:left w:val="nil"/>
              <w:bottom w:val="nil"/>
              <w:right w:val="nil"/>
            </w:tcBorders>
            <w:shd w:val="clear" w:color="auto" w:fill="auto"/>
            <w:noWrap/>
            <w:vAlign w:val="bottom"/>
          </w:tcPr>
          <w:p w14:paraId="13C22FE5"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ZEF </w:t>
            </w:r>
          </w:p>
        </w:tc>
        <w:tc>
          <w:tcPr>
            <w:tcW w:w="7654" w:type="dxa"/>
            <w:tcBorders>
              <w:top w:val="nil"/>
              <w:left w:val="nil"/>
              <w:bottom w:val="nil"/>
              <w:right w:val="nil"/>
            </w:tcBorders>
            <w:shd w:val="clear" w:color="auto" w:fill="auto"/>
            <w:noWrap/>
            <w:vAlign w:val="bottom"/>
          </w:tcPr>
          <w:p w14:paraId="1BB42AED"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Zadruga za etično financiranje </w:t>
            </w:r>
          </w:p>
        </w:tc>
      </w:tr>
      <w:tr w:rsidR="005310DD" w:rsidRPr="00464FCA" w14:paraId="2E39A423" w14:textId="77777777" w:rsidTr="000D6D16">
        <w:trPr>
          <w:trHeight w:val="284"/>
        </w:trPr>
        <w:tc>
          <w:tcPr>
            <w:tcW w:w="1438" w:type="dxa"/>
            <w:tcBorders>
              <w:top w:val="nil"/>
              <w:left w:val="nil"/>
              <w:bottom w:val="nil"/>
              <w:right w:val="nil"/>
            </w:tcBorders>
            <w:shd w:val="clear" w:color="auto" w:fill="auto"/>
            <w:noWrap/>
            <w:vAlign w:val="bottom"/>
          </w:tcPr>
          <w:p w14:paraId="3FF9AF09"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ZPP</w:t>
            </w:r>
          </w:p>
        </w:tc>
        <w:tc>
          <w:tcPr>
            <w:tcW w:w="7654" w:type="dxa"/>
            <w:tcBorders>
              <w:top w:val="nil"/>
              <w:left w:val="nil"/>
              <w:bottom w:val="nil"/>
              <w:right w:val="nil"/>
            </w:tcBorders>
            <w:shd w:val="clear" w:color="auto" w:fill="auto"/>
            <w:noWrap/>
            <w:vAlign w:val="bottom"/>
          </w:tcPr>
          <w:p w14:paraId="68BCCE0C"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 xml:space="preserve">Zajednička poljoprivredna politika EU </w:t>
            </w:r>
          </w:p>
        </w:tc>
      </w:tr>
      <w:tr w:rsidR="005310DD" w:rsidRPr="00464FCA" w14:paraId="46407CD2" w14:textId="77777777" w:rsidTr="000D6D16">
        <w:trPr>
          <w:trHeight w:val="284"/>
        </w:trPr>
        <w:tc>
          <w:tcPr>
            <w:tcW w:w="1438" w:type="dxa"/>
            <w:tcBorders>
              <w:top w:val="nil"/>
              <w:left w:val="nil"/>
              <w:bottom w:val="nil"/>
              <w:right w:val="nil"/>
            </w:tcBorders>
            <w:shd w:val="clear" w:color="auto" w:fill="auto"/>
            <w:noWrap/>
            <w:vAlign w:val="bottom"/>
          </w:tcPr>
          <w:p w14:paraId="745A9D44"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ŽRS</w:t>
            </w:r>
          </w:p>
        </w:tc>
        <w:tc>
          <w:tcPr>
            <w:tcW w:w="7654" w:type="dxa"/>
            <w:tcBorders>
              <w:top w:val="nil"/>
              <w:left w:val="nil"/>
              <w:bottom w:val="nil"/>
              <w:right w:val="nil"/>
            </w:tcBorders>
            <w:shd w:val="clear" w:color="auto" w:fill="auto"/>
            <w:noWrap/>
            <w:vAlign w:val="bottom"/>
          </w:tcPr>
          <w:p w14:paraId="53502FA4" w14:textId="77777777" w:rsidR="005310DD" w:rsidRPr="005310DD" w:rsidRDefault="005310DD" w:rsidP="000D6D16">
            <w:pPr>
              <w:spacing w:after="0" w:line="240" w:lineRule="auto"/>
              <w:rPr>
                <w:rFonts w:ascii="Times New Roman" w:hAnsi="Times New Roman"/>
                <w:sz w:val="24"/>
                <w:szCs w:val="24"/>
              </w:rPr>
            </w:pPr>
            <w:r w:rsidRPr="005310DD">
              <w:rPr>
                <w:rFonts w:ascii="Times New Roman" w:hAnsi="Times New Roman"/>
                <w:sz w:val="24"/>
                <w:szCs w:val="24"/>
              </w:rPr>
              <w:t>Županijska razvojna strategija</w:t>
            </w:r>
          </w:p>
        </w:tc>
      </w:tr>
    </w:tbl>
    <w:p w14:paraId="7304A337" w14:textId="77777777" w:rsidR="005310DD" w:rsidRDefault="005310DD" w:rsidP="00E03BA7">
      <w:pPr>
        <w:pStyle w:val="NoSpacing"/>
        <w:jc w:val="both"/>
        <w:rPr>
          <w:rFonts w:ascii="Times New Roman" w:hAnsi="Times New Roman"/>
          <w:sz w:val="24"/>
          <w:szCs w:val="24"/>
        </w:rPr>
      </w:pPr>
    </w:p>
    <w:p w14:paraId="13F65FFB" w14:textId="77777777" w:rsidR="005310DD" w:rsidRDefault="005310DD" w:rsidP="00E03BA7">
      <w:pPr>
        <w:pStyle w:val="NoSpacing"/>
        <w:jc w:val="both"/>
        <w:rPr>
          <w:rFonts w:ascii="Times New Roman" w:hAnsi="Times New Roman"/>
          <w:sz w:val="24"/>
          <w:szCs w:val="24"/>
        </w:rPr>
      </w:pPr>
    </w:p>
    <w:p w14:paraId="17597ABB" w14:textId="77777777" w:rsidR="001C6B91" w:rsidRDefault="001C6B91" w:rsidP="00E442BC"/>
    <w:bookmarkEnd w:id="0"/>
    <w:bookmarkEnd w:id="1"/>
    <w:bookmarkEnd w:id="2"/>
    <w:bookmarkEnd w:id="3"/>
    <w:p w14:paraId="41E813A3" w14:textId="77777777" w:rsidR="00E442BC" w:rsidRDefault="00E442BC" w:rsidP="00E442BC">
      <w:pPr>
        <w:pStyle w:val="NoSpacing"/>
        <w:jc w:val="both"/>
        <w:rPr>
          <w:rFonts w:ascii="Times New Roman" w:hAnsi="Times New Roman"/>
          <w:sz w:val="24"/>
          <w:szCs w:val="24"/>
        </w:rPr>
      </w:pPr>
    </w:p>
    <w:p w14:paraId="0C3B05C0" w14:textId="77777777" w:rsidR="00E32E94" w:rsidRDefault="00E32E94" w:rsidP="00E442BC">
      <w:pPr>
        <w:pStyle w:val="NoSpacing"/>
        <w:jc w:val="both"/>
        <w:rPr>
          <w:rFonts w:ascii="Times New Roman" w:hAnsi="Times New Roman"/>
          <w:sz w:val="24"/>
          <w:szCs w:val="24"/>
        </w:rPr>
      </w:pPr>
    </w:p>
    <w:p w14:paraId="10E2DBE5" w14:textId="77777777" w:rsidR="00E32E94" w:rsidRDefault="00E32E94" w:rsidP="00E442BC">
      <w:pPr>
        <w:pStyle w:val="NoSpacing"/>
        <w:jc w:val="both"/>
        <w:rPr>
          <w:rFonts w:ascii="Times New Roman" w:hAnsi="Times New Roman"/>
          <w:sz w:val="24"/>
          <w:szCs w:val="24"/>
        </w:rPr>
      </w:pPr>
    </w:p>
    <w:p w14:paraId="6A1A8880" w14:textId="77777777" w:rsidR="00E32E94" w:rsidRDefault="00E32E94" w:rsidP="00E442BC">
      <w:pPr>
        <w:pStyle w:val="NoSpacing"/>
        <w:jc w:val="both"/>
        <w:rPr>
          <w:rFonts w:ascii="Times New Roman" w:hAnsi="Times New Roman"/>
          <w:sz w:val="24"/>
          <w:szCs w:val="24"/>
        </w:rPr>
      </w:pPr>
    </w:p>
    <w:p w14:paraId="16F38C11" w14:textId="77777777" w:rsidR="00E32E94" w:rsidRDefault="00E32E94" w:rsidP="00E442BC">
      <w:pPr>
        <w:pStyle w:val="NoSpacing"/>
        <w:jc w:val="both"/>
        <w:rPr>
          <w:rFonts w:ascii="Times New Roman" w:hAnsi="Times New Roman"/>
          <w:sz w:val="24"/>
          <w:szCs w:val="24"/>
        </w:rPr>
      </w:pPr>
    </w:p>
    <w:p w14:paraId="18511B6E" w14:textId="77777777" w:rsidR="00E32E94" w:rsidRDefault="00E32E94" w:rsidP="00E442BC">
      <w:pPr>
        <w:pStyle w:val="NoSpacing"/>
        <w:jc w:val="both"/>
        <w:rPr>
          <w:rFonts w:ascii="Times New Roman" w:hAnsi="Times New Roman"/>
          <w:sz w:val="24"/>
          <w:szCs w:val="24"/>
        </w:rPr>
      </w:pPr>
    </w:p>
    <w:p w14:paraId="7A9607B9" w14:textId="77777777" w:rsidR="00E32E94" w:rsidRDefault="00E32E94" w:rsidP="00E442BC">
      <w:pPr>
        <w:pStyle w:val="NoSpacing"/>
        <w:jc w:val="both"/>
        <w:rPr>
          <w:rFonts w:ascii="Times New Roman" w:hAnsi="Times New Roman"/>
          <w:sz w:val="24"/>
          <w:szCs w:val="24"/>
        </w:rPr>
      </w:pPr>
    </w:p>
    <w:p w14:paraId="68B35052" w14:textId="77777777" w:rsidR="00E32E94" w:rsidRDefault="00E32E94" w:rsidP="00E442BC">
      <w:pPr>
        <w:pStyle w:val="NoSpacing"/>
        <w:jc w:val="both"/>
        <w:rPr>
          <w:rFonts w:ascii="Times New Roman" w:hAnsi="Times New Roman"/>
          <w:sz w:val="24"/>
          <w:szCs w:val="24"/>
        </w:rPr>
      </w:pPr>
    </w:p>
    <w:p w14:paraId="421D4D67" w14:textId="77777777" w:rsidR="00E32E94" w:rsidRDefault="00E32E94" w:rsidP="00E442BC">
      <w:pPr>
        <w:pStyle w:val="NoSpacing"/>
        <w:jc w:val="both"/>
        <w:rPr>
          <w:rFonts w:ascii="Times New Roman" w:hAnsi="Times New Roman"/>
          <w:sz w:val="24"/>
          <w:szCs w:val="24"/>
        </w:rPr>
      </w:pPr>
    </w:p>
    <w:p w14:paraId="792F4CAB" w14:textId="77777777" w:rsidR="00E32E94" w:rsidRDefault="00E32E94" w:rsidP="00E442BC">
      <w:pPr>
        <w:pStyle w:val="NoSpacing"/>
        <w:jc w:val="both"/>
        <w:rPr>
          <w:rFonts w:ascii="Times New Roman" w:hAnsi="Times New Roman"/>
          <w:sz w:val="24"/>
          <w:szCs w:val="24"/>
        </w:rPr>
      </w:pPr>
    </w:p>
    <w:p w14:paraId="269D3DAD" w14:textId="77777777" w:rsidR="00E32E94" w:rsidRDefault="00E32E94" w:rsidP="00E442BC">
      <w:pPr>
        <w:pStyle w:val="NoSpacing"/>
        <w:jc w:val="both"/>
        <w:rPr>
          <w:rFonts w:ascii="Times New Roman" w:hAnsi="Times New Roman"/>
          <w:sz w:val="24"/>
          <w:szCs w:val="24"/>
        </w:rPr>
      </w:pPr>
    </w:p>
    <w:p w14:paraId="7953CB91" w14:textId="77777777" w:rsidR="00E32E94" w:rsidRDefault="00E32E94" w:rsidP="00E442BC">
      <w:pPr>
        <w:pStyle w:val="NoSpacing"/>
        <w:jc w:val="both"/>
        <w:rPr>
          <w:rFonts w:ascii="Times New Roman" w:hAnsi="Times New Roman"/>
          <w:sz w:val="24"/>
          <w:szCs w:val="24"/>
        </w:rPr>
      </w:pPr>
    </w:p>
    <w:p w14:paraId="1EB582F2" w14:textId="77777777" w:rsidR="00E32E94" w:rsidRPr="002A6C19" w:rsidRDefault="00E32E94" w:rsidP="00E442BC">
      <w:pPr>
        <w:pStyle w:val="NoSpacing"/>
        <w:jc w:val="both"/>
        <w:rPr>
          <w:rFonts w:ascii="Times New Roman" w:hAnsi="Times New Roman"/>
          <w:sz w:val="24"/>
          <w:szCs w:val="24"/>
        </w:rPr>
      </w:pPr>
    </w:p>
    <w:p w14:paraId="3941A25B" w14:textId="77777777" w:rsidR="00710412" w:rsidRDefault="00710412" w:rsidP="00EB2C99">
      <w:pPr>
        <w:suppressAutoHyphens/>
        <w:spacing w:after="0" w:line="240" w:lineRule="auto"/>
        <w:jc w:val="both"/>
        <w:rPr>
          <w:rFonts w:ascii="Times New Roman" w:hAnsi="Times New Roman"/>
          <w:i/>
          <w:sz w:val="24"/>
          <w:szCs w:val="24"/>
          <w:lang w:eastAsia="zh-CN"/>
        </w:rPr>
      </w:pPr>
      <w:bookmarkStart w:id="4" w:name="_Toc311022336"/>
      <w:bookmarkStart w:id="5" w:name="_Toc342842598"/>
      <w:bookmarkStart w:id="6" w:name="_Toc352282288"/>
    </w:p>
    <w:p w14:paraId="76851681" w14:textId="77777777" w:rsidR="00710412" w:rsidRDefault="00710412" w:rsidP="00EB2C99">
      <w:pPr>
        <w:suppressAutoHyphens/>
        <w:spacing w:after="0" w:line="240" w:lineRule="auto"/>
        <w:jc w:val="both"/>
        <w:rPr>
          <w:rFonts w:ascii="Times New Roman" w:hAnsi="Times New Roman"/>
          <w:i/>
          <w:sz w:val="24"/>
          <w:szCs w:val="24"/>
          <w:lang w:eastAsia="zh-CN"/>
        </w:rPr>
      </w:pPr>
    </w:p>
    <w:p w14:paraId="765B0F73" w14:textId="77777777" w:rsidR="00710412" w:rsidRDefault="00710412" w:rsidP="00EB2C99">
      <w:pPr>
        <w:suppressAutoHyphens/>
        <w:spacing w:after="0" w:line="240" w:lineRule="auto"/>
        <w:jc w:val="both"/>
        <w:rPr>
          <w:rFonts w:ascii="Times New Roman" w:hAnsi="Times New Roman"/>
          <w:i/>
          <w:sz w:val="24"/>
          <w:szCs w:val="24"/>
          <w:lang w:eastAsia="zh-CN"/>
        </w:rPr>
      </w:pPr>
    </w:p>
    <w:p w14:paraId="1665BC47" w14:textId="77777777" w:rsidR="00710412" w:rsidRDefault="00710412" w:rsidP="00EB2C99">
      <w:pPr>
        <w:suppressAutoHyphens/>
        <w:spacing w:after="0" w:line="240" w:lineRule="auto"/>
        <w:jc w:val="both"/>
        <w:rPr>
          <w:rFonts w:ascii="Times New Roman" w:hAnsi="Times New Roman"/>
          <w:i/>
          <w:sz w:val="24"/>
          <w:szCs w:val="24"/>
          <w:lang w:eastAsia="zh-CN"/>
        </w:rPr>
      </w:pPr>
    </w:p>
    <w:p w14:paraId="38B03D7F" w14:textId="77777777" w:rsidR="00710412" w:rsidRDefault="00710412" w:rsidP="00EB2C99">
      <w:pPr>
        <w:suppressAutoHyphens/>
        <w:spacing w:after="0" w:line="240" w:lineRule="auto"/>
        <w:jc w:val="both"/>
        <w:rPr>
          <w:rFonts w:ascii="Times New Roman" w:hAnsi="Times New Roman"/>
          <w:i/>
          <w:sz w:val="24"/>
          <w:szCs w:val="24"/>
          <w:lang w:eastAsia="zh-CN"/>
        </w:rPr>
      </w:pPr>
    </w:p>
    <w:p w14:paraId="63719BE2" w14:textId="77777777" w:rsidR="00710412" w:rsidRDefault="00710412" w:rsidP="00EB2C99">
      <w:pPr>
        <w:suppressAutoHyphens/>
        <w:spacing w:after="0" w:line="240" w:lineRule="auto"/>
        <w:jc w:val="both"/>
        <w:rPr>
          <w:rFonts w:ascii="Times New Roman" w:hAnsi="Times New Roman"/>
          <w:i/>
          <w:sz w:val="24"/>
          <w:szCs w:val="24"/>
          <w:lang w:eastAsia="zh-CN"/>
        </w:rPr>
      </w:pPr>
    </w:p>
    <w:p w14:paraId="4674A67D" w14:textId="77777777" w:rsidR="00710412" w:rsidRDefault="00710412" w:rsidP="00EB2C99">
      <w:pPr>
        <w:suppressAutoHyphens/>
        <w:spacing w:after="0" w:line="240" w:lineRule="auto"/>
        <w:jc w:val="both"/>
        <w:rPr>
          <w:rFonts w:ascii="Times New Roman" w:hAnsi="Times New Roman"/>
          <w:i/>
          <w:sz w:val="24"/>
          <w:szCs w:val="24"/>
          <w:lang w:eastAsia="zh-CN"/>
        </w:rPr>
      </w:pPr>
    </w:p>
    <w:p w14:paraId="1E30F930" w14:textId="77777777" w:rsidR="00710412" w:rsidRDefault="00710412" w:rsidP="00EB2C99">
      <w:pPr>
        <w:suppressAutoHyphens/>
        <w:spacing w:after="0" w:line="240" w:lineRule="auto"/>
        <w:jc w:val="both"/>
        <w:rPr>
          <w:rFonts w:ascii="Times New Roman" w:hAnsi="Times New Roman"/>
          <w:i/>
          <w:sz w:val="24"/>
          <w:szCs w:val="24"/>
          <w:lang w:eastAsia="zh-CN"/>
        </w:rPr>
      </w:pPr>
    </w:p>
    <w:p w14:paraId="32A309B5" w14:textId="77777777" w:rsidR="00710412" w:rsidRDefault="00710412" w:rsidP="00EB2C99">
      <w:pPr>
        <w:suppressAutoHyphens/>
        <w:spacing w:after="0" w:line="240" w:lineRule="auto"/>
        <w:jc w:val="both"/>
        <w:rPr>
          <w:rFonts w:ascii="Times New Roman" w:hAnsi="Times New Roman"/>
          <w:i/>
          <w:sz w:val="24"/>
          <w:szCs w:val="24"/>
          <w:lang w:eastAsia="zh-CN"/>
        </w:rPr>
      </w:pPr>
    </w:p>
    <w:p w14:paraId="1F9B1F98" w14:textId="77777777" w:rsidR="00710412" w:rsidRDefault="00710412" w:rsidP="00EB2C99">
      <w:pPr>
        <w:suppressAutoHyphens/>
        <w:spacing w:after="0" w:line="240" w:lineRule="auto"/>
        <w:jc w:val="both"/>
        <w:rPr>
          <w:rFonts w:ascii="Times New Roman" w:hAnsi="Times New Roman"/>
          <w:i/>
          <w:sz w:val="24"/>
          <w:szCs w:val="24"/>
          <w:lang w:eastAsia="zh-CN"/>
        </w:rPr>
      </w:pPr>
    </w:p>
    <w:p w14:paraId="7EFBF8BE" w14:textId="77777777" w:rsidR="00710412" w:rsidRDefault="00710412" w:rsidP="00EB2C99">
      <w:pPr>
        <w:suppressAutoHyphens/>
        <w:spacing w:after="0" w:line="240" w:lineRule="auto"/>
        <w:jc w:val="both"/>
        <w:rPr>
          <w:rFonts w:ascii="Times New Roman" w:hAnsi="Times New Roman"/>
          <w:i/>
          <w:sz w:val="24"/>
          <w:szCs w:val="24"/>
          <w:lang w:eastAsia="zh-CN"/>
        </w:rPr>
      </w:pPr>
    </w:p>
    <w:p w14:paraId="2F809115" w14:textId="77777777" w:rsidR="00710412" w:rsidRDefault="00710412" w:rsidP="00EB2C99">
      <w:pPr>
        <w:suppressAutoHyphens/>
        <w:spacing w:after="0" w:line="240" w:lineRule="auto"/>
        <w:jc w:val="both"/>
        <w:rPr>
          <w:rFonts w:ascii="Times New Roman" w:hAnsi="Times New Roman"/>
          <w:i/>
          <w:sz w:val="24"/>
          <w:szCs w:val="24"/>
          <w:lang w:eastAsia="zh-CN"/>
        </w:rPr>
      </w:pPr>
    </w:p>
    <w:p w14:paraId="21457C40" w14:textId="2A7C825F" w:rsidR="007C7D23" w:rsidRDefault="007C7D23">
      <w:pPr>
        <w:rPr>
          <w:rFonts w:ascii="Times New Roman" w:hAnsi="Times New Roman"/>
          <w:i/>
          <w:sz w:val="24"/>
          <w:szCs w:val="24"/>
          <w:lang w:eastAsia="zh-CN"/>
        </w:rPr>
      </w:pPr>
      <w:r>
        <w:rPr>
          <w:rFonts w:ascii="Times New Roman" w:hAnsi="Times New Roman"/>
          <w:i/>
          <w:sz w:val="24"/>
          <w:szCs w:val="24"/>
          <w:lang w:eastAsia="zh-CN"/>
        </w:rPr>
        <w:br w:type="page"/>
      </w:r>
    </w:p>
    <w:p w14:paraId="0F4F4AF3" w14:textId="77777777" w:rsidR="007C7D23" w:rsidRDefault="007C7D23" w:rsidP="00EB2C99">
      <w:pPr>
        <w:suppressAutoHyphens/>
        <w:spacing w:after="0" w:line="240" w:lineRule="auto"/>
        <w:jc w:val="both"/>
        <w:rPr>
          <w:rFonts w:ascii="Times New Roman" w:hAnsi="Times New Roman"/>
          <w:i/>
          <w:sz w:val="24"/>
          <w:szCs w:val="24"/>
          <w:lang w:eastAsia="zh-CN"/>
        </w:rPr>
        <w:sectPr w:rsidR="007C7D23" w:rsidSect="00AC6B5C">
          <w:footerReference w:type="first" r:id="rId12"/>
          <w:pgSz w:w="11906" w:h="16838"/>
          <w:pgMar w:top="1417" w:right="1417" w:bottom="1417" w:left="1417" w:header="708" w:footer="708" w:gutter="0"/>
          <w:pgNumType w:start="1" w:chapStyle="1"/>
          <w:cols w:space="708"/>
          <w:titlePg/>
          <w:docGrid w:linePitch="360"/>
        </w:sectPr>
      </w:pPr>
    </w:p>
    <w:p w14:paraId="695E0049" w14:textId="5306AE9A" w:rsidR="00E442BC" w:rsidRPr="00710412" w:rsidRDefault="00037313" w:rsidP="00037313">
      <w:pPr>
        <w:pStyle w:val="Heading1"/>
        <w:rPr>
          <w:rFonts w:ascii="Times New Roman" w:hAnsi="Times New Roman" w:cs="Times New Roman"/>
          <w:b/>
        </w:rPr>
      </w:pPr>
      <w:bookmarkStart w:id="7" w:name="_Toc453954067"/>
      <w:bookmarkStart w:id="8" w:name="_Toc453954107"/>
      <w:r w:rsidRPr="00710412">
        <w:rPr>
          <w:rFonts w:ascii="Times New Roman" w:hAnsi="Times New Roman" w:cs="Times New Roman"/>
          <w:b/>
        </w:rPr>
        <w:lastRenderedPageBreak/>
        <w:t xml:space="preserve">1. </w:t>
      </w:r>
      <w:r w:rsidR="00E442BC" w:rsidRPr="00710412">
        <w:rPr>
          <w:rFonts w:ascii="Times New Roman" w:hAnsi="Times New Roman" w:cs="Times New Roman"/>
          <w:b/>
        </w:rPr>
        <w:t>Osnovne značajke područja LAG-a</w:t>
      </w:r>
      <w:bookmarkEnd w:id="4"/>
      <w:bookmarkEnd w:id="5"/>
      <w:bookmarkEnd w:id="6"/>
      <w:bookmarkEnd w:id="7"/>
      <w:bookmarkEnd w:id="8"/>
    </w:p>
    <w:p w14:paraId="563DCCC1" w14:textId="0548AA16" w:rsidR="00E442BC" w:rsidRPr="00E03BA7" w:rsidRDefault="00C865A1" w:rsidP="00EB2C99">
      <w:pPr>
        <w:pStyle w:val="Heading2"/>
        <w:rPr>
          <w:rFonts w:ascii="Times New Roman" w:hAnsi="Times New Roman" w:cs="Times New Roman"/>
          <w:b/>
        </w:rPr>
      </w:pPr>
      <w:bookmarkStart w:id="9" w:name="_Toc352282289"/>
      <w:bookmarkStart w:id="10" w:name="_Toc453954068"/>
      <w:bookmarkStart w:id="11" w:name="_Toc453954108"/>
      <w:r w:rsidRPr="00E03BA7">
        <w:rPr>
          <w:rFonts w:ascii="Times New Roman" w:hAnsi="Times New Roman" w:cs="Times New Roman"/>
          <w:b/>
        </w:rPr>
        <w:t>1</w:t>
      </w:r>
      <w:r w:rsidR="00E442BC" w:rsidRPr="00E03BA7">
        <w:rPr>
          <w:rFonts w:ascii="Times New Roman" w:hAnsi="Times New Roman" w:cs="Times New Roman"/>
          <w:b/>
        </w:rPr>
        <w:t>.1</w:t>
      </w:r>
      <w:bookmarkEnd w:id="9"/>
      <w:r w:rsidR="00E442BC" w:rsidRPr="00E03BA7">
        <w:rPr>
          <w:rFonts w:ascii="Times New Roman" w:hAnsi="Times New Roman" w:cs="Times New Roman"/>
          <w:b/>
        </w:rPr>
        <w:t xml:space="preserve"> Opće zemljopisne značajke područja</w:t>
      </w:r>
      <w:bookmarkEnd w:id="10"/>
      <w:bookmarkEnd w:id="11"/>
      <w:r w:rsidR="00E442BC" w:rsidRPr="00E03BA7">
        <w:rPr>
          <w:rFonts w:ascii="Times New Roman" w:hAnsi="Times New Roman" w:cs="Times New Roman"/>
          <w:b/>
        </w:rPr>
        <w:t xml:space="preserve"> </w:t>
      </w:r>
    </w:p>
    <w:p w14:paraId="0778C0E1" w14:textId="3E906FC8" w:rsidR="00EB2C99" w:rsidRPr="00EB2C99" w:rsidRDefault="00EB2C99" w:rsidP="00E03BA7">
      <w:pPr>
        <w:spacing w:after="0" w:line="240" w:lineRule="auto"/>
        <w:jc w:val="both"/>
        <w:rPr>
          <w:rFonts w:ascii="Times New Roman" w:hAnsi="Times New Roman"/>
          <w:sz w:val="24"/>
          <w:szCs w:val="24"/>
        </w:rPr>
      </w:pPr>
      <w:r w:rsidRPr="00EB2C99">
        <w:rPr>
          <w:rFonts w:ascii="Times New Roman" w:hAnsi="Times New Roman"/>
          <w:sz w:val="24"/>
          <w:szCs w:val="24"/>
        </w:rPr>
        <w:t xml:space="preserve">U obuhvat LAG-a </w:t>
      </w:r>
      <w:r>
        <w:rPr>
          <w:rFonts w:ascii="Times New Roman" w:hAnsi="Times New Roman"/>
          <w:sz w:val="24"/>
          <w:szCs w:val="24"/>
        </w:rPr>
        <w:t xml:space="preserve">Marinianis </w:t>
      </w:r>
      <w:r w:rsidRPr="00EB2C99">
        <w:rPr>
          <w:rFonts w:ascii="Times New Roman" w:hAnsi="Times New Roman"/>
          <w:sz w:val="24"/>
          <w:szCs w:val="24"/>
        </w:rPr>
        <w:t>ulazi pet jedinica lokalne samouprave, odnosno Grad Slatina i općine: Čađavica, Nova Bukovic</w:t>
      </w:r>
      <w:r w:rsidR="00E03BA7">
        <w:rPr>
          <w:rFonts w:ascii="Times New Roman" w:hAnsi="Times New Roman"/>
          <w:sz w:val="24"/>
          <w:szCs w:val="24"/>
        </w:rPr>
        <w:t xml:space="preserve">a, Sopje i Voćin. </w:t>
      </w:r>
      <w:r w:rsidRPr="00EB2C99">
        <w:rPr>
          <w:rFonts w:ascii="Times New Roman" w:hAnsi="Times New Roman"/>
          <w:sz w:val="24"/>
          <w:szCs w:val="24"/>
        </w:rPr>
        <w:t xml:space="preserve">Područje </w:t>
      </w:r>
      <w:r w:rsidR="00E03BA7">
        <w:rPr>
          <w:rFonts w:ascii="Times New Roman" w:hAnsi="Times New Roman"/>
          <w:sz w:val="24"/>
          <w:szCs w:val="24"/>
        </w:rPr>
        <w:t>LAG-a</w:t>
      </w:r>
      <w:r w:rsidRPr="00EB2C99">
        <w:rPr>
          <w:rFonts w:ascii="Times New Roman" w:hAnsi="Times New Roman"/>
          <w:sz w:val="24"/>
          <w:szCs w:val="24"/>
        </w:rPr>
        <w:t xml:space="preserve"> zauzima površinu od 747,38 </w:t>
      </w:r>
      <w:r w:rsidR="00E03BA7">
        <w:rPr>
          <w:rFonts w:ascii="Times New Roman" w:hAnsi="Times New Roman"/>
          <w:sz w:val="24"/>
          <w:szCs w:val="24"/>
        </w:rPr>
        <w:t>k</w:t>
      </w:r>
      <w:r w:rsidRPr="00EB2C99">
        <w:rPr>
          <w:rFonts w:ascii="Times New Roman" w:hAnsi="Times New Roman"/>
          <w:sz w:val="24"/>
          <w:szCs w:val="24"/>
        </w:rPr>
        <w:t>m</w:t>
      </w:r>
      <w:r w:rsidRPr="00E03BA7">
        <w:rPr>
          <w:rFonts w:ascii="Times New Roman" w:hAnsi="Times New Roman"/>
          <w:sz w:val="24"/>
          <w:szCs w:val="24"/>
          <w:vertAlign w:val="superscript"/>
        </w:rPr>
        <w:t>2</w:t>
      </w:r>
      <w:r w:rsidRPr="00EB2C99">
        <w:rPr>
          <w:rFonts w:ascii="Times New Roman" w:hAnsi="Times New Roman"/>
          <w:sz w:val="24"/>
          <w:szCs w:val="24"/>
        </w:rPr>
        <w:t xml:space="preserve"> </w:t>
      </w:r>
      <w:r w:rsidR="00E03BA7">
        <w:rPr>
          <w:rFonts w:ascii="Times New Roman" w:hAnsi="Times New Roman"/>
          <w:sz w:val="24"/>
          <w:szCs w:val="24"/>
        </w:rPr>
        <w:t>što čini 37% ukupne površine Virovitičko-podravske županije</w:t>
      </w:r>
      <w:r w:rsidRPr="00EB2C99">
        <w:rPr>
          <w:rFonts w:ascii="Times New Roman" w:hAnsi="Times New Roman"/>
          <w:sz w:val="24"/>
          <w:szCs w:val="24"/>
        </w:rPr>
        <w:t>. Broj stanovnika na po</w:t>
      </w:r>
      <w:r w:rsidR="00E03BA7">
        <w:rPr>
          <w:rFonts w:ascii="Times New Roman" w:hAnsi="Times New Roman"/>
          <w:sz w:val="24"/>
          <w:szCs w:val="24"/>
        </w:rPr>
        <w:t xml:space="preserve">dručju LAG Marinianis iznosi 22 </w:t>
      </w:r>
      <w:r w:rsidRPr="00EB2C99">
        <w:rPr>
          <w:rFonts w:ascii="Times New Roman" w:hAnsi="Times New Roman"/>
          <w:sz w:val="24"/>
          <w:szCs w:val="24"/>
        </w:rPr>
        <w:t>168 ili 26</w:t>
      </w:r>
      <w:r w:rsidR="00E03BA7">
        <w:rPr>
          <w:rFonts w:ascii="Times New Roman" w:hAnsi="Times New Roman"/>
          <w:sz w:val="24"/>
          <w:szCs w:val="24"/>
        </w:rPr>
        <w:t>,1% ukupnog broja stanovnika Županije</w:t>
      </w:r>
      <w:r w:rsidRPr="00EB2C99">
        <w:rPr>
          <w:rFonts w:ascii="Times New Roman" w:hAnsi="Times New Roman"/>
          <w:sz w:val="24"/>
          <w:szCs w:val="24"/>
        </w:rPr>
        <w:t>. Stanovništvo je raspoređeno u 65 naselja. Prosječna gustoća naseljenosti iznosi 31 st./km</w:t>
      </w:r>
      <w:r w:rsidRPr="00E03BA7">
        <w:rPr>
          <w:rFonts w:ascii="Times New Roman" w:hAnsi="Times New Roman"/>
          <w:sz w:val="24"/>
          <w:szCs w:val="24"/>
          <w:vertAlign w:val="superscript"/>
        </w:rPr>
        <w:t>2</w:t>
      </w:r>
      <w:r w:rsidRPr="00EB2C99">
        <w:rPr>
          <w:rFonts w:ascii="Times New Roman" w:hAnsi="Times New Roman"/>
          <w:sz w:val="24"/>
          <w:szCs w:val="24"/>
        </w:rPr>
        <w:t xml:space="preserve"> što upućuje na znatno rjeđu naseljenost </w:t>
      </w:r>
      <w:r w:rsidR="00E03BA7">
        <w:rPr>
          <w:rFonts w:ascii="Times New Roman" w:hAnsi="Times New Roman"/>
          <w:sz w:val="24"/>
          <w:szCs w:val="24"/>
        </w:rPr>
        <w:t>nego u drugim područjima Županije</w:t>
      </w:r>
      <w:r w:rsidRPr="00EB2C99">
        <w:rPr>
          <w:rFonts w:ascii="Times New Roman" w:hAnsi="Times New Roman"/>
          <w:sz w:val="24"/>
          <w:szCs w:val="24"/>
        </w:rPr>
        <w:t xml:space="preserve"> (42 st./km</w:t>
      </w:r>
      <w:r w:rsidRPr="00E03BA7">
        <w:rPr>
          <w:rFonts w:ascii="Times New Roman" w:hAnsi="Times New Roman"/>
          <w:sz w:val="24"/>
          <w:szCs w:val="24"/>
          <w:vertAlign w:val="superscript"/>
        </w:rPr>
        <w:t>2</w:t>
      </w:r>
      <w:r w:rsidRPr="00EB2C99">
        <w:rPr>
          <w:rFonts w:ascii="Times New Roman" w:hAnsi="Times New Roman"/>
          <w:sz w:val="24"/>
          <w:szCs w:val="24"/>
        </w:rPr>
        <w:t xml:space="preserve">) i </w:t>
      </w:r>
      <w:r w:rsidR="00E03BA7">
        <w:rPr>
          <w:rFonts w:ascii="Times New Roman" w:hAnsi="Times New Roman"/>
          <w:sz w:val="24"/>
          <w:szCs w:val="24"/>
        </w:rPr>
        <w:t>u Republici Hrvatskoj</w:t>
      </w:r>
      <w:r w:rsidRPr="00EB2C99">
        <w:rPr>
          <w:rFonts w:ascii="Times New Roman" w:hAnsi="Times New Roman"/>
          <w:sz w:val="24"/>
          <w:szCs w:val="24"/>
        </w:rPr>
        <w:t xml:space="preserve"> (75,8 km</w:t>
      </w:r>
      <w:r w:rsidRPr="00E03BA7">
        <w:rPr>
          <w:rFonts w:ascii="Times New Roman" w:hAnsi="Times New Roman"/>
          <w:sz w:val="24"/>
          <w:szCs w:val="24"/>
          <w:vertAlign w:val="superscript"/>
        </w:rPr>
        <w:t>2</w:t>
      </w:r>
      <w:r w:rsidRPr="00EB2C99">
        <w:rPr>
          <w:rFonts w:ascii="Times New Roman" w:hAnsi="Times New Roman"/>
          <w:sz w:val="24"/>
          <w:szCs w:val="24"/>
        </w:rPr>
        <w:t>) .</w:t>
      </w:r>
      <w:r w:rsidR="00EA1BE1">
        <w:rPr>
          <w:rFonts w:ascii="Times New Roman" w:hAnsi="Times New Roman"/>
          <w:sz w:val="24"/>
          <w:szCs w:val="24"/>
        </w:rPr>
        <w:t xml:space="preserve"> (Popis naselja u LAG-u nalazi se u Dodatku 1.)</w:t>
      </w:r>
    </w:p>
    <w:p w14:paraId="7192022E" w14:textId="65769D1F" w:rsidR="00AB3C2B" w:rsidRDefault="00E03BA7" w:rsidP="00E03BA7">
      <w:pPr>
        <w:spacing w:after="0" w:line="240" w:lineRule="auto"/>
        <w:jc w:val="both"/>
        <w:rPr>
          <w:rFonts w:ascii="Times New Roman" w:hAnsi="Times New Roman"/>
          <w:sz w:val="24"/>
          <w:szCs w:val="24"/>
        </w:rPr>
      </w:pPr>
      <w:r>
        <w:rPr>
          <w:rFonts w:ascii="Times New Roman" w:hAnsi="Times New Roman"/>
          <w:sz w:val="24"/>
          <w:szCs w:val="24"/>
        </w:rPr>
        <w:t xml:space="preserve">Cijelo područje administrativno pripada Virovitičko-podravskoj županiji (NUTS-3), njezinu istoćnom dijelu, i Kontinentalnoj statističkoj regiji (NUTS-2). </w:t>
      </w:r>
      <w:r w:rsidR="00EB2C99" w:rsidRPr="00EB2C99">
        <w:rPr>
          <w:rFonts w:ascii="Times New Roman" w:hAnsi="Times New Roman"/>
          <w:sz w:val="24"/>
          <w:szCs w:val="24"/>
        </w:rPr>
        <w:t>Na sjeveru je prirodno omeđeno rijekom Dravom, na jugu</w:t>
      </w:r>
      <w:r>
        <w:rPr>
          <w:rFonts w:ascii="Times New Roman" w:hAnsi="Times New Roman"/>
          <w:sz w:val="24"/>
          <w:szCs w:val="24"/>
        </w:rPr>
        <w:t xml:space="preserve"> brdskim područjima</w:t>
      </w:r>
      <w:r w:rsidR="00EB2C99" w:rsidRPr="00EB2C99">
        <w:rPr>
          <w:rFonts w:ascii="Times New Roman" w:hAnsi="Times New Roman"/>
          <w:sz w:val="24"/>
          <w:szCs w:val="24"/>
        </w:rPr>
        <w:t xml:space="preserve"> Papuka (954 m</w:t>
      </w:r>
      <w:r>
        <w:rPr>
          <w:rFonts w:ascii="Times New Roman" w:hAnsi="Times New Roman"/>
          <w:sz w:val="24"/>
          <w:szCs w:val="24"/>
        </w:rPr>
        <w:t>nv</w:t>
      </w:r>
      <w:r w:rsidR="00EB2C99" w:rsidRPr="00EB2C99">
        <w:rPr>
          <w:rFonts w:ascii="Times New Roman" w:hAnsi="Times New Roman"/>
          <w:sz w:val="24"/>
          <w:szCs w:val="24"/>
        </w:rPr>
        <w:t>) i Krndije (792 m</w:t>
      </w:r>
      <w:r>
        <w:rPr>
          <w:rFonts w:ascii="Times New Roman" w:hAnsi="Times New Roman"/>
          <w:sz w:val="24"/>
          <w:szCs w:val="24"/>
        </w:rPr>
        <w:t>nv</w:t>
      </w:r>
      <w:r w:rsidR="00EB2C99" w:rsidRPr="00EB2C99">
        <w:rPr>
          <w:rFonts w:ascii="Times New Roman" w:hAnsi="Times New Roman"/>
          <w:sz w:val="24"/>
          <w:szCs w:val="24"/>
        </w:rPr>
        <w:t>). Granice prema zapadu i istoku nemaju prirodnu među. Otvorenost prema bilogorskoj Podravini na zapadu i ravnici na istoku daje području LAG-a obilježja prijelaznog prirodnog prostora.</w:t>
      </w:r>
    </w:p>
    <w:p w14:paraId="7FDC9ECF" w14:textId="096A9421" w:rsidR="00543002" w:rsidRDefault="00AB3C2B" w:rsidP="00EB2C99">
      <w:pPr>
        <w:spacing w:after="0" w:line="240" w:lineRule="auto"/>
        <w:jc w:val="both"/>
        <w:rPr>
          <w:rFonts w:ascii="Times New Roman" w:hAnsi="Times New Roman"/>
          <w:sz w:val="24"/>
          <w:szCs w:val="24"/>
        </w:rPr>
      </w:pPr>
      <w:r>
        <w:rPr>
          <w:noProof/>
          <w:szCs w:val="24"/>
          <w:lang w:eastAsia="hr-HR"/>
        </w:rPr>
        <w:drawing>
          <wp:inline distT="0" distB="0" distL="0" distR="0" wp14:anchorId="58C15B60" wp14:editId="31BA98B1">
            <wp:extent cx="5243834" cy="5512526"/>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 cstate="print"/>
                    <a:srcRect/>
                    <a:stretch>
                      <a:fillRect/>
                    </a:stretch>
                  </pic:blipFill>
                  <pic:spPr bwMode="auto">
                    <a:xfrm>
                      <a:off x="0" y="0"/>
                      <a:ext cx="5255952" cy="5525265"/>
                    </a:xfrm>
                    <a:prstGeom prst="rect">
                      <a:avLst/>
                    </a:prstGeom>
                    <a:noFill/>
                    <a:ln w="9525">
                      <a:noFill/>
                      <a:miter lim="800000"/>
                      <a:headEnd/>
                      <a:tailEnd/>
                    </a:ln>
                  </pic:spPr>
                </pic:pic>
              </a:graphicData>
            </a:graphic>
          </wp:inline>
        </w:drawing>
      </w:r>
    </w:p>
    <w:p w14:paraId="0276A05D" w14:textId="6CEA7B6B" w:rsidR="00AB3C2B" w:rsidRDefault="00AB3C2B" w:rsidP="00EB2C99">
      <w:pPr>
        <w:spacing w:after="0" w:line="240" w:lineRule="auto"/>
        <w:jc w:val="both"/>
        <w:rPr>
          <w:rFonts w:ascii="Times New Roman" w:hAnsi="Times New Roman"/>
          <w:sz w:val="24"/>
          <w:szCs w:val="24"/>
        </w:rPr>
      </w:pPr>
      <w:r>
        <w:rPr>
          <w:rFonts w:ascii="Times New Roman" w:hAnsi="Times New Roman"/>
          <w:sz w:val="24"/>
          <w:szCs w:val="24"/>
        </w:rPr>
        <w:t xml:space="preserve">Slika 1. Područje LAG-a Marinianis. (Izvor: LAG Marinianis) </w:t>
      </w:r>
    </w:p>
    <w:p w14:paraId="4D94ED2E" w14:textId="4B5560B8" w:rsidR="00E442BC" w:rsidRPr="00E03BA7" w:rsidRDefault="00E442BC" w:rsidP="00A16E0B">
      <w:pPr>
        <w:pStyle w:val="Heading3"/>
        <w:numPr>
          <w:ilvl w:val="2"/>
          <w:numId w:val="8"/>
        </w:numPr>
        <w:rPr>
          <w:rFonts w:ascii="Times New Roman" w:hAnsi="Times New Roman" w:cs="Times New Roman"/>
          <w:b/>
        </w:rPr>
      </w:pPr>
      <w:bookmarkStart w:id="12" w:name="_Toc308443449"/>
      <w:bookmarkStart w:id="13" w:name="_Toc311022339"/>
      <w:bookmarkStart w:id="14" w:name="_Toc342842601"/>
      <w:bookmarkStart w:id="15" w:name="_Toc352282291"/>
      <w:bookmarkStart w:id="16" w:name="_Toc453954069"/>
      <w:bookmarkStart w:id="17" w:name="_Toc453954109"/>
      <w:r w:rsidRPr="00E03BA7">
        <w:rPr>
          <w:rFonts w:ascii="Times New Roman" w:hAnsi="Times New Roman" w:cs="Times New Roman"/>
          <w:b/>
        </w:rPr>
        <w:lastRenderedPageBreak/>
        <w:t>Položaj i granice područja</w:t>
      </w:r>
      <w:bookmarkEnd w:id="12"/>
      <w:bookmarkEnd w:id="13"/>
      <w:bookmarkEnd w:id="14"/>
      <w:bookmarkEnd w:id="15"/>
      <w:bookmarkEnd w:id="16"/>
      <w:bookmarkEnd w:id="17"/>
    </w:p>
    <w:p w14:paraId="38D0DF05" w14:textId="6F26743F" w:rsidR="00543002" w:rsidRPr="00543002" w:rsidRDefault="00543002" w:rsidP="00E03BA7">
      <w:pPr>
        <w:spacing w:line="240" w:lineRule="auto"/>
        <w:jc w:val="both"/>
        <w:rPr>
          <w:rFonts w:ascii="Times New Roman" w:hAnsi="Times New Roman" w:cs="Times New Roman"/>
          <w:sz w:val="24"/>
          <w:szCs w:val="24"/>
        </w:rPr>
      </w:pPr>
      <w:r w:rsidRPr="00543002">
        <w:rPr>
          <w:rFonts w:ascii="Times New Roman" w:hAnsi="Times New Roman" w:cs="Times New Roman"/>
          <w:sz w:val="24"/>
          <w:szCs w:val="24"/>
        </w:rPr>
        <w:t>Granice područja LAG</w:t>
      </w:r>
      <w:r w:rsidR="00E03BA7">
        <w:rPr>
          <w:rFonts w:ascii="Times New Roman" w:hAnsi="Times New Roman" w:cs="Times New Roman"/>
          <w:sz w:val="24"/>
          <w:szCs w:val="24"/>
        </w:rPr>
        <w:t>-a</w:t>
      </w:r>
      <w:r w:rsidRPr="00543002">
        <w:rPr>
          <w:rFonts w:ascii="Times New Roman" w:hAnsi="Times New Roman" w:cs="Times New Roman"/>
          <w:sz w:val="24"/>
          <w:szCs w:val="24"/>
        </w:rPr>
        <w:t xml:space="preserve"> Marinianis na sjeveru obuhvaćaju državnu granicu s Mađarskom, na jugu granicu s Požeško-slavonskom županijom, na zapadu s Bjelovarsko-bilogorskom županijom te opći</w:t>
      </w:r>
      <w:r w:rsidR="00E03BA7">
        <w:rPr>
          <w:rFonts w:ascii="Times New Roman" w:hAnsi="Times New Roman" w:cs="Times New Roman"/>
          <w:sz w:val="24"/>
          <w:szCs w:val="24"/>
        </w:rPr>
        <w:t>nom Suhopolje (VPŽ). Na sjeverozapadu, prostor LAG-a graniči</w:t>
      </w:r>
      <w:r w:rsidRPr="00543002">
        <w:rPr>
          <w:rFonts w:ascii="Times New Roman" w:hAnsi="Times New Roman" w:cs="Times New Roman"/>
          <w:sz w:val="24"/>
          <w:szCs w:val="24"/>
        </w:rPr>
        <w:t xml:space="preserve"> s općinom Gradina (VPŽ), na istoku s općinom Crnac (VPŽ) i općinom Podravska Moslavina (Osječko-baranjska županija) te na jugoistoku s općinom Čačinci (VPŽ). Položaj LAG-a Marinianis osigurava pretpostavke za međužupanijsku suradnju, suradnju s graničnim LAG-ovima (LAG</w:t>
      </w:r>
      <w:r w:rsidR="00E03BA7">
        <w:rPr>
          <w:rFonts w:ascii="Times New Roman" w:hAnsi="Times New Roman" w:cs="Times New Roman"/>
          <w:sz w:val="24"/>
          <w:szCs w:val="24"/>
        </w:rPr>
        <w:t xml:space="preserve"> Virovitički prsten</w:t>
      </w:r>
      <w:r w:rsidRPr="00543002">
        <w:rPr>
          <w:rFonts w:ascii="Times New Roman" w:hAnsi="Times New Roman" w:cs="Times New Roman"/>
          <w:sz w:val="24"/>
          <w:szCs w:val="24"/>
        </w:rPr>
        <w:t>, LAG Papuk, LAG Bilogora-Papuk, LAG Karašica i LAG Papuk-Krndija) te prekograničnu suradnju s Mađarskom.</w:t>
      </w:r>
    </w:p>
    <w:p w14:paraId="4BF8485E" w14:textId="398C5F79" w:rsidR="00E442BC" w:rsidRPr="00E03BA7" w:rsidRDefault="00A237B9" w:rsidP="00543002">
      <w:pPr>
        <w:pStyle w:val="Heading3"/>
        <w:rPr>
          <w:rFonts w:ascii="Times New Roman" w:hAnsi="Times New Roman" w:cs="Times New Roman"/>
          <w:b/>
        </w:rPr>
      </w:pPr>
      <w:bookmarkStart w:id="18" w:name="_Toc308443450"/>
      <w:bookmarkStart w:id="19" w:name="_Toc311022340"/>
      <w:bookmarkStart w:id="20" w:name="_Toc342842602"/>
      <w:bookmarkStart w:id="21" w:name="_Toc352282292"/>
      <w:bookmarkStart w:id="22" w:name="_Toc453954070"/>
      <w:bookmarkStart w:id="23" w:name="_Toc453954110"/>
      <w:r w:rsidRPr="00E03BA7">
        <w:rPr>
          <w:rFonts w:ascii="Times New Roman" w:hAnsi="Times New Roman" w:cs="Times New Roman"/>
          <w:b/>
        </w:rPr>
        <w:t>1</w:t>
      </w:r>
      <w:r w:rsidR="00E442BC" w:rsidRPr="00E03BA7">
        <w:rPr>
          <w:rFonts w:ascii="Times New Roman" w:hAnsi="Times New Roman" w:cs="Times New Roman"/>
          <w:b/>
        </w:rPr>
        <w:t>.1.2 Geomorfološke</w:t>
      </w:r>
      <w:bookmarkEnd w:id="18"/>
      <w:bookmarkEnd w:id="19"/>
      <w:bookmarkEnd w:id="20"/>
      <w:r w:rsidR="00E442BC" w:rsidRPr="00E03BA7">
        <w:rPr>
          <w:rFonts w:ascii="Times New Roman" w:hAnsi="Times New Roman" w:cs="Times New Roman"/>
          <w:b/>
        </w:rPr>
        <w:t xml:space="preserve"> značajke</w:t>
      </w:r>
      <w:bookmarkEnd w:id="21"/>
      <w:bookmarkEnd w:id="22"/>
      <w:bookmarkEnd w:id="23"/>
      <w:r w:rsidR="00E442BC" w:rsidRPr="00E03BA7">
        <w:rPr>
          <w:rFonts w:ascii="Times New Roman" w:hAnsi="Times New Roman" w:cs="Times New Roman"/>
          <w:b/>
        </w:rPr>
        <w:t xml:space="preserve"> </w:t>
      </w:r>
    </w:p>
    <w:p w14:paraId="25595253" w14:textId="44AA13DD" w:rsidR="00543002" w:rsidRPr="00A25438" w:rsidRDefault="00543002" w:rsidP="00543002">
      <w:pPr>
        <w:spacing w:line="240" w:lineRule="auto"/>
        <w:jc w:val="both"/>
        <w:rPr>
          <w:rFonts w:ascii="Times New Roman" w:hAnsi="Times New Roman" w:cs="Times New Roman"/>
          <w:sz w:val="24"/>
          <w:szCs w:val="24"/>
        </w:rPr>
      </w:pPr>
      <w:r w:rsidRPr="00A25438">
        <w:rPr>
          <w:rFonts w:ascii="Times New Roman" w:hAnsi="Times New Roman" w:cs="Times New Roman"/>
          <w:sz w:val="24"/>
          <w:szCs w:val="24"/>
        </w:rPr>
        <w:t>Prostor koji zauzima LAG Marinianis se može podijeliti na sjeverni, nizinski i južni, brdoviti dio (obronci Papuka). Reljef, k</w:t>
      </w:r>
      <w:r w:rsidR="00E03BA7">
        <w:rPr>
          <w:rFonts w:ascii="Times New Roman" w:hAnsi="Times New Roman" w:cs="Times New Roman"/>
          <w:sz w:val="24"/>
          <w:szCs w:val="24"/>
        </w:rPr>
        <w:t xml:space="preserve">oji prati smjer istok-zapad, </w:t>
      </w:r>
      <w:r w:rsidRPr="00A25438">
        <w:rPr>
          <w:rFonts w:ascii="Times New Roman" w:hAnsi="Times New Roman" w:cs="Times New Roman"/>
          <w:sz w:val="24"/>
          <w:szCs w:val="24"/>
        </w:rPr>
        <w:t xml:space="preserve">odredio </w:t>
      </w:r>
      <w:r w:rsidR="00E03BA7">
        <w:rPr>
          <w:rFonts w:ascii="Times New Roman" w:hAnsi="Times New Roman" w:cs="Times New Roman"/>
          <w:sz w:val="24"/>
          <w:szCs w:val="24"/>
        </w:rPr>
        <w:t xml:space="preserve">je </w:t>
      </w:r>
      <w:r w:rsidRPr="00A25438">
        <w:rPr>
          <w:rFonts w:ascii="Times New Roman" w:hAnsi="Times New Roman" w:cs="Times New Roman"/>
          <w:sz w:val="24"/>
          <w:szCs w:val="24"/>
        </w:rPr>
        <w:t>raspored naselja i hidrografske mreže.</w:t>
      </w:r>
      <w:r w:rsidRPr="00A25438">
        <w:rPr>
          <w:rFonts w:ascii="Times New Roman" w:hAnsi="Times New Roman" w:cs="Times New Roman"/>
        </w:rPr>
        <w:t xml:space="preserve"> </w:t>
      </w:r>
      <w:r w:rsidRPr="00A25438">
        <w:rPr>
          <w:rFonts w:ascii="Times New Roman" w:hAnsi="Times New Roman" w:cs="Times New Roman"/>
          <w:sz w:val="24"/>
          <w:szCs w:val="24"/>
        </w:rPr>
        <w:t xml:space="preserve">Visinski raspored prostora se </w:t>
      </w:r>
      <w:r w:rsidR="00E03BA7">
        <w:rPr>
          <w:rFonts w:ascii="Times New Roman" w:hAnsi="Times New Roman" w:cs="Times New Roman"/>
          <w:sz w:val="24"/>
          <w:szCs w:val="24"/>
        </w:rPr>
        <w:t>je</w:t>
      </w:r>
      <w:r w:rsidRPr="00A25438">
        <w:rPr>
          <w:rFonts w:ascii="Times New Roman" w:hAnsi="Times New Roman" w:cs="Times New Roman"/>
          <w:sz w:val="24"/>
          <w:szCs w:val="24"/>
        </w:rPr>
        <w:t xml:space="preserve"> u rasponu od 100-120 metara nadmorske visine u dravskoj nizini do 863,5 m</w:t>
      </w:r>
      <w:r w:rsidR="00E03BA7">
        <w:rPr>
          <w:rFonts w:ascii="Times New Roman" w:hAnsi="Times New Roman" w:cs="Times New Roman"/>
          <w:sz w:val="24"/>
          <w:szCs w:val="24"/>
        </w:rPr>
        <w:t>nv</w:t>
      </w:r>
      <w:r w:rsidRPr="00A25438">
        <w:rPr>
          <w:rFonts w:ascii="Times New Roman" w:hAnsi="Times New Roman" w:cs="Times New Roman"/>
          <w:sz w:val="24"/>
          <w:szCs w:val="24"/>
        </w:rPr>
        <w:t xml:space="preserve"> (Crni vrh). Nizinski dio je nastao pod utjecajem akumulacijsko-erozijskog djelovanja rijeke Drave i njenih pritoka, te eolskih utjecaja, zbog čega se na ovom području javljaju naslage šljunka, pijeska i fluvijalnog prapora. Brdski dio, kojeg čini Papuk, je asimetričnog izgleda, a u njegovu sastavu prevladavaju glinoviti i grafitični škriljevci, filiti i vapnenački pješčenjaci.</w:t>
      </w:r>
    </w:p>
    <w:p w14:paraId="399A390D" w14:textId="6D546127" w:rsidR="00543002" w:rsidRPr="00E03BA7" w:rsidRDefault="00A237B9" w:rsidP="00543002">
      <w:pPr>
        <w:pStyle w:val="Heading3"/>
        <w:rPr>
          <w:rFonts w:ascii="Times New Roman" w:hAnsi="Times New Roman" w:cs="Times New Roman"/>
          <w:b/>
        </w:rPr>
      </w:pPr>
      <w:bookmarkStart w:id="24" w:name="_Toc453954071"/>
      <w:bookmarkStart w:id="25" w:name="_Toc453954111"/>
      <w:r w:rsidRPr="00E03BA7">
        <w:rPr>
          <w:rFonts w:ascii="Times New Roman" w:hAnsi="Times New Roman" w:cs="Times New Roman"/>
          <w:b/>
        </w:rPr>
        <w:t>1</w:t>
      </w:r>
      <w:r w:rsidR="00E442BC" w:rsidRPr="00E03BA7">
        <w:rPr>
          <w:rFonts w:ascii="Times New Roman" w:hAnsi="Times New Roman" w:cs="Times New Roman"/>
          <w:b/>
        </w:rPr>
        <w:t xml:space="preserve">.1.3 </w:t>
      </w:r>
      <w:bookmarkStart w:id="26" w:name="_Toc308443451"/>
      <w:bookmarkStart w:id="27" w:name="_Toc311022341"/>
      <w:bookmarkStart w:id="28" w:name="_Toc342842603"/>
      <w:bookmarkStart w:id="29" w:name="_Toc352282293"/>
      <w:r w:rsidR="00E442BC" w:rsidRPr="00E03BA7">
        <w:rPr>
          <w:rFonts w:ascii="Times New Roman" w:hAnsi="Times New Roman" w:cs="Times New Roman"/>
          <w:b/>
        </w:rPr>
        <w:t>Klimatske značajke područja</w:t>
      </w:r>
      <w:bookmarkEnd w:id="24"/>
      <w:bookmarkEnd w:id="25"/>
      <w:bookmarkEnd w:id="26"/>
      <w:bookmarkEnd w:id="27"/>
      <w:bookmarkEnd w:id="28"/>
      <w:bookmarkEnd w:id="29"/>
      <w:r w:rsidR="00E442BC" w:rsidRPr="00E03BA7">
        <w:rPr>
          <w:rFonts w:ascii="Times New Roman" w:hAnsi="Times New Roman" w:cs="Times New Roman"/>
          <w:b/>
        </w:rPr>
        <w:t xml:space="preserve"> </w:t>
      </w:r>
    </w:p>
    <w:p w14:paraId="591FFBD2" w14:textId="4BC8D65B" w:rsidR="00543002" w:rsidRPr="00A25438" w:rsidRDefault="00543002" w:rsidP="00543002">
      <w:pPr>
        <w:autoSpaceDE w:val="0"/>
        <w:autoSpaceDN w:val="0"/>
        <w:adjustRightInd w:val="0"/>
        <w:spacing w:line="240" w:lineRule="auto"/>
        <w:jc w:val="both"/>
        <w:rPr>
          <w:rFonts w:ascii="Times New Roman" w:hAnsi="Times New Roman" w:cs="Times New Roman"/>
          <w:sz w:val="24"/>
          <w:szCs w:val="24"/>
        </w:rPr>
      </w:pPr>
      <w:r w:rsidRPr="00A25438">
        <w:rPr>
          <w:rFonts w:ascii="Times New Roman" w:hAnsi="Times New Roman" w:cs="Times New Roman"/>
          <w:sz w:val="24"/>
          <w:szCs w:val="24"/>
        </w:rPr>
        <w:t>Klimatske karakteristike su uvjetovane prostornim položajem, pa na području LAG</w:t>
      </w:r>
      <w:r w:rsidR="00E03BA7">
        <w:rPr>
          <w:rFonts w:ascii="Times New Roman" w:hAnsi="Times New Roman" w:cs="Times New Roman"/>
          <w:sz w:val="24"/>
          <w:szCs w:val="24"/>
        </w:rPr>
        <w:t>-a</w:t>
      </w:r>
      <w:r w:rsidRPr="00A25438">
        <w:rPr>
          <w:rFonts w:ascii="Times New Roman" w:hAnsi="Times New Roman" w:cs="Times New Roman"/>
          <w:sz w:val="24"/>
          <w:szCs w:val="24"/>
        </w:rPr>
        <w:t xml:space="preserve"> Marinianis dominira svježa kontinentalna klima, s hladnim i vlažnim zimama te dugim i suhim ljetima. Najhladniji mjesec je siječanj, a najtopliji srpanj. Količina oborina je nešto viša od prosjeka Republike Hrvatske (800-1000 mm padalina godišnje).</w:t>
      </w:r>
    </w:p>
    <w:p w14:paraId="1C51BE1B" w14:textId="3C2D00C0" w:rsidR="00E442BC" w:rsidRPr="00E03BA7" w:rsidRDefault="00A237B9" w:rsidP="00543002">
      <w:pPr>
        <w:pStyle w:val="Heading3"/>
        <w:rPr>
          <w:rFonts w:ascii="Times New Roman" w:hAnsi="Times New Roman" w:cs="Times New Roman"/>
          <w:b/>
        </w:rPr>
      </w:pPr>
      <w:bookmarkStart w:id="30" w:name="_Toc308443452"/>
      <w:bookmarkStart w:id="31" w:name="_Toc311022342"/>
      <w:bookmarkStart w:id="32" w:name="_Toc342842604"/>
      <w:bookmarkStart w:id="33" w:name="_Toc352282294"/>
      <w:bookmarkStart w:id="34" w:name="_Toc453954072"/>
      <w:bookmarkStart w:id="35" w:name="_Toc453954112"/>
      <w:r w:rsidRPr="00E03BA7">
        <w:rPr>
          <w:rFonts w:ascii="Times New Roman" w:hAnsi="Times New Roman" w:cs="Times New Roman"/>
          <w:b/>
        </w:rPr>
        <w:t>1</w:t>
      </w:r>
      <w:r w:rsidR="00E442BC" w:rsidRPr="00E03BA7">
        <w:rPr>
          <w:rFonts w:ascii="Times New Roman" w:hAnsi="Times New Roman" w:cs="Times New Roman"/>
          <w:b/>
        </w:rPr>
        <w:t>.1.4 Prirodna baština LAG-a</w:t>
      </w:r>
      <w:bookmarkEnd w:id="30"/>
      <w:bookmarkEnd w:id="31"/>
      <w:bookmarkEnd w:id="32"/>
      <w:bookmarkEnd w:id="33"/>
      <w:bookmarkEnd w:id="34"/>
      <w:bookmarkEnd w:id="35"/>
      <w:r w:rsidR="00E442BC" w:rsidRPr="00E03BA7">
        <w:rPr>
          <w:rFonts w:ascii="Times New Roman" w:hAnsi="Times New Roman" w:cs="Times New Roman"/>
          <w:b/>
        </w:rPr>
        <w:t xml:space="preserve"> </w:t>
      </w:r>
    </w:p>
    <w:p w14:paraId="1DF15F63" w14:textId="51BC97AE" w:rsidR="00592CCA" w:rsidRPr="00543002" w:rsidRDefault="00543002" w:rsidP="00543002">
      <w:pPr>
        <w:spacing w:after="0" w:line="23" w:lineRule="atLeast"/>
        <w:jc w:val="both"/>
        <w:rPr>
          <w:rFonts w:ascii="Times New Roman" w:eastAsia="Calibri" w:hAnsi="Times New Roman"/>
          <w:sz w:val="24"/>
          <w:szCs w:val="24"/>
        </w:rPr>
      </w:pPr>
      <w:r w:rsidRPr="00543002">
        <w:rPr>
          <w:rFonts w:ascii="Times New Roman" w:eastAsia="Calibri" w:hAnsi="Times New Roman"/>
          <w:sz w:val="24"/>
          <w:szCs w:val="24"/>
        </w:rPr>
        <w:t>Na području LAG</w:t>
      </w:r>
      <w:r w:rsidR="00E03BA7">
        <w:rPr>
          <w:rFonts w:ascii="Times New Roman" w:eastAsia="Calibri" w:hAnsi="Times New Roman"/>
          <w:sz w:val="24"/>
          <w:szCs w:val="24"/>
        </w:rPr>
        <w:t>-a</w:t>
      </w:r>
      <w:r w:rsidRPr="00543002">
        <w:rPr>
          <w:rFonts w:ascii="Times New Roman" w:eastAsia="Calibri" w:hAnsi="Times New Roman"/>
          <w:sz w:val="24"/>
          <w:szCs w:val="24"/>
        </w:rPr>
        <w:t xml:space="preserve"> Marinianis se osobitom prirodnom vrijednošću ističu Regionalni park Mura-Drava i Park prirode Papuk. Područje LAG</w:t>
      </w:r>
      <w:r w:rsidR="00E03BA7">
        <w:rPr>
          <w:rFonts w:ascii="Times New Roman" w:eastAsia="Calibri" w:hAnsi="Times New Roman"/>
          <w:sz w:val="24"/>
          <w:szCs w:val="24"/>
        </w:rPr>
        <w:t>-a</w:t>
      </w:r>
      <w:r w:rsidRPr="00543002">
        <w:rPr>
          <w:rFonts w:ascii="Times New Roman" w:eastAsia="Calibri" w:hAnsi="Times New Roman"/>
          <w:sz w:val="24"/>
          <w:szCs w:val="24"/>
        </w:rPr>
        <w:t xml:space="preserve"> Marinianis obuhvaća dio Regionalnog parka prirode Mura-Drava koji se odlikuje najvišom stopom biološke raznolikosti. Na području Regionalnog parka, u okviru naselja Noskovačka </w:t>
      </w:r>
      <w:r w:rsidR="00E03BA7">
        <w:rPr>
          <w:rFonts w:ascii="Times New Roman" w:eastAsia="Calibri" w:hAnsi="Times New Roman"/>
          <w:sz w:val="24"/>
          <w:szCs w:val="24"/>
        </w:rPr>
        <w:t xml:space="preserve">Dubrava, koje pripada LAG-u, </w:t>
      </w:r>
      <w:r w:rsidRPr="00543002">
        <w:rPr>
          <w:rFonts w:ascii="Times New Roman" w:eastAsia="Calibri" w:hAnsi="Times New Roman"/>
          <w:sz w:val="24"/>
          <w:szCs w:val="24"/>
        </w:rPr>
        <w:t xml:space="preserve">uspostavljen </w:t>
      </w:r>
      <w:r w:rsidR="00E03BA7">
        <w:rPr>
          <w:rFonts w:ascii="Times New Roman" w:eastAsia="Calibri" w:hAnsi="Times New Roman"/>
          <w:sz w:val="24"/>
          <w:szCs w:val="24"/>
        </w:rPr>
        <w:t xml:space="preserve">je </w:t>
      </w:r>
      <w:r w:rsidRPr="00543002">
        <w:rPr>
          <w:rFonts w:ascii="Times New Roman" w:eastAsia="Calibri" w:hAnsi="Times New Roman"/>
          <w:sz w:val="24"/>
          <w:szCs w:val="24"/>
        </w:rPr>
        <w:t>Informacijsko-edukacijski centar koji je ujedno i sjedište Javne ustanove za upravljanje zaštićenim dijelovima prirode i ekološkom mrežom Virovitičko-podravske županije. Područje LAG-a ulazi u prostor Parka prirode Papuk preko općine Voćin na čijem području se nalazi posebno zaštićen geološki lokalitet Rupnica</w:t>
      </w:r>
      <w:r w:rsidR="00E03BA7">
        <w:rPr>
          <w:rFonts w:ascii="Times New Roman" w:eastAsia="Calibri" w:hAnsi="Times New Roman"/>
          <w:sz w:val="24"/>
          <w:szCs w:val="24"/>
        </w:rPr>
        <w:t xml:space="preserve"> (prvi zaštićen geološki spomenik prirode u Hrvatskoj, zaštićen još 14.10.1948.)</w:t>
      </w:r>
      <w:r w:rsidR="00592CCA">
        <w:rPr>
          <w:rFonts w:ascii="Times New Roman" w:eastAsia="Calibri" w:hAnsi="Times New Roman"/>
          <w:sz w:val="24"/>
          <w:szCs w:val="24"/>
        </w:rPr>
        <w:t xml:space="preserve">. Lokalitet je poznat po jedinstvenom stupastom lučenju vulkanskih stijena, što je jedinstvena geološka pojava u Hrvatskoj. Stijene su okamenjena lava paradvnog vulkana koji je nekad postojao na Papuku. Rupnica je jedan od lokaliteta radi kojih je to područje postalo prvi UNESCO-v Geopark u Republici Hrvatskoj (2011.). </w:t>
      </w:r>
      <w:r w:rsidRPr="00543002">
        <w:rPr>
          <w:rFonts w:ascii="Times New Roman" w:eastAsia="Calibri" w:hAnsi="Times New Roman"/>
          <w:sz w:val="24"/>
          <w:szCs w:val="24"/>
        </w:rPr>
        <w:t xml:space="preserve">Papuk ima status parka prirode od 1999. godine jer se odlikuje jedinstvenim geološkim karakteristikama, te iznimnom krajobraznom i biološkom raznolikošću. Estetske, ekološke, turističko-rekreacijske, odgojno-obrazovne i kulturno-povijesne značajke Parka Papuk nisu valorizirane na odgovarajući način. Zaštićenim prirodnim područjima na području LAG-a upravljaju javne ustanove čiji rad otežavaju nedovoljni financijski, tehnički, ljudski i drugi kapaciteti. Na području LAG-a postoje i pojedinačni zaštićeni prirodni lokaliteti kao što su spomenici parkovne arhitekture u Voćinu, park u Višnjici (općina Sopje) i skupina stabala u Noskovačkoj Dubravi (općina Čađavica), stablo mamutovca (lat. </w:t>
      </w:r>
      <w:r w:rsidRPr="00592CCA">
        <w:rPr>
          <w:rFonts w:ascii="Times New Roman" w:eastAsia="Calibri" w:hAnsi="Times New Roman"/>
          <w:i/>
          <w:sz w:val="24"/>
          <w:szCs w:val="24"/>
        </w:rPr>
        <w:t>Sequoia gigantes</w:t>
      </w:r>
      <w:r w:rsidRPr="00543002">
        <w:rPr>
          <w:rFonts w:ascii="Times New Roman" w:eastAsia="Calibri" w:hAnsi="Times New Roman"/>
          <w:sz w:val="24"/>
          <w:szCs w:val="24"/>
        </w:rPr>
        <w:t>) i park u Slatini, Park-šuma Turski grad Medinci i Hrastik Kozice.</w:t>
      </w:r>
    </w:p>
    <w:p w14:paraId="53FFB0F6" w14:textId="649EE9FB" w:rsidR="00543002" w:rsidRPr="000F5A73" w:rsidRDefault="00592CCA" w:rsidP="00E427B3">
      <w:pPr>
        <w:pStyle w:val="NoSpacing1"/>
        <w:spacing w:after="0" w:line="240" w:lineRule="auto"/>
        <w:jc w:val="both"/>
        <w:rPr>
          <w:rFonts w:ascii="Times New Roman" w:hAnsi="Times New Roman"/>
          <w:sz w:val="24"/>
          <w:szCs w:val="24"/>
        </w:rPr>
      </w:pPr>
      <w:r>
        <w:rPr>
          <w:rFonts w:ascii="Times New Roman" w:eastAsia="Calibri" w:hAnsi="Times New Roman"/>
          <w:sz w:val="24"/>
          <w:szCs w:val="24"/>
        </w:rPr>
        <w:lastRenderedPageBreak/>
        <w:t>U okviru</w:t>
      </w:r>
      <w:r w:rsidRPr="00592CCA">
        <w:rPr>
          <w:rFonts w:ascii="Times New Roman" w:hAnsi="Times New Roman"/>
          <w:sz w:val="24"/>
          <w:szCs w:val="24"/>
        </w:rPr>
        <w:t xml:space="preserve"> </w:t>
      </w:r>
      <w:r w:rsidRPr="00252A36">
        <w:rPr>
          <w:rFonts w:ascii="Times New Roman" w:hAnsi="Times New Roman"/>
          <w:sz w:val="24"/>
          <w:szCs w:val="24"/>
        </w:rPr>
        <w:t>SCI</w:t>
      </w:r>
      <w:r w:rsidRPr="00252A36">
        <w:rPr>
          <w:rStyle w:val="FootnoteReference"/>
          <w:rFonts w:ascii="Times New Roman" w:hAnsi="Times New Roman"/>
          <w:sz w:val="24"/>
          <w:szCs w:val="24"/>
        </w:rPr>
        <w:footnoteReference w:id="1"/>
      </w:r>
      <w:r w:rsidRPr="00252A36">
        <w:rPr>
          <w:rFonts w:ascii="Times New Roman" w:hAnsi="Times New Roman"/>
          <w:sz w:val="24"/>
          <w:szCs w:val="24"/>
        </w:rPr>
        <w:t xml:space="preserve"> područja NATURA 2000 </w:t>
      </w:r>
      <w:r>
        <w:rPr>
          <w:rFonts w:ascii="Times New Roman" w:hAnsi="Times New Roman"/>
          <w:sz w:val="24"/>
          <w:szCs w:val="24"/>
        </w:rPr>
        <w:t xml:space="preserve">u LAG-u Marinianis </w:t>
      </w:r>
      <w:r w:rsidRPr="00252A36">
        <w:rPr>
          <w:rFonts w:ascii="Times New Roman" w:hAnsi="Times New Roman"/>
          <w:sz w:val="24"/>
          <w:szCs w:val="24"/>
        </w:rPr>
        <w:t xml:space="preserve">zauzimaju </w:t>
      </w:r>
      <w:r>
        <w:rPr>
          <w:rFonts w:ascii="Times New Roman" w:hAnsi="Times New Roman"/>
          <w:sz w:val="24"/>
          <w:szCs w:val="24"/>
        </w:rPr>
        <w:t>12.369,68</w:t>
      </w:r>
      <w:r w:rsidRPr="00252A36">
        <w:rPr>
          <w:rFonts w:ascii="Times New Roman" w:hAnsi="Times New Roman"/>
          <w:sz w:val="24"/>
          <w:szCs w:val="24"/>
        </w:rPr>
        <w:t xml:space="preserve"> ha ili </w:t>
      </w:r>
      <w:r>
        <w:rPr>
          <w:rFonts w:ascii="Times New Roman" w:hAnsi="Times New Roman"/>
          <w:sz w:val="24"/>
          <w:szCs w:val="24"/>
        </w:rPr>
        <w:t>16,55</w:t>
      </w:r>
      <w:r w:rsidRPr="00252A36">
        <w:rPr>
          <w:rFonts w:ascii="Times New Roman" w:hAnsi="Times New Roman"/>
          <w:sz w:val="24"/>
          <w:szCs w:val="24"/>
        </w:rPr>
        <w:t>% površine LAG-a, a SPA područja</w:t>
      </w:r>
      <w:r w:rsidRPr="00252A36">
        <w:rPr>
          <w:rStyle w:val="FootnoteReference"/>
          <w:rFonts w:ascii="Times New Roman" w:hAnsi="Times New Roman"/>
          <w:sz w:val="24"/>
          <w:szCs w:val="24"/>
        </w:rPr>
        <w:footnoteReference w:id="2"/>
      </w:r>
      <w:r w:rsidRPr="00252A36">
        <w:rPr>
          <w:rFonts w:ascii="Times New Roman" w:hAnsi="Times New Roman"/>
          <w:sz w:val="24"/>
          <w:szCs w:val="24"/>
        </w:rPr>
        <w:t xml:space="preserve"> zauzimaju površinu od </w:t>
      </w:r>
      <w:r w:rsidRPr="00EE5528">
        <w:rPr>
          <w:rFonts w:ascii="Times New Roman" w:hAnsi="Times New Roman"/>
          <w:color w:val="000000"/>
          <w:lang w:eastAsia="hr-HR"/>
        </w:rPr>
        <w:t>12.443,48</w:t>
      </w:r>
      <w:r>
        <w:rPr>
          <w:rFonts w:ascii="Times New Roman" w:hAnsi="Times New Roman"/>
          <w:color w:val="000000"/>
          <w:lang w:eastAsia="hr-HR"/>
        </w:rPr>
        <w:t xml:space="preserve"> </w:t>
      </w:r>
      <w:r w:rsidRPr="00252A36">
        <w:rPr>
          <w:rFonts w:ascii="Times New Roman" w:hAnsi="Times New Roman"/>
          <w:sz w:val="24"/>
          <w:szCs w:val="24"/>
        </w:rPr>
        <w:t xml:space="preserve">ha ili </w:t>
      </w:r>
      <w:r>
        <w:rPr>
          <w:rFonts w:ascii="Times New Roman" w:hAnsi="Times New Roman"/>
          <w:sz w:val="24"/>
          <w:szCs w:val="24"/>
        </w:rPr>
        <w:t>16,65</w:t>
      </w:r>
      <w:r w:rsidRPr="00252A36">
        <w:rPr>
          <w:rFonts w:ascii="Times New Roman" w:hAnsi="Times New Roman"/>
          <w:sz w:val="24"/>
          <w:szCs w:val="24"/>
        </w:rPr>
        <w:t xml:space="preserve">% površine. S obzirom da se ove dvije razine zaštite dijelom preklapaju zaštićena površina NATURA 2000 u LAG-u </w:t>
      </w:r>
      <w:r w:rsidR="000F5A73">
        <w:rPr>
          <w:rFonts w:ascii="Times New Roman" w:hAnsi="Times New Roman"/>
          <w:sz w:val="24"/>
          <w:szCs w:val="24"/>
        </w:rPr>
        <w:t>Marinianis</w:t>
      </w:r>
      <w:r w:rsidRPr="00252A36">
        <w:rPr>
          <w:rFonts w:ascii="Times New Roman" w:hAnsi="Times New Roman"/>
          <w:sz w:val="24"/>
          <w:szCs w:val="24"/>
        </w:rPr>
        <w:t xml:space="preserve"> iznosi </w:t>
      </w:r>
      <w:r w:rsidR="000F5A73" w:rsidRPr="00EE5528">
        <w:rPr>
          <w:rFonts w:ascii="Times New Roman" w:hAnsi="Times New Roman"/>
          <w:color w:val="000000"/>
          <w:lang w:eastAsia="hr-HR"/>
        </w:rPr>
        <w:t>12.533,83</w:t>
      </w:r>
      <w:r w:rsidR="000F5A73">
        <w:rPr>
          <w:rFonts w:ascii="Times New Roman" w:hAnsi="Times New Roman"/>
          <w:color w:val="000000"/>
          <w:lang w:eastAsia="hr-HR"/>
        </w:rPr>
        <w:t xml:space="preserve"> </w:t>
      </w:r>
      <w:r w:rsidR="000F5A73">
        <w:rPr>
          <w:rFonts w:ascii="Times New Roman" w:hAnsi="Times New Roman"/>
          <w:sz w:val="24"/>
          <w:szCs w:val="24"/>
        </w:rPr>
        <w:t>ha ili 16,77</w:t>
      </w:r>
      <w:r w:rsidRPr="00252A36">
        <w:rPr>
          <w:rFonts w:ascii="Times New Roman" w:hAnsi="Times New Roman"/>
          <w:sz w:val="24"/>
          <w:szCs w:val="24"/>
        </w:rPr>
        <w:t>%.</w:t>
      </w:r>
      <w:r>
        <w:rPr>
          <w:rFonts w:ascii="Times New Roman" w:hAnsi="Times New Roman"/>
          <w:sz w:val="24"/>
          <w:szCs w:val="24"/>
        </w:rPr>
        <w:t xml:space="preserve"> </w:t>
      </w:r>
      <w:r w:rsidRPr="00252A36">
        <w:rPr>
          <w:rFonts w:ascii="Times New Roman" w:hAnsi="Times New Roman"/>
          <w:sz w:val="24"/>
          <w:szCs w:val="24"/>
        </w:rPr>
        <w:t xml:space="preserve">Svim područjima u kategoriji nacionalne zaštite i područjima NATURA 2000 na prostoru LAG-a upravlja Javna ustanova za upravljanje zaštićenim prirodnim vrijednostima na području </w:t>
      </w:r>
      <w:r w:rsidR="000F5A73">
        <w:rPr>
          <w:rFonts w:ascii="Times New Roman" w:hAnsi="Times New Roman"/>
          <w:sz w:val="24"/>
          <w:szCs w:val="24"/>
        </w:rPr>
        <w:t xml:space="preserve">Virovitičko-podravske županije i Javna ustanova „Park prirode Papuk“. </w:t>
      </w:r>
      <w:r w:rsidR="00543002" w:rsidRPr="00543002">
        <w:rPr>
          <w:rFonts w:ascii="Times New Roman" w:eastAsia="Calibri" w:hAnsi="Times New Roman"/>
          <w:sz w:val="24"/>
          <w:szCs w:val="24"/>
        </w:rPr>
        <w:t xml:space="preserve">Osobito su vrijedna močvarna područja uz rijeku Dravu koja su značajna za gniježđenje divljih pataka, gnjuraca, crne liske i drugih ptica (npr. Predrijevačka i Sopjanska bara u općini Sopje). Prirodne vrijednosti i biološka raznolikost područja LAG-a predstavljaju bogatstvo koje treba dodatno istražiti, održivo koristiti i zaštiti usvajanjem i provođenjem odgovarajućih mjera za zaštitu okoliša i krajobraza na lokalnoj razini. </w:t>
      </w:r>
      <w:r w:rsidR="000F5A73">
        <w:rPr>
          <w:rFonts w:ascii="Times New Roman" w:eastAsia="Calibri" w:hAnsi="Times New Roman"/>
          <w:sz w:val="24"/>
          <w:szCs w:val="24"/>
        </w:rPr>
        <w:t>(Popis Natura 2000 područja s pripadajućom kartom nalazi se u Dodatku 2.)</w:t>
      </w:r>
    </w:p>
    <w:p w14:paraId="0F422A1A" w14:textId="1334AB68" w:rsidR="00543002" w:rsidRDefault="00543002" w:rsidP="00543002">
      <w:pPr>
        <w:spacing w:line="23" w:lineRule="atLeast"/>
        <w:jc w:val="both"/>
        <w:rPr>
          <w:rFonts w:ascii="Times New Roman" w:eastAsia="Calibri" w:hAnsi="Times New Roman"/>
          <w:sz w:val="24"/>
          <w:szCs w:val="24"/>
        </w:rPr>
      </w:pPr>
      <w:r w:rsidRPr="00543002">
        <w:rPr>
          <w:rFonts w:ascii="Times New Roman" w:eastAsia="Calibri" w:hAnsi="Times New Roman"/>
          <w:sz w:val="24"/>
          <w:szCs w:val="24"/>
        </w:rPr>
        <w:t>Na području LAG-a su zastupljene šume gospodarske, posebne i općekorisne namjene. Šume su uglavnom rasprostranjene uz obale rijeke Drave i na brdskom području južno od Slatine. na ukupnoj površini od 26.000 ha što čini 38% ukupnih šumskih površina u VPŽ. U strukturi šuma gospodarske namjene dominiraju šumske zajednice hrasta lužnjaka, jasena i graba uz poljoprivredna zemljišta i rijeku Dravu. Zakonska regulativa i sustav upravljanja šumama s državne razine otežavaju korištenje njihovih gospodarskih potencijala u proizvodnji energije iz šumske biomase i stvaranju radnih mjesta. U 2015. godini je ishođene su dvije građevinske dozvole za gradnju energana na šumsku biomasu snage 4,5 MW i 2,96 MW u Gradu Slatini, u kojoj će se zaposliti pedesetak radnika. U sjevernom dijelu uz rijeku Dravu je najveća zastupljenost šuma vrbe i topole. Uz rijeku Dravu se nalaze i šume posebne namjene čije sastojine su pogodne za znanstvena istraživanja, no ona se ne provode sustavno. Općekorisne funkcije šuma se odnose na zaštitu tla od erozija, bujica i poplava, rekreativno-turističku funkciju i staništa biljnog i životinjskog svijeta. Šume su podložne bespravnoj eksploataciji i sječi zbog čega je potrebno primjenjivati mjere racionalnog i održivog upravljanja šumskim bogatstvom LAG-a.</w:t>
      </w:r>
    </w:p>
    <w:tbl>
      <w:tblPr>
        <w:tblStyle w:val="GridTable4-Accent31"/>
        <w:tblW w:w="0" w:type="auto"/>
        <w:tblLook w:val="04A0" w:firstRow="1" w:lastRow="0" w:firstColumn="1" w:lastColumn="0" w:noHBand="0" w:noVBand="1"/>
      </w:tblPr>
      <w:tblGrid>
        <w:gridCol w:w="4644"/>
        <w:gridCol w:w="4644"/>
      </w:tblGrid>
      <w:tr w:rsidR="00543002" w:rsidRPr="00E427B3" w14:paraId="2F570E91" w14:textId="77777777" w:rsidTr="00A2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AB6A146" w14:textId="77777777" w:rsidR="00543002" w:rsidRPr="00E427B3" w:rsidRDefault="00543002" w:rsidP="00F80340">
            <w:pPr>
              <w:jc w:val="center"/>
              <w:rPr>
                <w:rFonts w:ascii="Times New Roman" w:hAnsi="Times New Roman" w:cs="Times New Roman"/>
                <w:b w:val="0"/>
                <w:sz w:val="24"/>
                <w:szCs w:val="24"/>
              </w:rPr>
            </w:pPr>
            <w:r w:rsidRPr="00E427B3">
              <w:rPr>
                <w:rFonts w:ascii="Times New Roman" w:hAnsi="Times New Roman" w:cs="Times New Roman"/>
                <w:sz w:val="24"/>
                <w:szCs w:val="24"/>
              </w:rPr>
              <w:t>Razvojni problemi</w:t>
            </w:r>
          </w:p>
        </w:tc>
        <w:tc>
          <w:tcPr>
            <w:tcW w:w="4644" w:type="dxa"/>
          </w:tcPr>
          <w:p w14:paraId="518D287C" w14:textId="5A03AD5F" w:rsidR="00543002" w:rsidRPr="00E427B3" w:rsidRDefault="00543002" w:rsidP="00E427B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427B3">
              <w:rPr>
                <w:rFonts w:ascii="Times New Roman" w:hAnsi="Times New Roman" w:cs="Times New Roman"/>
                <w:sz w:val="24"/>
                <w:szCs w:val="24"/>
              </w:rPr>
              <w:t>Razvojne potrebe</w:t>
            </w:r>
          </w:p>
        </w:tc>
      </w:tr>
      <w:tr w:rsidR="00543002" w:rsidRPr="001D6191" w14:paraId="027D0FC0" w14:textId="77777777" w:rsidTr="00A2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9D68B45" w14:textId="77777777" w:rsidR="00543002" w:rsidRPr="00E427B3" w:rsidRDefault="00543002" w:rsidP="00F80340">
            <w:pPr>
              <w:pStyle w:val="NoSpacing"/>
              <w:rPr>
                <w:rFonts w:ascii="Times New Roman" w:hAnsi="Times New Roman" w:cs="Times New Roman"/>
                <w:b w:val="0"/>
                <w:sz w:val="24"/>
                <w:szCs w:val="24"/>
              </w:rPr>
            </w:pPr>
            <w:r w:rsidRPr="00E427B3">
              <w:rPr>
                <w:rFonts w:ascii="Times New Roman" w:hAnsi="Times New Roman" w:cs="Times New Roman"/>
                <w:b w:val="0"/>
                <w:sz w:val="24"/>
                <w:szCs w:val="24"/>
              </w:rPr>
              <w:t>Nedovoljna valorizacija odgojnih, rekreacijskih, turističkih i drugih vrijednosti lokaliteta prirodne baštine (npr. Parka prirode Papuk, Regionalnog parka Mura-Drava)</w:t>
            </w:r>
          </w:p>
          <w:p w14:paraId="76A9B18D" w14:textId="77777777" w:rsidR="00543002" w:rsidRPr="00E427B3" w:rsidRDefault="00543002" w:rsidP="00F80340">
            <w:pPr>
              <w:pStyle w:val="NoSpacing"/>
              <w:rPr>
                <w:rFonts w:ascii="Times New Roman" w:hAnsi="Times New Roman" w:cs="Times New Roman"/>
                <w:b w:val="0"/>
                <w:sz w:val="24"/>
                <w:szCs w:val="24"/>
              </w:rPr>
            </w:pPr>
            <w:r w:rsidRPr="00E427B3">
              <w:rPr>
                <w:rFonts w:ascii="Times New Roman" w:hAnsi="Times New Roman" w:cs="Times New Roman"/>
                <w:b w:val="0"/>
                <w:sz w:val="24"/>
                <w:szCs w:val="24"/>
              </w:rPr>
              <w:t>Ograničena istraživanja i proučavanje prirodne baštine</w:t>
            </w:r>
          </w:p>
          <w:p w14:paraId="670D661B" w14:textId="77777777" w:rsidR="00543002" w:rsidRPr="00E427B3" w:rsidRDefault="00543002" w:rsidP="00F80340">
            <w:pPr>
              <w:pStyle w:val="NoSpacing"/>
              <w:rPr>
                <w:rFonts w:ascii="Times New Roman" w:hAnsi="Times New Roman" w:cs="Times New Roman"/>
                <w:b w:val="0"/>
                <w:sz w:val="24"/>
                <w:szCs w:val="24"/>
              </w:rPr>
            </w:pPr>
            <w:r w:rsidRPr="00E427B3">
              <w:rPr>
                <w:rFonts w:ascii="Times New Roman" w:hAnsi="Times New Roman" w:cs="Times New Roman"/>
                <w:b w:val="0"/>
                <w:sz w:val="24"/>
                <w:szCs w:val="24"/>
              </w:rPr>
              <w:t>Neodrživo upravljanje gospodarskim potencijalima šumskog bogatstva</w:t>
            </w:r>
          </w:p>
          <w:p w14:paraId="08130BA1" w14:textId="77777777" w:rsidR="00543002" w:rsidRPr="00543002" w:rsidRDefault="00543002" w:rsidP="00F80340">
            <w:pPr>
              <w:pStyle w:val="NoSpacing"/>
              <w:rPr>
                <w:rFonts w:ascii="Times New Roman" w:hAnsi="Times New Roman" w:cs="Times New Roman"/>
                <w:sz w:val="24"/>
                <w:szCs w:val="24"/>
              </w:rPr>
            </w:pPr>
          </w:p>
        </w:tc>
        <w:tc>
          <w:tcPr>
            <w:tcW w:w="4644" w:type="dxa"/>
          </w:tcPr>
          <w:p w14:paraId="5DB1CF97" w14:textId="77777777" w:rsidR="00543002" w:rsidRPr="00543002" w:rsidRDefault="00543002"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3002">
              <w:rPr>
                <w:rFonts w:ascii="Times New Roman" w:hAnsi="Times New Roman" w:cs="Times New Roman"/>
                <w:sz w:val="24"/>
                <w:szCs w:val="24"/>
              </w:rPr>
              <w:t>Jačati inicijative za održivo korištenje odgojnih, rekreacijskih, turističkih i drugih vrijednosti prirodne baštine</w:t>
            </w:r>
          </w:p>
          <w:p w14:paraId="0975C53A" w14:textId="77777777" w:rsidR="00543002" w:rsidRPr="00543002" w:rsidRDefault="00543002"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3002">
              <w:rPr>
                <w:rFonts w:ascii="Times New Roman" w:hAnsi="Times New Roman" w:cs="Times New Roman"/>
                <w:sz w:val="24"/>
                <w:szCs w:val="24"/>
              </w:rPr>
              <w:t>Poticati istraživanja i proučavanje prirodne baštine</w:t>
            </w:r>
          </w:p>
          <w:p w14:paraId="061BEEBB" w14:textId="77777777" w:rsidR="00543002" w:rsidRPr="00543002" w:rsidRDefault="00543002"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3002">
              <w:rPr>
                <w:rFonts w:ascii="Times New Roman" w:hAnsi="Times New Roman" w:cs="Times New Roman"/>
                <w:sz w:val="24"/>
                <w:szCs w:val="24"/>
              </w:rPr>
              <w:t>Unaprijediti korištenje gospodarskih funkcija šuma u svrhu proizvodnje energije iz obnovljivih izvora</w:t>
            </w:r>
          </w:p>
          <w:p w14:paraId="78A2394C" w14:textId="77777777" w:rsidR="00543002" w:rsidRPr="00543002" w:rsidRDefault="00543002"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3002">
              <w:rPr>
                <w:rFonts w:ascii="Times New Roman" w:hAnsi="Times New Roman" w:cs="Times New Roman"/>
                <w:sz w:val="24"/>
                <w:szCs w:val="24"/>
              </w:rPr>
              <w:t>Povećati zaštitu prirodne baštine jačanjem kapaciteta javnih ustanova</w:t>
            </w:r>
          </w:p>
        </w:tc>
      </w:tr>
    </w:tbl>
    <w:p w14:paraId="6199BF3A" w14:textId="476491E9" w:rsidR="00543002" w:rsidRPr="00E427B3" w:rsidRDefault="00A237B9" w:rsidP="00E427B3">
      <w:pPr>
        <w:pStyle w:val="Heading3"/>
        <w:rPr>
          <w:rFonts w:ascii="Times New Roman" w:hAnsi="Times New Roman" w:cs="Times New Roman"/>
          <w:b/>
        </w:rPr>
      </w:pPr>
      <w:bookmarkStart w:id="36" w:name="_Toc453954073"/>
      <w:bookmarkStart w:id="37" w:name="_Toc453954113"/>
      <w:r w:rsidRPr="00E427B3">
        <w:rPr>
          <w:rFonts w:ascii="Times New Roman" w:hAnsi="Times New Roman" w:cs="Times New Roman"/>
          <w:b/>
        </w:rPr>
        <w:t>1</w:t>
      </w:r>
      <w:r w:rsidR="00E442BC" w:rsidRPr="00E427B3">
        <w:rPr>
          <w:rFonts w:ascii="Times New Roman" w:hAnsi="Times New Roman" w:cs="Times New Roman"/>
          <w:b/>
        </w:rPr>
        <w:t xml:space="preserve">.1.5 </w:t>
      </w:r>
      <w:r w:rsidR="00710412" w:rsidRPr="00E427B3">
        <w:rPr>
          <w:rFonts w:ascii="Times New Roman" w:hAnsi="Times New Roman" w:cs="Times New Roman"/>
          <w:b/>
        </w:rPr>
        <w:t>Kulturno- povijesna i tradicijska baština</w:t>
      </w:r>
      <w:bookmarkStart w:id="38" w:name="_Toc318541640"/>
      <w:bookmarkStart w:id="39" w:name="_Toc319606140"/>
      <w:bookmarkStart w:id="40" w:name="_Toc327017531"/>
      <w:bookmarkStart w:id="41" w:name="_Toc327023374"/>
      <w:bookmarkStart w:id="42" w:name="_Toc334618465"/>
      <w:bookmarkStart w:id="43" w:name="_Toc367861503"/>
      <w:bookmarkEnd w:id="36"/>
      <w:bookmarkEnd w:id="37"/>
    </w:p>
    <w:p w14:paraId="2208D954" w14:textId="783E7B99" w:rsidR="00543002" w:rsidRPr="00543002" w:rsidRDefault="00E442BC" w:rsidP="00543002">
      <w:pPr>
        <w:shd w:val="clear" w:color="auto" w:fill="FFFFFF" w:themeFill="background1"/>
        <w:spacing w:line="240" w:lineRule="auto"/>
        <w:jc w:val="both"/>
        <w:rPr>
          <w:rFonts w:ascii="Times New Roman" w:hAnsi="Times New Roman" w:cs="Times New Roman"/>
          <w:sz w:val="24"/>
          <w:szCs w:val="24"/>
        </w:rPr>
      </w:pPr>
      <w:r w:rsidRPr="00543002">
        <w:rPr>
          <w:rFonts w:ascii="Times New Roman" w:hAnsi="Times New Roman" w:cs="Times New Roman"/>
          <w:sz w:val="24"/>
          <w:szCs w:val="24"/>
        </w:rPr>
        <w:t xml:space="preserve"> </w:t>
      </w:r>
      <w:bookmarkStart w:id="44" w:name="_Toc445733957"/>
      <w:r w:rsidR="00543002" w:rsidRPr="00543002">
        <w:rPr>
          <w:rFonts w:ascii="Times New Roman" w:hAnsi="Times New Roman" w:cs="Times New Roman"/>
          <w:sz w:val="24"/>
          <w:szCs w:val="24"/>
        </w:rPr>
        <w:t xml:space="preserve">Na području LAG-a je evidentirano </w:t>
      </w:r>
      <w:r w:rsidR="00543002" w:rsidRPr="00543002">
        <w:rPr>
          <w:rFonts w:ascii="Times New Roman" w:hAnsi="Times New Roman" w:cs="Times New Roman"/>
          <w:sz w:val="24"/>
          <w:szCs w:val="24"/>
          <w:shd w:val="clear" w:color="auto" w:fill="FFFFFF" w:themeFill="background1"/>
        </w:rPr>
        <w:t>ukupno 32 kulturna dobra, od</w:t>
      </w:r>
      <w:r w:rsidR="00543002" w:rsidRPr="00543002">
        <w:rPr>
          <w:rFonts w:ascii="Times New Roman" w:hAnsi="Times New Roman" w:cs="Times New Roman"/>
          <w:sz w:val="24"/>
          <w:szCs w:val="24"/>
        </w:rPr>
        <w:t xml:space="preserve"> čega je najviše, </w:t>
      </w:r>
      <w:r w:rsidR="00543002" w:rsidRPr="00543002">
        <w:rPr>
          <w:rFonts w:ascii="Times New Roman" w:hAnsi="Times New Roman" w:cs="Times New Roman"/>
          <w:sz w:val="24"/>
          <w:szCs w:val="24"/>
          <w:shd w:val="clear" w:color="auto" w:fill="FFFFFF" w:themeFill="background1"/>
        </w:rPr>
        <w:t>njih 16 na</w:t>
      </w:r>
      <w:r w:rsidR="00543002" w:rsidRPr="00543002">
        <w:rPr>
          <w:rFonts w:ascii="Times New Roman" w:hAnsi="Times New Roman" w:cs="Times New Roman"/>
          <w:sz w:val="24"/>
          <w:szCs w:val="24"/>
        </w:rPr>
        <w:t xml:space="preserve"> području Grada Slatine, 3 u općini Čađavica, 4 u općini Nova Bukovica i </w:t>
      </w:r>
      <w:r w:rsidR="00543002" w:rsidRPr="00543002">
        <w:rPr>
          <w:rFonts w:ascii="Times New Roman" w:hAnsi="Times New Roman" w:cs="Times New Roman"/>
          <w:sz w:val="24"/>
          <w:szCs w:val="24"/>
          <w:shd w:val="clear" w:color="auto" w:fill="FFFFFF" w:themeFill="background1"/>
        </w:rPr>
        <w:t xml:space="preserve">po 3 u općini Sopje i 6 u Voćinu. </w:t>
      </w:r>
      <w:r w:rsidR="00543002" w:rsidRPr="00543002">
        <w:rPr>
          <w:rFonts w:ascii="Times New Roman" w:hAnsi="Times New Roman" w:cs="Times New Roman"/>
          <w:sz w:val="24"/>
          <w:szCs w:val="24"/>
        </w:rPr>
        <w:t xml:space="preserve">U strukturi kulturnih dobara prevladavaju nepokretna kulturna dobra (87,5%). </w:t>
      </w:r>
      <w:r w:rsidR="00543002" w:rsidRPr="00543002">
        <w:rPr>
          <w:rFonts w:ascii="Times New Roman" w:hAnsi="Times New Roman" w:cs="Times New Roman"/>
          <w:sz w:val="24"/>
          <w:szCs w:val="24"/>
        </w:rPr>
        <w:lastRenderedPageBreak/>
        <w:t>Na području LAG</w:t>
      </w:r>
      <w:r w:rsidR="00E427B3">
        <w:rPr>
          <w:rFonts w:ascii="Times New Roman" w:hAnsi="Times New Roman" w:cs="Times New Roman"/>
          <w:sz w:val="24"/>
          <w:szCs w:val="24"/>
        </w:rPr>
        <w:t>-a</w:t>
      </w:r>
      <w:r w:rsidR="00543002" w:rsidRPr="00543002">
        <w:rPr>
          <w:rFonts w:ascii="Times New Roman" w:hAnsi="Times New Roman" w:cs="Times New Roman"/>
          <w:sz w:val="24"/>
          <w:szCs w:val="24"/>
        </w:rPr>
        <w:t xml:space="preserve"> Marinianis se nalazi 38,35% svih nepokretnih kulturnih dobara na području VPŽ</w:t>
      </w:r>
      <w:r w:rsidR="00543002" w:rsidRPr="00543002">
        <w:rPr>
          <w:rStyle w:val="FootnoteReference"/>
          <w:rFonts w:ascii="Times New Roman" w:hAnsi="Times New Roman" w:cs="Times New Roman"/>
          <w:sz w:val="24"/>
          <w:szCs w:val="24"/>
        </w:rPr>
        <w:footnoteReference w:id="3"/>
      </w:r>
      <w:r w:rsidR="00543002" w:rsidRPr="00543002">
        <w:rPr>
          <w:rFonts w:ascii="Times New Roman" w:hAnsi="Times New Roman" w:cs="Times New Roman"/>
          <w:sz w:val="24"/>
          <w:szCs w:val="24"/>
        </w:rPr>
        <w:t xml:space="preserve">. </w:t>
      </w:r>
    </w:p>
    <w:p w14:paraId="4886310D" w14:textId="67F4E224" w:rsidR="00543002" w:rsidRDefault="00543002" w:rsidP="00543002">
      <w:pPr>
        <w:pStyle w:val="Table"/>
        <w:shd w:val="clear" w:color="auto" w:fill="FFFFFF" w:themeFill="background1"/>
        <w:rPr>
          <w:b w:val="0"/>
          <w:szCs w:val="24"/>
        </w:rPr>
      </w:pPr>
      <w:r w:rsidRPr="00543002">
        <w:rPr>
          <w:b w:val="0"/>
          <w:szCs w:val="24"/>
        </w:rPr>
        <w:t xml:space="preserve">Od povijesnih građevina koje zahtijevaju posebnu brigu i održivo korištenje se ističe zgrada Stare škole u Slatini u kojoj je, nakon obnove 2009. godine, smješten Zavičajni muzej Slatina sa zbirkama prirodne, materijalne i duhovne kulturne </w:t>
      </w:r>
      <w:r w:rsidRPr="00543002">
        <w:rPr>
          <w:b w:val="0"/>
          <w:szCs w:val="24"/>
          <w:shd w:val="clear" w:color="auto" w:fill="FFFFFF" w:themeFill="background1"/>
        </w:rPr>
        <w:t>baštine, te Zbirka Milka Kelemena i</w:t>
      </w:r>
      <w:r w:rsidRPr="00543002">
        <w:rPr>
          <w:b w:val="0"/>
          <w:szCs w:val="24"/>
          <w:shd w:val="clear" w:color="auto" w:fill="FFFF00"/>
        </w:rPr>
        <w:t xml:space="preserve"> </w:t>
      </w:r>
      <w:r w:rsidRPr="00543002">
        <w:rPr>
          <w:b w:val="0"/>
          <w:szCs w:val="24"/>
          <w:shd w:val="clear" w:color="auto" w:fill="FFFFFF" w:themeFill="background1"/>
        </w:rPr>
        <w:t>Spomen soba Domovinskog rata. U Slatini je smješten i Dvorac Drašković koji ima značajan</w:t>
      </w:r>
      <w:r w:rsidRPr="00543002">
        <w:rPr>
          <w:b w:val="0"/>
          <w:szCs w:val="24"/>
        </w:rPr>
        <w:t xml:space="preserve"> potencijal za uključenje u turističku ponudu. Dvorac je u privatnom vlasništvu, a njegovu obnovu onemogućuje otežan pristup sredstvima pomoći za unapređenje kontinentalnog turizma. U središtu Slatine je povijesni kompleks obiteljskog posjeda Schaumburg-Lippe, u kojem je proizveden prvi hrvatski šampanjac. Posjed se danas koristi kao vinarija i restoran, te</w:t>
      </w:r>
      <w:r w:rsidRPr="00056090">
        <w:rPr>
          <w:b w:val="0"/>
          <w:szCs w:val="24"/>
        </w:rPr>
        <w:t xml:space="preserve"> nije dovoljno promoviran niti uključen u kulturno-turističku ponudu. </w:t>
      </w:r>
      <w:r>
        <w:rPr>
          <w:b w:val="0"/>
          <w:szCs w:val="24"/>
        </w:rPr>
        <w:t>Jedini zaštićeni spomenik graditeljske baštine na slatinskom području je zgrada Žitnice u Gornjem Miholjcu, koja je u vlasništvu Grada Slatine. Objekt od posebnog značaja na području LAG-a Marinianis je Ljetnikovac Grofa Draškovića star 200 godina, smješten na području regionalnog parka Mur</w:t>
      </w:r>
      <w:r w:rsidR="00EA1BE1">
        <w:rPr>
          <w:b w:val="0"/>
          <w:szCs w:val="24"/>
        </w:rPr>
        <w:t xml:space="preserve">a-Drava u Noskovačkoj Dubravi. </w:t>
      </w:r>
      <w:r w:rsidRPr="00056090">
        <w:rPr>
          <w:b w:val="0"/>
          <w:szCs w:val="24"/>
        </w:rPr>
        <w:t xml:space="preserve">Sakralni objekti na području LAG-a datiraju uglavnom iz novijeg doba (19. i 20. stoljeće), te su važan element identiteta ovog područja. Najznačajniji sakralni objekti obuhvaćaju zaštićene crkve, te kapelice i zvonike. </w:t>
      </w:r>
      <w:bookmarkEnd w:id="44"/>
    </w:p>
    <w:tbl>
      <w:tblPr>
        <w:tblStyle w:val="GridTable4-Accent31"/>
        <w:tblW w:w="0" w:type="auto"/>
        <w:tblLook w:val="04A0" w:firstRow="1" w:lastRow="0" w:firstColumn="1" w:lastColumn="0" w:noHBand="0" w:noVBand="1"/>
      </w:tblPr>
      <w:tblGrid>
        <w:gridCol w:w="4644"/>
        <w:gridCol w:w="4644"/>
      </w:tblGrid>
      <w:tr w:rsidR="00543002" w:rsidRPr="001D6191" w14:paraId="3D8B6A3C" w14:textId="77777777" w:rsidTr="00A2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7C82FC0" w14:textId="77777777" w:rsidR="00543002" w:rsidRPr="00543002" w:rsidRDefault="00543002" w:rsidP="00F80340">
            <w:pPr>
              <w:jc w:val="center"/>
              <w:rPr>
                <w:rFonts w:ascii="Times New Roman" w:hAnsi="Times New Roman" w:cs="Times New Roman"/>
                <w:b w:val="0"/>
                <w:sz w:val="24"/>
                <w:szCs w:val="24"/>
              </w:rPr>
            </w:pPr>
            <w:r w:rsidRPr="00543002">
              <w:rPr>
                <w:rFonts w:ascii="Times New Roman" w:hAnsi="Times New Roman" w:cs="Times New Roman"/>
                <w:sz w:val="24"/>
                <w:szCs w:val="24"/>
              </w:rPr>
              <w:t>Razvojni problemi</w:t>
            </w:r>
          </w:p>
        </w:tc>
        <w:tc>
          <w:tcPr>
            <w:tcW w:w="4644" w:type="dxa"/>
          </w:tcPr>
          <w:p w14:paraId="45DCAAA6" w14:textId="77777777" w:rsidR="00543002" w:rsidRPr="00543002" w:rsidRDefault="00543002" w:rsidP="00F803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43002">
              <w:rPr>
                <w:rFonts w:ascii="Times New Roman" w:hAnsi="Times New Roman" w:cs="Times New Roman"/>
                <w:sz w:val="24"/>
                <w:szCs w:val="24"/>
              </w:rPr>
              <w:t>Razvojne potrebe</w:t>
            </w:r>
          </w:p>
        </w:tc>
      </w:tr>
      <w:tr w:rsidR="00543002" w:rsidRPr="001D6191" w14:paraId="7D23AFDC" w14:textId="77777777" w:rsidTr="00A2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8776806" w14:textId="77777777" w:rsidR="00543002" w:rsidRPr="00E427B3" w:rsidRDefault="00543002" w:rsidP="00F80340">
            <w:pPr>
              <w:pStyle w:val="NoSpacing"/>
              <w:rPr>
                <w:rFonts w:ascii="Times New Roman" w:hAnsi="Times New Roman" w:cs="Times New Roman"/>
                <w:b w:val="0"/>
                <w:sz w:val="24"/>
                <w:szCs w:val="24"/>
              </w:rPr>
            </w:pPr>
            <w:r w:rsidRPr="00E427B3">
              <w:rPr>
                <w:rFonts w:ascii="Times New Roman" w:hAnsi="Times New Roman" w:cs="Times New Roman"/>
                <w:b w:val="0"/>
                <w:sz w:val="24"/>
                <w:szCs w:val="24"/>
              </w:rPr>
              <w:t>Nedovoljna briga o kulturnoj baštini i slabo korištenje kulturnih objekata u funkciji razvoja kulturnog turizma</w:t>
            </w:r>
          </w:p>
        </w:tc>
        <w:tc>
          <w:tcPr>
            <w:tcW w:w="4644" w:type="dxa"/>
          </w:tcPr>
          <w:p w14:paraId="07DE7B0F" w14:textId="77777777" w:rsidR="00543002" w:rsidRPr="00543002" w:rsidRDefault="00543002"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3002">
              <w:rPr>
                <w:rFonts w:ascii="Times New Roman" w:hAnsi="Times New Roman" w:cs="Times New Roman"/>
                <w:sz w:val="24"/>
                <w:szCs w:val="24"/>
              </w:rPr>
              <w:t>Unaprijediti upravljanje kulturno-povijesnom baštinom i razvijati programe i aktivnosti za jačanje njezinog održivog korištenja u svrhe obogaćivanja ponude kulturnog turizma</w:t>
            </w:r>
          </w:p>
        </w:tc>
      </w:tr>
    </w:tbl>
    <w:p w14:paraId="4350368A" w14:textId="77777777" w:rsidR="00A237B9" w:rsidRPr="00A237B9" w:rsidRDefault="00A237B9" w:rsidP="00A237B9">
      <w:pPr>
        <w:spacing w:after="0" w:line="23" w:lineRule="atLeast"/>
        <w:jc w:val="both"/>
        <w:rPr>
          <w:rFonts w:ascii="Times New Roman" w:eastAsia="Calibri" w:hAnsi="Times New Roman"/>
          <w:sz w:val="24"/>
          <w:szCs w:val="24"/>
        </w:rPr>
      </w:pPr>
    </w:p>
    <w:p w14:paraId="06C3CFEF" w14:textId="15166C0E" w:rsidR="00E442BC" w:rsidRPr="00E427B3" w:rsidRDefault="008C0A00" w:rsidP="00A25438">
      <w:pPr>
        <w:pStyle w:val="Heading3"/>
        <w:rPr>
          <w:rFonts w:ascii="Times New Roman" w:hAnsi="Times New Roman" w:cs="Times New Roman"/>
          <w:b/>
        </w:rPr>
      </w:pPr>
      <w:bookmarkStart w:id="45" w:name="_Toc453954074"/>
      <w:bookmarkStart w:id="46" w:name="_Toc453954114"/>
      <w:bookmarkEnd w:id="38"/>
      <w:bookmarkEnd w:id="39"/>
      <w:bookmarkEnd w:id="40"/>
      <w:bookmarkEnd w:id="41"/>
      <w:bookmarkEnd w:id="42"/>
      <w:bookmarkEnd w:id="43"/>
      <w:r w:rsidRPr="00E427B3">
        <w:rPr>
          <w:rFonts w:ascii="Times New Roman" w:hAnsi="Times New Roman" w:cs="Times New Roman"/>
          <w:b/>
        </w:rPr>
        <w:t>1</w:t>
      </w:r>
      <w:r w:rsidR="00E442BC" w:rsidRPr="00E427B3">
        <w:rPr>
          <w:rFonts w:ascii="Times New Roman" w:hAnsi="Times New Roman" w:cs="Times New Roman"/>
          <w:b/>
        </w:rPr>
        <w:t xml:space="preserve">.1.6 </w:t>
      </w:r>
      <w:r w:rsidR="00710412" w:rsidRPr="00E427B3">
        <w:rPr>
          <w:rFonts w:ascii="Times New Roman" w:hAnsi="Times New Roman" w:cs="Times New Roman"/>
          <w:b/>
        </w:rPr>
        <w:t>Stanje društvene i komunalne infrastrukture</w:t>
      </w:r>
      <w:bookmarkEnd w:id="45"/>
      <w:bookmarkEnd w:id="46"/>
      <w:r w:rsidR="00710412" w:rsidRPr="00E427B3">
        <w:rPr>
          <w:rFonts w:ascii="Times New Roman" w:hAnsi="Times New Roman" w:cs="Times New Roman"/>
          <w:b/>
        </w:rPr>
        <w:t xml:space="preserve"> </w:t>
      </w:r>
    </w:p>
    <w:p w14:paraId="210CB7C0" w14:textId="25B4BAD2" w:rsidR="00E442BC" w:rsidRPr="00710412" w:rsidRDefault="008C0A00" w:rsidP="00A25438">
      <w:pPr>
        <w:pStyle w:val="Heading4"/>
        <w:rPr>
          <w:rFonts w:ascii="Times New Roman" w:hAnsi="Times New Roman" w:cs="Times New Roman"/>
          <w:i/>
        </w:rPr>
      </w:pPr>
      <w:r w:rsidRPr="00710412">
        <w:rPr>
          <w:rFonts w:ascii="Times New Roman" w:hAnsi="Times New Roman" w:cs="Times New Roman"/>
          <w:i/>
        </w:rPr>
        <w:t>1</w:t>
      </w:r>
      <w:r w:rsidR="0015217B">
        <w:rPr>
          <w:rFonts w:ascii="Times New Roman" w:hAnsi="Times New Roman" w:cs="Times New Roman"/>
          <w:i/>
        </w:rPr>
        <w:t>.1.6.1 Društvena infrastruktura,</w:t>
      </w:r>
      <w:r w:rsidR="00EA1BE1">
        <w:rPr>
          <w:rFonts w:ascii="Times New Roman" w:hAnsi="Times New Roman" w:cs="Times New Roman"/>
          <w:i/>
        </w:rPr>
        <w:t xml:space="preserve"> organizacije civilnog društva</w:t>
      </w:r>
    </w:p>
    <w:p w14:paraId="4262B753" w14:textId="5A1F0993" w:rsidR="00A25438" w:rsidRPr="00A25438" w:rsidRDefault="00A25438" w:rsidP="00A25438">
      <w:pPr>
        <w:spacing w:line="240" w:lineRule="auto"/>
        <w:jc w:val="both"/>
        <w:rPr>
          <w:rFonts w:ascii="Times New Roman" w:hAnsi="Times New Roman" w:cs="Times New Roman"/>
          <w:sz w:val="24"/>
          <w:szCs w:val="24"/>
        </w:rPr>
      </w:pPr>
      <w:bookmarkStart w:id="47" w:name="_Toc318541643"/>
      <w:bookmarkStart w:id="48" w:name="_Toc319606143"/>
      <w:bookmarkStart w:id="49" w:name="_Toc327017534"/>
      <w:bookmarkStart w:id="50" w:name="_Toc327023377"/>
      <w:bookmarkStart w:id="51" w:name="_Toc334618468"/>
      <w:bookmarkStart w:id="52" w:name="_Toc367861506"/>
      <w:r w:rsidRPr="00A25438">
        <w:rPr>
          <w:rFonts w:ascii="Times New Roman" w:hAnsi="Times New Roman" w:cs="Times New Roman"/>
          <w:sz w:val="24"/>
          <w:szCs w:val="24"/>
        </w:rPr>
        <w:t xml:space="preserve">U ovom se dijelu, u okviru društvene infrastrukture, razmatraju zdravstvena zaštita, socijalna skrb, sport i civilno društvo. Obrazovna i kulturna infrastruktura su sadržane unutar poglavlja </w:t>
      </w:r>
      <w:r w:rsidRPr="00E427B3">
        <w:rPr>
          <w:rFonts w:ascii="Times New Roman" w:hAnsi="Times New Roman" w:cs="Times New Roman"/>
          <w:sz w:val="24"/>
          <w:szCs w:val="24"/>
        </w:rPr>
        <w:t xml:space="preserve">1.3. </w:t>
      </w:r>
    </w:p>
    <w:p w14:paraId="601FC48A" w14:textId="77777777" w:rsidR="00A25438" w:rsidRPr="00A25438" w:rsidRDefault="00A25438" w:rsidP="00A25438">
      <w:pPr>
        <w:spacing w:line="240" w:lineRule="auto"/>
        <w:jc w:val="both"/>
        <w:rPr>
          <w:rFonts w:ascii="Times New Roman" w:hAnsi="Times New Roman" w:cs="Times New Roman"/>
          <w:sz w:val="24"/>
          <w:szCs w:val="24"/>
        </w:rPr>
      </w:pPr>
      <w:r w:rsidRPr="00DC4230">
        <w:rPr>
          <w:rFonts w:ascii="Times New Roman" w:hAnsi="Times New Roman" w:cs="Times New Roman"/>
          <w:b/>
          <w:sz w:val="24"/>
          <w:szCs w:val="24"/>
        </w:rPr>
        <w:t>Zdravstvenu zaštitu</w:t>
      </w:r>
      <w:r w:rsidRPr="00A25438">
        <w:rPr>
          <w:rFonts w:ascii="Times New Roman" w:hAnsi="Times New Roman" w:cs="Times New Roman"/>
          <w:sz w:val="24"/>
          <w:szCs w:val="24"/>
        </w:rPr>
        <w:t xml:space="preserve"> na području LAG-a karakterizira neravnomjerna prostorna pokrivenost i nepristupačnost usluga za pojedine društvene skupine (npr. starije stanovništvo). Usluge primarne zdravstvene zaštite provodi osam ispostava ambulanti Doma zdravlja VPŽ (u Ćeralijama, Čađavici, Novoj Bukovici, Slatini, Sopju, Vaškoj i Voćinu). Zdravstvena zaštita je najkvalitetnije organizirana na području grada Slatine, gdje uz Dom zdravlja, postoji i 20 privatnih primarnih i specijalističkih zdravstvenih ordinacija te ispostava Zavoda za javno zdravstvo VPŽ. Na području LAG-a Marinianis </w:t>
      </w:r>
      <w:r w:rsidRPr="00A25438">
        <w:rPr>
          <w:rFonts w:ascii="Times New Roman" w:hAnsi="Times New Roman" w:cs="Times New Roman"/>
          <w:sz w:val="24"/>
          <w:szCs w:val="24"/>
          <w:shd w:val="clear" w:color="auto" w:fill="FFFFFF" w:themeFill="background1"/>
        </w:rPr>
        <w:t>Grad Slatina ima najbolju pokrivenost ljekarničke djelatnosti (3 ljekarne), Općina Čađavica ima jednu ljekarnu, dok u ostalim općinama LAG-a nema niti jedne ljekarne (Nova Bukovica, Sopje i Voćin).</w:t>
      </w:r>
      <w:r w:rsidRPr="00A25438">
        <w:rPr>
          <w:rFonts w:ascii="Times New Roman" w:hAnsi="Times New Roman" w:cs="Times New Roman"/>
          <w:sz w:val="24"/>
          <w:szCs w:val="24"/>
        </w:rPr>
        <w:t xml:space="preserve"> Pojedine ambulante zahtijevaju obnovu i nadogradnju kako bi se osiguralo pružanje kvalitetne zdravstvene zaštite (npr. u Čađavici, Sopju). Broj liječnika na području LAG-a se prosječno kreće </w:t>
      </w:r>
      <w:r w:rsidRPr="00A25438">
        <w:rPr>
          <w:rFonts w:ascii="Times New Roman" w:hAnsi="Times New Roman" w:cs="Times New Roman"/>
          <w:sz w:val="24"/>
          <w:szCs w:val="24"/>
          <w:shd w:val="clear" w:color="auto" w:fill="FFFFFF" w:themeFill="background1"/>
        </w:rPr>
        <w:t>u odnosu 1 liječnik na 1000 stanovnika što nije</w:t>
      </w:r>
      <w:r w:rsidRPr="00A25438">
        <w:rPr>
          <w:rFonts w:ascii="Times New Roman" w:hAnsi="Times New Roman" w:cs="Times New Roman"/>
          <w:sz w:val="24"/>
          <w:szCs w:val="24"/>
        </w:rPr>
        <w:t xml:space="preserve"> zadovoljavajuće  u odnosu na potrebe. Usluge bolničke zdravstvene skrbi na području LAG Marinianis se ne pružaju. Najbliže bolničke ustanove su Opća bolnica u Virovitici i Klinički bolnički centar Osijek. Neodgovarajuća povezanost područja LAG-a i gradskih središta brzim cestovnim prometnicama otežava dostupnost bolničke zdravstvene zaštite. </w:t>
      </w:r>
    </w:p>
    <w:p w14:paraId="3DC3D6B9" w14:textId="77777777" w:rsidR="00A25438" w:rsidRPr="00A25438" w:rsidRDefault="00A25438" w:rsidP="00A25438">
      <w:pPr>
        <w:spacing w:line="240" w:lineRule="auto"/>
        <w:jc w:val="both"/>
        <w:rPr>
          <w:rFonts w:ascii="Times New Roman" w:hAnsi="Times New Roman" w:cs="Times New Roman"/>
          <w:sz w:val="24"/>
          <w:szCs w:val="24"/>
        </w:rPr>
      </w:pPr>
      <w:r w:rsidRPr="00A25438">
        <w:rPr>
          <w:rFonts w:ascii="Times New Roman" w:hAnsi="Times New Roman" w:cs="Times New Roman"/>
          <w:sz w:val="24"/>
          <w:szCs w:val="24"/>
        </w:rPr>
        <w:t xml:space="preserve">U području institucionalne </w:t>
      </w:r>
      <w:r w:rsidRPr="00DC4230">
        <w:rPr>
          <w:rFonts w:ascii="Times New Roman" w:hAnsi="Times New Roman" w:cs="Times New Roman"/>
          <w:b/>
          <w:sz w:val="24"/>
          <w:szCs w:val="24"/>
        </w:rPr>
        <w:t>socijalne skrbi</w:t>
      </w:r>
      <w:r w:rsidRPr="00A25438">
        <w:rPr>
          <w:rFonts w:ascii="Times New Roman" w:hAnsi="Times New Roman" w:cs="Times New Roman"/>
          <w:sz w:val="24"/>
          <w:szCs w:val="24"/>
        </w:rPr>
        <w:t xml:space="preserve"> djeluju Centar za socijalnu skrb Slatina i Dom socijalne skrbi za starije i nemoćne „Zdenka“ u Slatini, jedina takva institucija na području </w:t>
      </w:r>
      <w:r w:rsidRPr="00A25438">
        <w:rPr>
          <w:rFonts w:ascii="Times New Roman" w:hAnsi="Times New Roman" w:cs="Times New Roman"/>
          <w:sz w:val="24"/>
          <w:szCs w:val="24"/>
        </w:rPr>
        <w:lastRenderedPageBreak/>
        <w:t xml:space="preserve">LAG-a. Na području grada Slatine u planu je izgradnja još jedne ustanove za smještaj starih i nemoćnih osoba, čime će se povećati institucionalni kapaciteti u sustavu socijalne skrbi. Na području općina LAG-a postoje udomiteljske obitelji koje pružaju usluge socijalne skrbi starima i nemoćnima. </w:t>
      </w:r>
    </w:p>
    <w:p w14:paraId="1D1142F6" w14:textId="38947744" w:rsidR="00A25438" w:rsidRPr="00A25438" w:rsidRDefault="00A25438" w:rsidP="00A25438">
      <w:pPr>
        <w:spacing w:line="240" w:lineRule="auto"/>
        <w:jc w:val="both"/>
        <w:rPr>
          <w:rFonts w:ascii="Times New Roman" w:hAnsi="Times New Roman" w:cs="Times New Roman"/>
          <w:sz w:val="24"/>
          <w:szCs w:val="24"/>
        </w:rPr>
      </w:pPr>
      <w:r w:rsidRPr="00A25438">
        <w:rPr>
          <w:rFonts w:ascii="Times New Roman" w:hAnsi="Times New Roman" w:cs="Times New Roman"/>
          <w:sz w:val="24"/>
          <w:szCs w:val="24"/>
        </w:rPr>
        <w:t>Na području LAG</w:t>
      </w:r>
      <w:r w:rsidR="00EA1BE1">
        <w:rPr>
          <w:rFonts w:ascii="Times New Roman" w:hAnsi="Times New Roman" w:cs="Times New Roman"/>
          <w:sz w:val="24"/>
          <w:szCs w:val="24"/>
        </w:rPr>
        <w:t>-a</w:t>
      </w:r>
      <w:r w:rsidRPr="00A25438">
        <w:rPr>
          <w:rFonts w:ascii="Times New Roman" w:hAnsi="Times New Roman" w:cs="Times New Roman"/>
          <w:sz w:val="24"/>
          <w:szCs w:val="24"/>
        </w:rPr>
        <w:t xml:space="preserve"> Marinianis djeluje 27 sportskih udruga, od čega ih je 27 na području Grada Slatine, a 9 na području općina u sastavu LAG-a. Sportski klubovi s područja Grada Slatine su udruženi u Zajednicu športskih udruga Grada Slatine koja ima oko 1.700 registriranih članova sportskih klubova i športaša rekreativaca. Prema vrsti, najzastupljeniji su nogometni sportski klubovi. Na području LAG-a ne postoje zadovoljavajući uvjeti za razvoj športa, a športski sadržaji su ograničeni zbog nedostatne sportske infrastrukture i opremljenosti sportskih dvorana. (potrebna rekonstrukcija glavne gradske dvorane s tribinama – Sportska dvorana SŠ Marka Marulića Slatina). Pojedine općine unutar LAG-a nemaju sportsku dvoranu (npr. Općina Sopje). </w:t>
      </w:r>
    </w:p>
    <w:p w14:paraId="3A42A358" w14:textId="2BAE621B" w:rsidR="00A25438" w:rsidRPr="00A25438" w:rsidRDefault="00A25438" w:rsidP="00A25438">
      <w:pPr>
        <w:spacing w:line="240" w:lineRule="auto"/>
        <w:jc w:val="both"/>
        <w:rPr>
          <w:rFonts w:ascii="Times New Roman" w:hAnsi="Times New Roman" w:cs="Times New Roman"/>
          <w:sz w:val="24"/>
          <w:szCs w:val="24"/>
        </w:rPr>
      </w:pPr>
      <w:r w:rsidRPr="00A25438">
        <w:rPr>
          <w:rFonts w:ascii="Times New Roman" w:hAnsi="Times New Roman" w:cs="Times New Roman"/>
          <w:sz w:val="24"/>
          <w:szCs w:val="24"/>
        </w:rPr>
        <w:t xml:space="preserve">Područje LAG-a Marinianis se </w:t>
      </w:r>
      <w:r w:rsidRPr="00DC4230">
        <w:rPr>
          <w:rFonts w:ascii="Times New Roman" w:hAnsi="Times New Roman" w:cs="Times New Roman"/>
          <w:b/>
          <w:sz w:val="24"/>
          <w:szCs w:val="24"/>
        </w:rPr>
        <w:t>odlikuje zastupljenošću velikog broja udruga</w:t>
      </w:r>
      <w:r w:rsidRPr="00A25438">
        <w:rPr>
          <w:rFonts w:ascii="Times New Roman" w:hAnsi="Times New Roman" w:cs="Times New Roman"/>
          <w:sz w:val="24"/>
          <w:szCs w:val="24"/>
        </w:rPr>
        <w:t>, od čega prevladavaju udruge registrirane u području kulture. Udruge i kulturno-umjetnička društva su nositelj zajedništva, očuvanja tradicije, lokalnog identiteta i folklora kroz organizaciju i promociju kulturnih manifestacija. Najznačajnije kulturne manifestacije koje organiziraju k</w:t>
      </w:r>
      <w:r w:rsidR="00EA1BE1">
        <w:rPr>
          <w:rFonts w:ascii="Times New Roman" w:hAnsi="Times New Roman" w:cs="Times New Roman"/>
          <w:sz w:val="24"/>
          <w:szCs w:val="24"/>
        </w:rPr>
        <w:t>ulturne udruge s područja LAG-a</w:t>
      </w:r>
      <w:r w:rsidRPr="00A25438">
        <w:rPr>
          <w:rFonts w:ascii="Times New Roman" w:hAnsi="Times New Roman" w:cs="Times New Roman"/>
          <w:sz w:val="24"/>
          <w:szCs w:val="24"/>
        </w:rPr>
        <w:t xml:space="preserve"> se odnose na međunarodni glazbeni festival Dani Milka Kelemena, smotre folklora i druge pučke svečanosti, a ostvaren je i visok stupanj suradnje s kulturnim udrugama iz drugih područja Hrvatske. Osobit značaj udruga za ukupni razvoj proizlazi iz njihove uspješnosti u pripremi i provedbi projekata financiranih iz fondova Europske unije i drugih izvora financiranja</w:t>
      </w:r>
    </w:p>
    <w:p w14:paraId="298147DA" w14:textId="77777777" w:rsidR="00A25438" w:rsidRPr="00A25438" w:rsidRDefault="00A25438" w:rsidP="00A25438">
      <w:pPr>
        <w:spacing w:line="240" w:lineRule="auto"/>
        <w:jc w:val="both"/>
        <w:rPr>
          <w:rFonts w:ascii="Times New Roman" w:hAnsi="Times New Roman" w:cs="Times New Roman"/>
          <w:sz w:val="24"/>
          <w:szCs w:val="24"/>
        </w:rPr>
      </w:pPr>
      <w:r w:rsidRPr="00DC4230">
        <w:rPr>
          <w:rFonts w:ascii="Times New Roman" w:hAnsi="Times New Roman" w:cs="Times New Roman"/>
          <w:b/>
          <w:sz w:val="24"/>
          <w:szCs w:val="24"/>
        </w:rPr>
        <w:t>Kulturne aktivnosti</w:t>
      </w:r>
      <w:r w:rsidRPr="00A25438">
        <w:rPr>
          <w:rFonts w:ascii="Times New Roman" w:hAnsi="Times New Roman" w:cs="Times New Roman"/>
          <w:sz w:val="24"/>
          <w:szCs w:val="24"/>
        </w:rPr>
        <w:t xml:space="preserve"> u općinama odvijaju se u sklopu </w:t>
      </w:r>
      <w:r w:rsidRPr="00DC4230">
        <w:rPr>
          <w:rFonts w:ascii="Times New Roman" w:hAnsi="Times New Roman" w:cs="Times New Roman"/>
          <w:b/>
          <w:sz w:val="24"/>
          <w:szCs w:val="24"/>
        </w:rPr>
        <w:t>mjesnih domova ili domova kulture</w:t>
      </w:r>
      <w:r w:rsidRPr="00A25438">
        <w:rPr>
          <w:rFonts w:ascii="Times New Roman" w:hAnsi="Times New Roman" w:cs="Times New Roman"/>
          <w:sz w:val="24"/>
          <w:szCs w:val="24"/>
        </w:rPr>
        <w:t xml:space="preserve">. Središnje mjesto kulture na području LAG Marinianis je grad Slatina, u kojem su smještene najznačajnije ustanove u kulturi. To su Zavičajni muzej Grada Slatine, Gradska knjižnica i čitaonica s fondom od 34.000 primjeraka knjižne i neknjižne građe, kino i kazalište. Zavičajni muzej Grada Slatine raspolaže fundusom od oko 10.000 primjeraka muzejske građe koji čine zbirke iz različitih vremenskih razdoblja. Za područje LAG Marinianis je najznačajnija muzejska zbirka iz 19. i prve polovice 20. stoljeća kad je područje LAG-a doživjelo značajan razvojni zamah. Posjećenost Zavičajnog muzeja se u najvećoj mjeri svodi na organizirane posjete školske djece (oko 3.000 posjeta godišnje). Kino u Slatini je obnovljeno te predstavlja jedino suvremeno kino u VPŽ. </w:t>
      </w:r>
    </w:p>
    <w:tbl>
      <w:tblPr>
        <w:tblStyle w:val="GridTable4-Accent31"/>
        <w:tblW w:w="0" w:type="auto"/>
        <w:tblLook w:val="04A0" w:firstRow="1" w:lastRow="0" w:firstColumn="1" w:lastColumn="0" w:noHBand="0" w:noVBand="1"/>
      </w:tblPr>
      <w:tblGrid>
        <w:gridCol w:w="4531"/>
        <w:gridCol w:w="4531"/>
      </w:tblGrid>
      <w:tr w:rsidR="00A25438" w:rsidRPr="00A25438" w14:paraId="74F7AAB3" w14:textId="77777777" w:rsidTr="00A2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FAE4AB6" w14:textId="77777777" w:rsidR="00A25438" w:rsidRPr="00A25438" w:rsidRDefault="00A25438" w:rsidP="00F80340">
            <w:pPr>
              <w:jc w:val="center"/>
              <w:rPr>
                <w:rFonts w:ascii="Times New Roman" w:hAnsi="Times New Roman" w:cs="Times New Roman"/>
                <w:b w:val="0"/>
                <w:sz w:val="24"/>
                <w:szCs w:val="24"/>
              </w:rPr>
            </w:pPr>
            <w:r w:rsidRPr="00A25438">
              <w:rPr>
                <w:rFonts w:ascii="Times New Roman" w:hAnsi="Times New Roman" w:cs="Times New Roman"/>
                <w:sz w:val="24"/>
                <w:szCs w:val="24"/>
              </w:rPr>
              <w:t>Razvojni problemi</w:t>
            </w:r>
          </w:p>
        </w:tc>
        <w:tc>
          <w:tcPr>
            <w:tcW w:w="4531" w:type="dxa"/>
          </w:tcPr>
          <w:p w14:paraId="3C752420" w14:textId="77777777" w:rsidR="00A25438" w:rsidRPr="00A25438" w:rsidRDefault="00A25438" w:rsidP="00F803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5438">
              <w:rPr>
                <w:rFonts w:ascii="Times New Roman" w:hAnsi="Times New Roman" w:cs="Times New Roman"/>
                <w:sz w:val="24"/>
                <w:szCs w:val="24"/>
              </w:rPr>
              <w:t>Razvojne potrebe</w:t>
            </w:r>
          </w:p>
        </w:tc>
      </w:tr>
      <w:tr w:rsidR="00A25438" w:rsidRPr="00A25438" w14:paraId="5B4EFB32" w14:textId="77777777" w:rsidTr="0015217B">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5C5C9561"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Neravnomjerna pokrivenost područja LAG-a uslugama zdravstvene zaštite (primarne, specijalističke, ljekarnička djelatnost)</w:t>
            </w:r>
          </w:p>
          <w:p w14:paraId="66DB89EB"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Neodgovarajući prostorni kapaciteti i opremljenost ambulanti primarne zdravstvene zaštite</w:t>
            </w:r>
          </w:p>
          <w:p w14:paraId="0F46FADA"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Nedostatne prometne veze s bolničkim centrima (Virovitica, Osijek)</w:t>
            </w:r>
          </w:p>
          <w:p w14:paraId="3112480D"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Slaba zastupljenost usluga izvaninstitucionalne socijalne skrbi</w:t>
            </w:r>
          </w:p>
          <w:p w14:paraId="2562DFCF"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Slaba zastupljenost kulturnih ustanova na području općina te nedovoljna uključenost kulturnih ustanova i kulturnih manifestacija u turističku ponudu</w:t>
            </w:r>
          </w:p>
          <w:p w14:paraId="5D30CDCE"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 xml:space="preserve">Nedovoljni prostorni uvjeti za rad </w:t>
            </w:r>
            <w:r w:rsidRPr="0015217B">
              <w:rPr>
                <w:rFonts w:ascii="Times New Roman" w:hAnsi="Times New Roman" w:cs="Times New Roman"/>
                <w:b w:val="0"/>
                <w:sz w:val="24"/>
                <w:szCs w:val="24"/>
              </w:rPr>
              <w:lastRenderedPageBreak/>
              <w:t>organizacija civilnog društva</w:t>
            </w:r>
          </w:p>
          <w:p w14:paraId="34544E39"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Nedovoljni kapaciteti za razvoj pojedinih sportskih sadržaja</w:t>
            </w:r>
          </w:p>
        </w:tc>
        <w:tc>
          <w:tcPr>
            <w:tcW w:w="4531" w:type="dxa"/>
          </w:tcPr>
          <w:p w14:paraId="2149BA40"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lastRenderedPageBreak/>
              <w:t>Povećati pokrivenost područja LAG-a uslugama zdravstvene zaštite, osobito primarne, specijalističke i ljekarničke djelatnosti</w:t>
            </w:r>
          </w:p>
          <w:p w14:paraId="247ADF0D"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Osnažiti ulaganja u obnovu i opremljenost postojećih ambulanti primarne zdravstvene zaštite</w:t>
            </w:r>
          </w:p>
          <w:p w14:paraId="18CBB93C"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Poboljšati prometne veze između područja LAG-a i bolničkih centara (Virovitica, Osijek)</w:t>
            </w:r>
          </w:p>
          <w:p w14:paraId="5A8DFF86"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 xml:space="preserve">Unaprjeđivati usluge izvaninstitucionalne socijalne skrbi </w:t>
            </w:r>
          </w:p>
          <w:p w14:paraId="14909186"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 xml:space="preserve">Razvijati kulturne ustanove na području općina te osnažiti uključenost kulturnih ustanova i zastupljenost kulturnih </w:t>
            </w:r>
            <w:r w:rsidRPr="00A25438">
              <w:rPr>
                <w:rFonts w:ascii="Times New Roman" w:hAnsi="Times New Roman" w:cs="Times New Roman"/>
                <w:sz w:val="24"/>
                <w:szCs w:val="24"/>
              </w:rPr>
              <w:lastRenderedPageBreak/>
              <w:t>manifestacija u turističkoj ponudi LAG-a</w:t>
            </w:r>
          </w:p>
          <w:p w14:paraId="092B6CFE"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Sustavno poboljšavati prostorne uvjete za djelovanje udruga civilnog društva</w:t>
            </w:r>
          </w:p>
          <w:p w14:paraId="6200FF4C"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Razvijati i povećati dostupnost sportskih sadržaja</w:t>
            </w:r>
          </w:p>
        </w:tc>
      </w:tr>
    </w:tbl>
    <w:p w14:paraId="169913DF" w14:textId="77777777" w:rsidR="00A25438" w:rsidRDefault="00A25438" w:rsidP="00A237B9">
      <w:pPr>
        <w:spacing w:before="120" w:after="0" w:line="240" w:lineRule="auto"/>
        <w:jc w:val="both"/>
        <w:rPr>
          <w:rFonts w:ascii="Times New Roman" w:hAnsi="Times New Roman"/>
          <w:sz w:val="24"/>
          <w:szCs w:val="24"/>
        </w:rPr>
      </w:pPr>
    </w:p>
    <w:p w14:paraId="410ADEA1" w14:textId="635D40E0" w:rsidR="00E442BC" w:rsidRPr="003B54C1" w:rsidRDefault="008C0A00" w:rsidP="00A25438">
      <w:pPr>
        <w:pStyle w:val="Heading4"/>
        <w:rPr>
          <w:rFonts w:ascii="Times New Roman" w:hAnsi="Times New Roman" w:cs="Times New Roman"/>
          <w:i/>
        </w:rPr>
      </w:pPr>
      <w:r w:rsidRPr="003B54C1">
        <w:rPr>
          <w:rFonts w:ascii="Times New Roman" w:hAnsi="Times New Roman" w:cs="Times New Roman"/>
          <w:i/>
        </w:rPr>
        <w:t>1</w:t>
      </w:r>
      <w:r w:rsidR="003B54C1">
        <w:rPr>
          <w:rFonts w:ascii="Times New Roman" w:hAnsi="Times New Roman" w:cs="Times New Roman"/>
          <w:i/>
        </w:rPr>
        <w:t xml:space="preserve">.1.6.2 Prometna i </w:t>
      </w:r>
      <w:r w:rsidR="00E442BC" w:rsidRPr="003B54C1">
        <w:rPr>
          <w:rFonts w:ascii="Times New Roman" w:hAnsi="Times New Roman" w:cs="Times New Roman"/>
          <w:i/>
        </w:rPr>
        <w:t>kom</w:t>
      </w:r>
      <w:r w:rsidR="003B54C1">
        <w:rPr>
          <w:rFonts w:ascii="Times New Roman" w:hAnsi="Times New Roman" w:cs="Times New Roman"/>
          <w:i/>
        </w:rPr>
        <w:t>unalna</w:t>
      </w:r>
      <w:r w:rsidR="00E442BC" w:rsidRPr="003B54C1">
        <w:rPr>
          <w:rFonts w:ascii="Times New Roman" w:hAnsi="Times New Roman" w:cs="Times New Roman"/>
          <w:i/>
        </w:rPr>
        <w:t xml:space="preserve"> infrastruktura </w:t>
      </w:r>
    </w:p>
    <w:p w14:paraId="0B4EE472" w14:textId="77777777" w:rsidR="00A25438" w:rsidRPr="00A25438" w:rsidRDefault="00A25438" w:rsidP="00A25438">
      <w:pPr>
        <w:pStyle w:val="000054"/>
        <w:spacing w:before="120"/>
        <w:rPr>
          <w:rStyle w:val="defaultparagraphfont-000058"/>
          <w:rFonts w:ascii="Times New Roman" w:eastAsiaTheme="majorEastAsia" w:hAnsi="Times New Roman"/>
          <w:sz w:val="24"/>
          <w:szCs w:val="24"/>
        </w:rPr>
      </w:pPr>
      <w:r w:rsidRPr="00A25438">
        <w:rPr>
          <w:rFonts w:ascii="Times New Roman" w:hAnsi="Times New Roman"/>
          <w:sz w:val="24"/>
          <w:szCs w:val="24"/>
        </w:rPr>
        <w:t xml:space="preserve">Područje LAG-a Marinianis spaja istočni i zapadni dio Hrvatske zbog čega se njegov prometni položaj može ocijeniti povoljnim. </w:t>
      </w:r>
      <w:r w:rsidRPr="001C58C5">
        <w:rPr>
          <w:rFonts w:ascii="Times New Roman" w:hAnsi="Times New Roman"/>
          <w:b/>
          <w:sz w:val="24"/>
          <w:szCs w:val="24"/>
        </w:rPr>
        <w:t>Cestovni promet</w:t>
      </w:r>
      <w:r w:rsidRPr="00A25438">
        <w:rPr>
          <w:rFonts w:ascii="Times New Roman" w:hAnsi="Times New Roman"/>
          <w:sz w:val="24"/>
          <w:szCs w:val="24"/>
        </w:rPr>
        <w:t xml:space="preserve"> je najznačajniji oblik prometa za povezivanje LAG-a s ostalim dijelovima VPŽ i Hrvatske. Pojedine cestovne prometnice su izložene prometnoj preopterećenosti što predstavlja značajan sigurnosni rizik (npr. državne ceste D-2 i D-34 u smjeru Virovitica-Slatina-Osijek). S ciljem povećanja sigurnosti u prometu je 2011. godine izgrađena obilaznica Slatine na državnoj cest D2, duljine 10,2 km. Izgradnjom obilaznice je izmješten tranzitni promet iz gradskog središta čime je povećana sigurnost u prometu, protočnost prometovanja i unaprjeđena ukupna kvaliteta života. Poboljšanju uvjeta cestovnog prometa na području LAG-a je doprinijela i obnova državne ceste D-34 na relaciji Slatina-Čađavica, duljine 15,2 km, kojom je unaprjeđeno prometovanje od Slatine prema Donjem Miholjcu i Osijeku. U 2013. godini je završena izgradnja mini-obilaznice Medinci, duljine 1,1, km, kojom je tranzitni promet na relaciji Slatina-Donji Miholjac-Osijek, izmješten iz 1. zaštitne zone vodocrpilišta Medinci. Također, u planu je rekonstrukcija dionice D2 Suhopolje-Sladojevci (u tijeku izrada glavnog projekta). Najveći ograničavajući čimbenik u području cestovnog prometa je prometna nepovezanost područja čitave VPŽ, pa tako i LAG-a Marinianis s autocestama i brzim cestama. Za povećanje gospodarske atraktivnosti područja LAG-a i poboljšanje kvalitete života je prioritetan projekt izgradnje Podravske brze ceste. Za dionice Podravske brze ceste Virovitica-Slatina i Slatina-Našice provedena je studija utjecaja na okoliš. Poddionica Virovitica –Suhopolje je u izgradnji a poddionica Suhopolje-Slatina je u projektiranju. </w:t>
      </w:r>
      <w:r w:rsidRPr="00A25438">
        <w:rPr>
          <w:rStyle w:val="defaultparagraphfont-000058"/>
          <w:rFonts w:ascii="Times New Roman" w:eastAsiaTheme="majorEastAsia" w:hAnsi="Times New Roman"/>
          <w:sz w:val="24"/>
          <w:szCs w:val="24"/>
        </w:rPr>
        <w:t xml:space="preserve">Također, treba definirati koridor za prekogranično povezivanje mostom preko Drave, između Općine Sopje i naselja u Republici Mađarskoj. Prema podacima dobivenim od susjednih gradova u Mađarskoj, u njihovoj prometnoj strategiji planirana je izgradnja spomenutog mosta, te bi trebalo zajednički utvrditi njegovu lokaciju. </w:t>
      </w:r>
    </w:p>
    <w:p w14:paraId="6C9EB204" w14:textId="77777777" w:rsidR="00A25438" w:rsidRPr="00A25438" w:rsidRDefault="00A25438" w:rsidP="00A25438">
      <w:pPr>
        <w:spacing w:line="240" w:lineRule="auto"/>
        <w:jc w:val="both"/>
        <w:rPr>
          <w:rFonts w:ascii="Times New Roman" w:hAnsi="Times New Roman" w:cs="Times New Roman"/>
          <w:sz w:val="24"/>
          <w:szCs w:val="24"/>
        </w:rPr>
      </w:pPr>
      <w:r w:rsidRPr="00A25438">
        <w:rPr>
          <w:rFonts w:ascii="Times New Roman" w:hAnsi="Times New Roman" w:cs="Times New Roman"/>
          <w:sz w:val="24"/>
          <w:szCs w:val="24"/>
        </w:rPr>
        <w:t xml:space="preserve">Prometna izoliranost je prisutna i unutar samog LAG-a, pa je cilj povezati njegove pojedine dijelove, osobito brdske, sa Slatinom. U vezi javnog cestovnog prometa, potrebno je poboljšati povezanost naselja LAG-a Marinianis s većim brojem autobusnih linija. </w:t>
      </w:r>
    </w:p>
    <w:p w14:paraId="1F204408" w14:textId="2F16605A" w:rsidR="00A25438" w:rsidRPr="00A25438" w:rsidRDefault="00A25438" w:rsidP="00A25438">
      <w:pPr>
        <w:pStyle w:val="Table"/>
        <w:shd w:val="clear" w:color="auto" w:fill="FFFFFF" w:themeFill="background1"/>
        <w:spacing w:after="0"/>
        <w:rPr>
          <w:b w:val="0"/>
          <w:szCs w:val="24"/>
        </w:rPr>
      </w:pPr>
      <w:bookmarkStart w:id="53" w:name="_Toc445733960"/>
      <w:r w:rsidRPr="003B54C1">
        <w:rPr>
          <w:szCs w:val="24"/>
        </w:rPr>
        <w:t>Tablica 1.</w:t>
      </w:r>
      <w:r w:rsidRPr="00A25438">
        <w:rPr>
          <w:b w:val="0"/>
          <w:szCs w:val="24"/>
        </w:rPr>
        <w:t xml:space="preserve"> Duljina cestovnih prometnica na području LAG</w:t>
      </w:r>
      <w:r w:rsidR="003B54C1">
        <w:rPr>
          <w:b w:val="0"/>
          <w:szCs w:val="24"/>
        </w:rPr>
        <w:t>-a</w:t>
      </w:r>
      <w:r w:rsidRPr="00A25438">
        <w:rPr>
          <w:b w:val="0"/>
          <w:szCs w:val="24"/>
        </w:rPr>
        <w:t xml:space="preserve"> Marinianis</w:t>
      </w:r>
      <w:bookmarkEnd w:id="53"/>
    </w:p>
    <w:tbl>
      <w:tblPr>
        <w:tblStyle w:val="GridTable4-Accent41"/>
        <w:tblW w:w="0" w:type="auto"/>
        <w:tblLook w:val="04A0" w:firstRow="1" w:lastRow="0" w:firstColumn="1" w:lastColumn="0" w:noHBand="0" w:noVBand="1"/>
      </w:tblPr>
      <w:tblGrid>
        <w:gridCol w:w="1857"/>
        <w:gridCol w:w="1857"/>
        <w:gridCol w:w="1858"/>
        <w:gridCol w:w="1858"/>
        <w:gridCol w:w="1858"/>
      </w:tblGrid>
      <w:tr w:rsidR="00A25438" w:rsidRPr="00A25438" w14:paraId="5E145CB8" w14:textId="77777777" w:rsidTr="00A2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14:paraId="33DEB50F" w14:textId="77777777" w:rsidR="00A25438" w:rsidRPr="00A25438" w:rsidRDefault="00A25438" w:rsidP="00F80340">
            <w:pPr>
              <w:jc w:val="both"/>
              <w:rPr>
                <w:rFonts w:ascii="Times New Roman" w:hAnsi="Times New Roman" w:cs="Times New Roman"/>
                <w:b w:val="0"/>
                <w:sz w:val="24"/>
                <w:szCs w:val="24"/>
              </w:rPr>
            </w:pPr>
          </w:p>
        </w:tc>
        <w:tc>
          <w:tcPr>
            <w:tcW w:w="1857" w:type="dxa"/>
          </w:tcPr>
          <w:p w14:paraId="01D4C53D" w14:textId="77777777" w:rsidR="00A25438" w:rsidRPr="00A25438" w:rsidRDefault="00A25438" w:rsidP="00F8034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5438">
              <w:rPr>
                <w:rFonts w:ascii="Times New Roman" w:hAnsi="Times New Roman" w:cs="Times New Roman"/>
                <w:sz w:val="24"/>
                <w:szCs w:val="24"/>
              </w:rPr>
              <w:t>Državne ceste</w:t>
            </w:r>
          </w:p>
        </w:tc>
        <w:tc>
          <w:tcPr>
            <w:tcW w:w="1858" w:type="dxa"/>
          </w:tcPr>
          <w:p w14:paraId="5A9F5EE5" w14:textId="77777777" w:rsidR="00A25438" w:rsidRPr="00A25438" w:rsidRDefault="00A25438" w:rsidP="00F8034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5438">
              <w:rPr>
                <w:rFonts w:ascii="Times New Roman" w:hAnsi="Times New Roman" w:cs="Times New Roman"/>
                <w:sz w:val="24"/>
                <w:szCs w:val="24"/>
              </w:rPr>
              <w:t>Županijske ceste</w:t>
            </w:r>
          </w:p>
        </w:tc>
        <w:tc>
          <w:tcPr>
            <w:tcW w:w="1858" w:type="dxa"/>
          </w:tcPr>
          <w:p w14:paraId="2F0857B4" w14:textId="77777777" w:rsidR="00A25438" w:rsidRPr="00A25438" w:rsidRDefault="00A25438" w:rsidP="00F8034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5438">
              <w:rPr>
                <w:rFonts w:ascii="Times New Roman" w:hAnsi="Times New Roman" w:cs="Times New Roman"/>
                <w:sz w:val="24"/>
                <w:szCs w:val="24"/>
              </w:rPr>
              <w:t>Lokalne ceste</w:t>
            </w:r>
          </w:p>
        </w:tc>
        <w:tc>
          <w:tcPr>
            <w:tcW w:w="1858" w:type="dxa"/>
          </w:tcPr>
          <w:p w14:paraId="6E195D12" w14:textId="77777777" w:rsidR="00A25438" w:rsidRPr="00A25438" w:rsidRDefault="00A25438" w:rsidP="00F8034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5438">
              <w:rPr>
                <w:rFonts w:ascii="Times New Roman" w:hAnsi="Times New Roman" w:cs="Times New Roman"/>
                <w:sz w:val="24"/>
                <w:szCs w:val="24"/>
              </w:rPr>
              <w:t>Nerazvrstane ceste</w:t>
            </w:r>
          </w:p>
        </w:tc>
      </w:tr>
      <w:tr w:rsidR="00A25438" w:rsidRPr="00A25438" w14:paraId="6EEB00C2" w14:textId="77777777" w:rsidTr="00A2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14:paraId="4E35EF50" w14:textId="77777777" w:rsidR="00A25438" w:rsidRPr="00A25438" w:rsidRDefault="00A25438" w:rsidP="00F80340">
            <w:pPr>
              <w:jc w:val="both"/>
              <w:rPr>
                <w:rFonts w:ascii="Times New Roman" w:hAnsi="Times New Roman" w:cs="Times New Roman"/>
                <w:sz w:val="24"/>
                <w:szCs w:val="24"/>
              </w:rPr>
            </w:pPr>
            <w:r w:rsidRPr="00A25438">
              <w:rPr>
                <w:rFonts w:ascii="Times New Roman" w:hAnsi="Times New Roman" w:cs="Times New Roman"/>
                <w:sz w:val="24"/>
                <w:szCs w:val="24"/>
              </w:rPr>
              <w:t>Duljina (km)</w:t>
            </w:r>
          </w:p>
        </w:tc>
        <w:tc>
          <w:tcPr>
            <w:tcW w:w="1857" w:type="dxa"/>
          </w:tcPr>
          <w:p w14:paraId="062A9C32" w14:textId="77777777" w:rsidR="00A25438" w:rsidRPr="00A25438" w:rsidRDefault="00A25438"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83</w:t>
            </w:r>
          </w:p>
        </w:tc>
        <w:tc>
          <w:tcPr>
            <w:tcW w:w="1858" w:type="dxa"/>
          </w:tcPr>
          <w:p w14:paraId="2BB6CC42" w14:textId="77777777" w:rsidR="00A25438" w:rsidRPr="00A25438" w:rsidRDefault="00A25438"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118</w:t>
            </w:r>
          </w:p>
        </w:tc>
        <w:tc>
          <w:tcPr>
            <w:tcW w:w="1858" w:type="dxa"/>
          </w:tcPr>
          <w:p w14:paraId="1EC6CC42" w14:textId="77777777" w:rsidR="00A25438" w:rsidRPr="00A25438" w:rsidRDefault="00A25438"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105</w:t>
            </w:r>
          </w:p>
        </w:tc>
        <w:tc>
          <w:tcPr>
            <w:tcW w:w="1858" w:type="dxa"/>
          </w:tcPr>
          <w:p w14:paraId="4B96B001" w14:textId="77777777" w:rsidR="00A25438" w:rsidRPr="00A25438" w:rsidRDefault="00A25438"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62</w:t>
            </w:r>
          </w:p>
        </w:tc>
      </w:tr>
      <w:tr w:rsidR="00A25438" w:rsidRPr="00A25438" w14:paraId="502CA94C" w14:textId="77777777" w:rsidTr="00A25438">
        <w:tc>
          <w:tcPr>
            <w:cnfStyle w:val="001000000000" w:firstRow="0" w:lastRow="0" w:firstColumn="1" w:lastColumn="0" w:oddVBand="0" w:evenVBand="0" w:oddHBand="0" w:evenHBand="0" w:firstRowFirstColumn="0" w:firstRowLastColumn="0" w:lastRowFirstColumn="0" w:lastRowLastColumn="0"/>
            <w:tcW w:w="1857" w:type="dxa"/>
          </w:tcPr>
          <w:p w14:paraId="48890FFB" w14:textId="77777777" w:rsidR="00A25438" w:rsidRPr="00A25438" w:rsidRDefault="00A25438" w:rsidP="00F80340">
            <w:pPr>
              <w:jc w:val="both"/>
              <w:rPr>
                <w:rFonts w:ascii="Times New Roman" w:hAnsi="Times New Roman" w:cs="Times New Roman"/>
                <w:sz w:val="24"/>
                <w:szCs w:val="24"/>
              </w:rPr>
            </w:pPr>
            <w:r w:rsidRPr="00A25438">
              <w:rPr>
                <w:rFonts w:ascii="Times New Roman" w:hAnsi="Times New Roman" w:cs="Times New Roman"/>
                <w:sz w:val="24"/>
                <w:szCs w:val="24"/>
              </w:rPr>
              <w:t>Ukupno (km)</w:t>
            </w:r>
          </w:p>
        </w:tc>
        <w:tc>
          <w:tcPr>
            <w:tcW w:w="7431" w:type="dxa"/>
            <w:gridSpan w:val="4"/>
          </w:tcPr>
          <w:p w14:paraId="4D36F39D" w14:textId="77777777" w:rsidR="00A25438" w:rsidRPr="00A25438" w:rsidRDefault="00A25438"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368</w:t>
            </w:r>
          </w:p>
        </w:tc>
      </w:tr>
    </w:tbl>
    <w:p w14:paraId="5C67AB97" w14:textId="087B35DD" w:rsidR="00A25438" w:rsidRPr="0015217B" w:rsidRDefault="00A25438" w:rsidP="00A25438">
      <w:pPr>
        <w:spacing w:line="240" w:lineRule="auto"/>
        <w:jc w:val="both"/>
        <w:rPr>
          <w:rFonts w:ascii="Times New Roman" w:hAnsi="Times New Roman" w:cs="Times New Roman"/>
          <w:i/>
          <w:sz w:val="24"/>
          <w:szCs w:val="24"/>
        </w:rPr>
      </w:pPr>
      <w:r w:rsidRPr="0015217B">
        <w:rPr>
          <w:rFonts w:ascii="Times New Roman" w:hAnsi="Times New Roman" w:cs="Times New Roman"/>
          <w:i/>
          <w:sz w:val="24"/>
          <w:szCs w:val="24"/>
        </w:rPr>
        <w:t>Izvor: Prostorni planovi JLS s područja LAG</w:t>
      </w:r>
      <w:r w:rsidR="003B54C1" w:rsidRPr="0015217B">
        <w:rPr>
          <w:rFonts w:ascii="Times New Roman" w:hAnsi="Times New Roman" w:cs="Times New Roman"/>
          <w:i/>
          <w:sz w:val="24"/>
          <w:szCs w:val="24"/>
        </w:rPr>
        <w:t>-a</w:t>
      </w:r>
      <w:r w:rsidRPr="0015217B">
        <w:rPr>
          <w:rFonts w:ascii="Times New Roman" w:hAnsi="Times New Roman" w:cs="Times New Roman"/>
          <w:i/>
          <w:sz w:val="24"/>
          <w:szCs w:val="24"/>
        </w:rPr>
        <w:t xml:space="preserve"> Marinianis</w:t>
      </w:r>
    </w:p>
    <w:p w14:paraId="102E97AD" w14:textId="77777777" w:rsidR="00A25438" w:rsidRPr="00A25438" w:rsidRDefault="00A25438" w:rsidP="00A25438">
      <w:pPr>
        <w:spacing w:line="240" w:lineRule="auto"/>
        <w:jc w:val="both"/>
        <w:rPr>
          <w:rFonts w:ascii="Times New Roman" w:hAnsi="Times New Roman" w:cs="Times New Roman"/>
          <w:sz w:val="24"/>
          <w:szCs w:val="24"/>
        </w:rPr>
      </w:pPr>
      <w:r w:rsidRPr="00A25438">
        <w:rPr>
          <w:rFonts w:ascii="Times New Roman" w:hAnsi="Times New Roman" w:cs="Times New Roman"/>
          <w:sz w:val="24"/>
          <w:szCs w:val="24"/>
        </w:rPr>
        <w:t xml:space="preserve">Na području LAG-a </w:t>
      </w:r>
      <w:r w:rsidRPr="001C58C5">
        <w:rPr>
          <w:rFonts w:ascii="Times New Roman" w:hAnsi="Times New Roman" w:cs="Times New Roman"/>
          <w:b/>
          <w:sz w:val="24"/>
          <w:szCs w:val="24"/>
        </w:rPr>
        <w:t xml:space="preserve">nema organiziranog zračnog </w:t>
      </w:r>
      <w:r w:rsidRPr="001C58C5">
        <w:rPr>
          <w:rFonts w:ascii="Times New Roman" w:hAnsi="Times New Roman" w:cs="Times New Roman"/>
          <w:b/>
          <w:sz w:val="24"/>
          <w:szCs w:val="24"/>
          <w:shd w:val="clear" w:color="auto" w:fill="FFFFFF"/>
        </w:rPr>
        <w:t>prijevoza</w:t>
      </w:r>
      <w:r w:rsidRPr="00A25438">
        <w:rPr>
          <w:rFonts w:ascii="Times New Roman" w:hAnsi="Times New Roman" w:cs="Times New Roman"/>
          <w:sz w:val="24"/>
          <w:szCs w:val="24"/>
          <w:shd w:val="clear" w:color="auto" w:fill="FFFFFF"/>
        </w:rPr>
        <w:t xml:space="preserve">. Na </w:t>
      </w:r>
      <w:r w:rsidRPr="00A25438">
        <w:rPr>
          <w:rFonts w:ascii="Times New Roman" w:hAnsi="Times New Roman" w:cs="Times New Roman"/>
          <w:sz w:val="24"/>
          <w:szCs w:val="24"/>
          <w:shd w:val="clear" w:color="auto" w:fill="FFFFFF" w:themeFill="background1"/>
        </w:rPr>
        <w:t>području Grada Slatine i četiri susjedne općine  se nalaze poljoprivredna uzletišta koja više nisu u funkciji. S obzirom da je korištenje uzletišta u poljoprivredne svrhe preskupo, uzletišta bi mogla dobiti</w:t>
      </w:r>
      <w:r w:rsidRPr="00A25438">
        <w:rPr>
          <w:rFonts w:ascii="Times New Roman" w:hAnsi="Times New Roman" w:cs="Times New Roman"/>
          <w:sz w:val="24"/>
          <w:szCs w:val="24"/>
          <w:shd w:val="clear" w:color="auto" w:fill="FFFFFF"/>
        </w:rPr>
        <w:t xml:space="preserve"> na značenju razvojem sportskog ili lovnog turizma, što bi pridonijelo povećanju turističke atraktivnosti područja LAG-a. Najbliže međunarodne zračne luke su u Osijeku (udaljenost od LAG-a oko</w:t>
      </w:r>
      <w:r w:rsidRPr="00A25438">
        <w:rPr>
          <w:rFonts w:ascii="Times New Roman" w:hAnsi="Times New Roman" w:cs="Times New Roman"/>
          <w:sz w:val="24"/>
          <w:szCs w:val="24"/>
        </w:rPr>
        <w:t xml:space="preserve"> 100 km), Zagrebu (oko 200 km) i u Pečuhu (oko 75 km). </w:t>
      </w:r>
    </w:p>
    <w:p w14:paraId="667D76D3" w14:textId="77777777" w:rsidR="00A25438" w:rsidRPr="00A25438" w:rsidRDefault="00A25438" w:rsidP="00A25438">
      <w:pPr>
        <w:spacing w:line="240" w:lineRule="auto"/>
        <w:jc w:val="both"/>
        <w:rPr>
          <w:rFonts w:ascii="Times New Roman" w:hAnsi="Times New Roman" w:cs="Times New Roman"/>
          <w:sz w:val="24"/>
          <w:szCs w:val="24"/>
        </w:rPr>
      </w:pPr>
      <w:r w:rsidRPr="001C58C5">
        <w:rPr>
          <w:rFonts w:ascii="Times New Roman" w:hAnsi="Times New Roman" w:cs="Times New Roman"/>
          <w:b/>
          <w:sz w:val="24"/>
          <w:szCs w:val="24"/>
        </w:rPr>
        <w:lastRenderedPageBreak/>
        <w:t>Željeznički promet</w:t>
      </w:r>
      <w:r w:rsidRPr="00A25438">
        <w:rPr>
          <w:rFonts w:ascii="Times New Roman" w:hAnsi="Times New Roman" w:cs="Times New Roman"/>
          <w:sz w:val="24"/>
          <w:szCs w:val="24"/>
        </w:rPr>
        <w:t xml:space="preserve"> na području LAG-a se odvija se regionalnom željezničkom prugom R202 Varaždin-Koprivnica-Virovitica-Osijek-Dalj. Svjetlosno zvučna signalizacija na pojedinim željezničko-cestovnim prijelazima zahtijeva modernizaciju, a ulaganja u obnovu željezničke pruge nije bilo u proteklih nekoliko desetaka godina. </w:t>
      </w:r>
    </w:p>
    <w:p w14:paraId="76447895" w14:textId="76106AF5" w:rsidR="00A25438" w:rsidRPr="00245CA6" w:rsidRDefault="00A25438" w:rsidP="00A25438">
      <w:pPr>
        <w:spacing w:line="240" w:lineRule="auto"/>
        <w:jc w:val="both"/>
        <w:rPr>
          <w:rFonts w:ascii="Times New Roman" w:hAnsi="Times New Roman" w:cs="Times New Roman"/>
          <w:b/>
          <w:sz w:val="24"/>
          <w:szCs w:val="24"/>
        </w:rPr>
      </w:pPr>
      <w:r w:rsidRPr="00A25438">
        <w:rPr>
          <w:rFonts w:ascii="Times New Roman" w:hAnsi="Times New Roman" w:cs="Times New Roman"/>
          <w:sz w:val="24"/>
          <w:szCs w:val="24"/>
        </w:rPr>
        <w:t xml:space="preserve">Područje LAG-a je pokriveno telekomunikacijskom infrastrukturom, no još </w:t>
      </w:r>
      <w:r w:rsidRPr="00245CA6">
        <w:rPr>
          <w:rFonts w:ascii="Times New Roman" w:hAnsi="Times New Roman" w:cs="Times New Roman"/>
          <w:b/>
          <w:sz w:val="24"/>
          <w:szCs w:val="24"/>
        </w:rPr>
        <w:t xml:space="preserve">nije ostvarena pokrivenost LAG-a brzom </w:t>
      </w:r>
      <w:r w:rsidR="00245CA6">
        <w:rPr>
          <w:rFonts w:ascii="Times New Roman" w:hAnsi="Times New Roman" w:cs="Times New Roman"/>
          <w:b/>
          <w:sz w:val="24"/>
          <w:szCs w:val="24"/>
        </w:rPr>
        <w:t xml:space="preserve">širokopojasnom infrastrukturom </w:t>
      </w:r>
      <w:r w:rsidR="00245CA6" w:rsidRPr="00245CA6">
        <w:rPr>
          <w:rFonts w:ascii="Times New Roman" w:hAnsi="Times New Roman" w:cs="Times New Roman"/>
          <w:sz w:val="24"/>
          <w:szCs w:val="24"/>
        </w:rPr>
        <w:t>koja je neophodna za razvnomjeran gospodarski razvoj područja.</w:t>
      </w:r>
      <w:r w:rsidR="00245CA6">
        <w:rPr>
          <w:rFonts w:ascii="Times New Roman" w:hAnsi="Times New Roman" w:cs="Times New Roman"/>
          <w:b/>
          <w:sz w:val="24"/>
          <w:szCs w:val="24"/>
        </w:rPr>
        <w:t xml:space="preserve"> </w:t>
      </w:r>
    </w:p>
    <w:tbl>
      <w:tblPr>
        <w:tblStyle w:val="GridTable4-Accent31"/>
        <w:tblW w:w="0" w:type="auto"/>
        <w:tblLook w:val="04A0" w:firstRow="1" w:lastRow="0" w:firstColumn="1" w:lastColumn="0" w:noHBand="0" w:noVBand="1"/>
      </w:tblPr>
      <w:tblGrid>
        <w:gridCol w:w="4644"/>
        <w:gridCol w:w="4644"/>
      </w:tblGrid>
      <w:tr w:rsidR="00A25438" w:rsidRPr="00A25438" w14:paraId="1794C831" w14:textId="77777777" w:rsidTr="00A25438">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644" w:type="dxa"/>
          </w:tcPr>
          <w:p w14:paraId="3BD2D69A" w14:textId="77777777" w:rsidR="00A25438" w:rsidRPr="00A25438" w:rsidRDefault="00A25438" w:rsidP="00F80340">
            <w:pPr>
              <w:jc w:val="center"/>
              <w:rPr>
                <w:rFonts w:ascii="Times New Roman" w:hAnsi="Times New Roman" w:cs="Times New Roman"/>
                <w:b w:val="0"/>
                <w:sz w:val="24"/>
                <w:szCs w:val="24"/>
              </w:rPr>
            </w:pPr>
            <w:r w:rsidRPr="00A25438">
              <w:rPr>
                <w:rFonts w:ascii="Times New Roman" w:hAnsi="Times New Roman" w:cs="Times New Roman"/>
                <w:sz w:val="24"/>
                <w:szCs w:val="24"/>
              </w:rPr>
              <w:t>Razvojni problemi</w:t>
            </w:r>
          </w:p>
        </w:tc>
        <w:tc>
          <w:tcPr>
            <w:tcW w:w="4644" w:type="dxa"/>
          </w:tcPr>
          <w:p w14:paraId="227FB022" w14:textId="77777777" w:rsidR="00A25438" w:rsidRPr="00A25438" w:rsidRDefault="00A25438" w:rsidP="00F803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25438">
              <w:rPr>
                <w:rFonts w:ascii="Times New Roman" w:hAnsi="Times New Roman" w:cs="Times New Roman"/>
                <w:sz w:val="24"/>
                <w:szCs w:val="24"/>
              </w:rPr>
              <w:t>Razvojne potrebe</w:t>
            </w:r>
          </w:p>
        </w:tc>
      </w:tr>
      <w:tr w:rsidR="00A25438" w:rsidRPr="00A25438" w14:paraId="1CBE9F86" w14:textId="77777777" w:rsidTr="00A2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1D0D059"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 xml:space="preserve">Prometna izolacija LAG-a u odnosu na ostala područja VPŽ i RH </w:t>
            </w:r>
          </w:p>
          <w:p w14:paraId="02D5CA4A"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 xml:space="preserve">Izraženi sigurnosni rizici na pojedinim cestovnim prometnicama zbog prometne preopterećenosti </w:t>
            </w:r>
          </w:p>
          <w:p w14:paraId="5EBE3832"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Prometna izolacija među općinama u sastavu LAG-a  te između općina i grada Slatine</w:t>
            </w:r>
          </w:p>
          <w:p w14:paraId="427EC2AA"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 xml:space="preserve">Neuspostavljene prometne veze sa susjednom Mađarskom </w:t>
            </w:r>
          </w:p>
          <w:p w14:paraId="13FEBED7"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Neiskorištena poljoprivredna uzletišta na području pojedinih općina LAG-a</w:t>
            </w:r>
          </w:p>
          <w:p w14:paraId="2EEBF1BC"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Zastarjela svjetlosno zvučna signalizacija na pojedinim željezničko-cestovnim prijelazima</w:t>
            </w:r>
          </w:p>
          <w:p w14:paraId="2CA5728B"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 xml:space="preserve">Nepotpuna pokrivenost područja LAG-a širokopojasnim Internetom  </w:t>
            </w:r>
          </w:p>
          <w:p w14:paraId="62280FA4" w14:textId="77777777" w:rsidR="00A25438" w:rsidRPr="00A25438" w:rsidRDefault="00A25438" w:rsidP="00F80340">
            <w:pPr>
              <w:pStyle w:val="NoSpacing"/>
              <w:rPr>
                <w:rFonts w:ascii="Times New Roman" w:hAnsi="Times New Roman" w:cs="Times New Roman"/>
                <w:sz w:val="24"/>
                <w:szCs w:val="24"/>
              </w:rPr>
            </w:pPr>
          </w:p>
          <w:p w14:paraId="35ECFBEB" w14:textId="77777777" w:rsidR="00A25438" w:rsidRPr="00A25438" w:rsidRDefault="00A25438" w:rsidP="00F80340">
            <w:pPr>
              <w:pStyle w:val="NoSpacing"/>
              <w:rPr>
                <w:rFonts w:ascii="Times New Roman" w:hAnsi="Times New Roman" w:cs="Times New Roman"/>
                <w:sz w:val="24"/>
                <w:szCs w:val="24"/>
              </w:rPr>
            </w:pPr>
          </w:p>
        </w:tc>
        <w:tc>
          <w:tcPr>
            <w:tcW w:w="4644" w:type="dxa"/>
          </w:tcPr>
          <w:p w14:paraId="5F892B14"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Jačati prometnu povezanost LAG-a i ostalih dijelova VPŽ i RH izgradnjom Podravske brze ceste</w:t>
            </w:r>
          </w:p>
          <w:p w14:paraId="2C468DC3"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 xml:space="preserve">Unaprijediti prometnu povezanost unutar LAG-a izgradnjom spojnih cesta od brdskih područja do urbanih područja te povećanjem broja javnih autobusnih linija između općina te općina i urbanog područja Grada Slatine </w:t>
            </w:r>
          </w:p>
          <w:p w14:paraId="29B9301B"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Dovršiti započetu rekonstrukciju cestovnih prometnica koje su izvor sigurnosnih rizika (Virovitica-Suhopolje-Slatina i Slatina-Našice)</w:t>
            </w:r>
          </w:p>
          <w:p w14:paraId="4077537A"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Uspostaviti prometnu povezanost s Mađarskom izgradnjom mosta na Dravi</w:t>
            </w:r>
          </w:p>
          <w:p w14:paraId="3CCA36BA"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Razraditi plan korištenja poljoprivrednih uzletišta (npr. u sportske i turističke svrhe)</w:t>
            </w:r>
          </w:p>
          <w:p w14:paraId="34A25B62"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Planirati i jačati ulaganja u modernizaciju signalizacije na pružnim prijelazima</w:t>
            </w:r>
          </w:p>
          <w:p w14:paraId="539881F6"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Razvijati internetsko-telekomunikacijsku infrastrukturu</w:t>
            </w:r>
          </w:p>
        </w:tc>
      </w:tr>
    </w:tbl>
    <w:p w14:paraId="57FA9365" w14:textId="77777777" w:rsidR="00A25438" w:rsidRPr="00A25438" w:rsidRDefault="00A25438" w:rsidP="00A25438">
      <w:pPr>
        <w:spacing w:after="0" w:line="240" w:lineRule="auto"/>
        <w:jc w:val="both"/>
        <w:rPr>
          <w:rFonts w:ascii="Times New Roman" w:hAnsi="Times New Roman" w:cs="Times New Roman"/>
          <w:sz w:val="24"/>
          <w:szCs w:val="24"/>
        </w:rPr>
      </w:pPr>
    </w:p>
    <w:p w14:paraId="5F61D740" w14:textId="251997F8" w:rsidR="00A25438" w:rsidRPr="00A25438" w:rsidRDefault="00A25438" w:rsidP="00245CA6">
      <w:pPr>
        <w:spacing w:line="240" w:lineRule="auto"/>
        <w:jc w:val="both"/>
        <w:rPr>
          <w:rFonts w:ascii="Times New Roman" w:hAnsi="Times New Roman" w:cs="Times New Roman"/>
          <w:sz w:val="24"/>
          <w:szCs w:val="24"/>
        </w:rPr>
      </w:pPr>
      <w:r w:rsidRPr="00A25438">
        <w:rPr>
          <w:rFonts w:ascii="Times New Roman" w:hAnsi="Times New Roman" w:cs="Times New Roman"/>
          <w:sz w:val="24"/>
          <w:szCs w:val="24"/>
        </w:rPr>
        <w:t xml:space="preserve">Prijenosna i distributivna </w:t>
      </w:r>
      <w:r w:rsidRPr="001C58C5">
        <w:rPr>
          <w:rFonts w:ascii="Times New Roman" w:hAnsi="Times New Roman" w:cs="Times New Roman"/>
          <w:b/>
          <w:sz w:val="24"/>
          <w:szCs w:val="24"/>
        </w:rPr>
        <w:t xml:space="preserve">mreža električne energije </w:t>
      </w:r>
      <w:r w:rsidRPr="00A25438">
        <w:rPr>
          <w:rFonts w:ascii="Times New Roman" w:hAnsi="Times New Roman" w:cs="Times New Roman"/>
          <w:sz w:val="24"/>
          <w:szCs w:val="24"/>
        </w:rPr>
        <w:t xml:space="preserve">pokriva cijeli prostor LAG-a. Kvaliteta elektroenergetskog sustava je povećana realiziranim investicijama unazad nekoliko godina, a  u naredne četiri godine se planiraju nova ulaganja u energetskom sustavu na cijelo područje LAG-a. Na području LAG-a Marinianis su zadovoljene pretpostavke za stabilnu opskrbu električnom energijom. Pokrivenost stanovništva opskrbom električne energije je do 100% u svim općinama LAG-a i Gradu Slatini. </w:t>
      </w:r>
      <w:r w:rsidRPr="00A25438">
        <w:rPr>
          <w:rFonts w:ascii="Times New Roman" w:hAnsi="Times New Roman" w:cs="Times New Roman"/>
          <w:sz w:val="24"/>
          <w:szCs w:val="24"/>
          <w:shd w:val="clear" w:color="auto" w:fill="FFFFFF" w:themeFill="background1"/>
        </w:rPr>
        <w:t xml:space="preserve">Za gospodarski razvoj je osobito značajan dostatan kapacitet </w:t>
      </w:r>
      <w:r w:rsidRPr="001C58C5">
        <w:rPr>
          <w:rFonts w:ascii="Times New Roman" w:hAnsi="Times New Roman" w:cs="Times New Roman"/>
          <w:sz w:val="24"/>
          <w:szCs w:val="24"/>
          <w:shd w:val="clear" w:color="auto" w:fill="FFFFFF" w:themeFill="background1"/>
        </w:rPr>
        <w:t>elektroenergetskog sustava uz</w:t>
      </w:r>
      <w:r w:rsidRPr="00A25438">
        <w:rPr>
          <w:rFonts w:ascii="Times New Roman" w:hAnsi="Times New Roman" w:cs="Times New Roman"/>
          <w:sz w:val="24"/>
          <w:szCs w:val="24"/>
          <w:shd w:val="clear" w:color="auto" w:fill="FFFFFF" w:themeFill="background1"/>
        </w:rPr>
        <w:t xml:space="preserve"> industrijske zone grada Slatine, što je bio značajan čimbenik za privlačenje ulagača u obnovljive izvore energije. Za gradnju nekoliko objekata za dobivanje energije iz obnovljivih izvora u gradu Slatini je izdana građevinska dozvola, a nekoliko ih je u izgradnji. U 2015. Godini stavljena je u pogon sunčana energana Sinerot u Medincima snage 0,5 MW. Na krovovima školskih zgrada na području Slatine pokrenut je projekt postavljanja solarnih panela. Do kraja 2016. godine se očekuje da će u pogonu biti oko 1000 kW fotonaponskih elektrana, a do kraja 2018. godine od 3000 do 8000 kW kogeneracijskih postrojenja te 3000 kW bioplinskih postrojenja.</w:t>
      </w:r>
      <w:r w:rsidRPr="00A25438">
        <w:rPr>
          <w:rFonts w:ascii="Times New Roman" w:hAnsi="Times New Roman" w:cs="Times New Roman"/>
          <w:sz w:val="24"/>
          <w:szCs w:val="24"/>
        </w:rPr>
        <w:t xml:space="preserve"> U Općini Voćin postavljeno je 10 kW sunčanih panela.</w:t>
      </w:r>
    </w:p>
    <w:p w14:paraId="478BA9B0" w14:textId="77777777" w:rsidR="00A25438" w:rsidRPr="00A25438" w:rsidRDefault="00A25438" w:rsidP="00A25438">
      <w:pPr>
        <w:shd w:val="clear" w:color="auto" w:fill="FFFFFF" w:themeFill="background1"/>
        <w:spacing w:line="240" w:lineRule="auto"/>
        <w:jc w:val="both"/>
        <w:rPr>
          <w:rFonts w:ascii="Times New Roman" w:hAnsi="Times New Roman" w:cs="Times New Roman"/>
          <w:sz w:val="24"/>
          <w:szCs w:val="24"/>
        </w:rPr>
      </w:pPr>
      <w:r w:rsidRPr="00A25438">
        <w:rPr>
          <w:rFonts w:ascii="Times New Roman" w:hAnsi="Times New Roman" w:cs="Times New Roman"/>
          <w:sz w:val="24"/>
          <w:szCs w:val="24"/>
        </w:rPr>
        <w:t xml:space="preserve">U općini Čađavica su pronađene </w:t>
      </w:r>
      <w:r w:rsidRPr="001C58C5">
        <w:rPr>
          <w:rFonts w:ascii="Times New Roman" w:hAnsi="Times New Roman" w:cs="Times New Roman"/>
          <w:b/>
          <w:sz w:val="24"/>
          <w:szCs w:val="24"/>
        </w:rPr>
        <w:t>naftne bušotine</w:t>
      </w:r>
      <w:r w:rsidRPr="00A25438">
        <w:rPr>
          <w:rFonts w:ascii="Times New Roman" w:hAnsi="Times New Roman" w:cs="Times New Roman"/>
          <w:sz w:val="24"/>
          <w:szCs w:val="24"/>
        </w:rPr>
        <w:t xml:space="preserve"> koje sadržavaju znatne količine nafte i tople vode, a bušotina DRAVICA 1 velike količine zemnog plina. Unatoč potencijalima, ovi lokaliteti se ne eksploatiraju za proizvodnju energije.  </w:t>
      </w:r>
    </w:p>
    <w:p w14:paraId="53F98CF1" w14:textId="77777777" w:rsidR="00A25438" w:rsidRPr="00A25438" w:rsidRDefault="00A25438" w:rsidP="00A25438">
      <w:pPr>
        <w:spacing w:line="240" w:lineRule="auto"/>
        <w:jc w:val="both"/>
        <w:rPr>
          <w:rFonts w:ascii="Times New Roman" w:hAnsi="Times New Roman" w:cs="Times New Roman"/>
          <w:sz w:val="24"/>
          <w:szCs w:val="24"/>
        </w:rPr>
      </w:pPr>
      <w:r w:rsidRPr="00A25438">
        <w:rPr>
          <w:rFonts w:ascii="Times New Roman" w:hAnsi="Times New Roman" w:cs="Times New Roman"/>
          <w:sz w:val="24"/>
          <w:szCs w:val="24"/>
        </w:rPr>
        <w:lastRenderedPageBreak/>
        <w:t xml:space="preserve">Za </w:t>
      </w:r>
      <w:r w:rsidRPr="001C58C5">
        <w:rPr>
          <w:rFonts w:ascii="Times New Roman" w:hAnsi="Times New Roman" w:cs="Times New Roman"/>
          <w:b/>
          <w:sz w:val="24"/>
          <w:szCs w:val="24"/>
        </w:rPr>
        <w:t>vodoopskrbu područja</w:t>
      </w:r>
      <w:r w:rsidRPr="00A25438">
        <w:rPr>
          <w:rFonts w:ascii="Times New Roman" w:hAnsi="Times New Roman" w:cs="Times New Roman"/>
          <w:sz w:val="24"/>
          <w:szCs w:val="24"/>
        </w:rPr>
        <w:t xml:space="preserve"> LAG-a Marinianis se koriste dva vodoopskrbna sustava koji pokrivaju cijelo područje (vodoopskrbni sustav Slatina i vodoopskrbni sustav općinskih područja). Vodoopskrbnim područjem LAG-a upravlja javni isporučitelj vodnih usluga, tvrtka Komrad d.o.o. Slatina. Prosječna pokrivenost kućanstava vodoopskrbnom mrežom iznosi oko 46%. Razvoj sustava vodoopskrbe na području LAG-a je jedan od razvojnih prioriteta. Na području grada Slatine rekonstruirano je novo postrojenje na području vodocrpilišta Medinci, a za pojedina naselja tek predstoji izgradnja vodoopskrbnih sustava (Ivanbrijeg, Golenić i Lukavac). Na području općina se planira izgradnja vodoopskrbnih cjevovoda na područjima Brezik-Donja Bukovica, Miljevci-Dobrović, Dobrović- Bjelkovac i Bjelkovac te vodosprema Kestenik. U pripremi je i dokumentacija za izgradnju spojnog cjevovoda Mačkovac-Hum Varoš-Hum-Voćin i distributivne mreže naselja Hum Varoš. Uzorkovanje vode za piće ukazuje na zadovoljavajuću zdravstvenu ispravnost vode. Povremeno se javlja zamućenje vode za piće tijekom pojave duljih kišnih razdoblja (npr. u općini Voćin). </w:t>
      </w:r>
    </w:p>
    <w:p w14:paraId="27A0E8BF" w14:textId="77777777" w:rsidR="00A25438" w:rsidRPr="00A25438" w:rsidRDefault="00A25438" w:rsidP="00A25438">
      <w:pPr>
        <w:spacing w:line="240" w:lineRule="auto"/>
        <w:jc w:val="both"/>
        <w:rPr>
          <w:rFonts w:ascii="Times New Roman" w:hAnsi="Times New Roman" w:cs="Times New Roman"/>
          <w:sz w:val="24"/>
          <w:szCs w:val="24"/>
        </w:rPr>
      </w:pPr>
      <w:r w:rsidRPr="001C58C5">
        <w:rPr>
          <w:rFonts w:ascii="Times New Roman" w:hAnsi="Times New Roman" w:cs="Times New Roman"/>
          <w:b/>
          <w:sz w:val="24"/>
          <w:szCs w:val="24"/>
        </w:rPr>
        <w:t>Odvodnja otpadnih voda</w:t>
      </w:r>
      <w:r w:rsidRPr="00A25438">
        <w:rPr>
          <w:rFonts w:ascii="Times New Roman" w:hAnsi="Times New Roman" w:cs="Times New Roman"/>
          <w:sz w:val="24"/>
          <w:szCs w:val="24"/>
        </w:rPr>
        <w:t xml:space="preserve"> se provodi putem zatvorenog sustava za odvodnju. Pokrivenost odvodnim sustavom u gradu Slatini je oko 60%. U općinama nema izgrađene infrastrukture za odvodnju otpadnih voda, pa se otpadne vode skupljaju u sabirnim jamama. Općine su započele s izgradnjom kanalizacijskog sustava (Čađavica, Nova Bukovica i Voćin), odnosno pripremom projektne dokumentacije za izgradnju (Sopje). Nositelj izgradnje i održavanja sustava odvodnje je tvrtka Komrad d.o.o. Slatina. Na području grada Slatine nema izgrađenog pročistača za otpadne vode, pa se otpadna voda izravno ispušta u vodotoke Kurjakušu i Javoricu čime se povećava rizik za okoliš i javno zdravlje. Neophodna je izrada projektne dokumentacije za proširenje sustava odvodnje otpadnih voda, a za pročišćivač je izrađen idejni projekt i izdana lokacijska dozvola. Također, u tijeku je izrada projektne dokumentacije i ishođenje lokacijske dozvole za izgradnju sustava odvodnje otpadnih voda s pročistačem za vodozaštitno područje u naseljima Medinci-Markovo-Grabić-Nova Šarovka i Novi Senkovac.  </w:t>
      </w:r>
    </w:p>
    <w:p w14:paraId="630DB024" w14:textId="77777777" w:rsidR="00A25438" w:rsidRPr="00A25438" w:rsidRDefault="00A25438" w:rsidP="00A25438">
      <w:pPr>
        <w:spacing w:line="240" w:lineRule="auto"/>
        <w:jc w:val="both"/>
        <w:rPr>
          <w:rFonts w:ascii="Times New Roman" w:hAnsi="Times New Roman" w:cs="Times New Roman"/>
          <w:sz w:val="24"/>
          <w:szCs w:val="24"/>
        </w:rPr>
      </w:pPr>
      <w:r w:rsidRPr="001C58C5">
        <w:rPr>
          <w:rFonts w:ascii="Times New Roman" w:hAnsi="Times New Roman" w:cs="Times New Roman"/>
          <w:b/>
          <w:sz w:val="24"/>
          <w:szCs w:val="24"/>
        </w:rPr>
        <w:t>Zbrinjavanje komunalnog otpada</w:t>
      </w:r>
      <w:r w:rsidRPr="00A25438">
        <w:rPr>
          <w:rFonts w:ascii="Times New Roman" w:hAnsi="Times New Roman" w:cs="Times New Roman"/>
          <w:sz w:val="24"/>
          <w:szCs w:val="24"/>
        </w:rPr>
        <w:t xml:space="preserve"> na području LAG Marinianis provodi komunalna tvrtka Slatina Kom d.o.o. Odlaganje komunalnog otpada je osigurano na odlagalištu kod Radosavaca gdje se dovozi otpad s područja grada Slatine, a nakon provedene sanacije općinskih komunalnih odlagališta otpada, i s područja općina Nova Bukovica, Sopje i Čađavica. Odlagalište kod Radosavaca je sanirano. Komunalni otpad općine Voćin se zbrinjava na odlagalištu kraj Virovitice. Godišnja količina komunalnog otpada na području LAG-a iznosi oko 4.523,7 tona</w:t>
      </w:r>
      <w:r w:rsidRPr="00A25438">
        <w:rPr>
          <w:rStyle w:val="FootnoteReference"/>
          <w:rFonts w:ascii="Times New Roman" w:hAnsi="Times New Roman" w:cs="Times New Roman"/>
          <w:sz w:val="24"/>
          <w:szCs w:val="24"/>
        </w:rPr>
        <w:footnoteReference w:id="4"/>
      </w:r>
      <w:r w:rsidRPr="00A25438">
        <w:rPr>
          <w:rFonts w:ascii="Times New Roman" w:hAnsi="Times New Roman" w:cs="Times New Roman"/>
          <w:sz w:val="24"/>
          <w:szCs w:val="24"/>
        </w:rPr>
        <w:t xml:space="preserve">. Organiziranim skupljanjem otpada na području LAG-a je obuhvaćeno 90,46% stanovništva. Od 2015. godine je u sklopu odlagališta komunalnog otpada kod Radosavaca uređeno reciklažno dvorište. Ilegalna odlagališta građevinskog otpada zahtijevaju i izgradnju reciklažnog dvorišta za tu vrstu otpada. Otvaranjem Županijskog centra za gospodarenje otpadom (ŽCGO) će se odlagalište kod Radosavaca zatvoriti, odnosno sanirati. U sklopu ŽCGO-a je planirana izgradnja transfer stanice za pripremeno prikupljanje i sortiranje otpada te uređenje odlagališta za neopasni građevinski i biorazgradivi otpad. </w:t>
      </w:r>
    </w:p>
    <w:tbl>
      <w:tblPr>
        <w:tblStyle w:val="GridTable4-Accent31"/>
        <w:tblW w:w="0" w:type="auto"/>
        <w:tblLook w:val="04A0" w:firstRow="1" w:lastRow="0" w:firstColumn="1" w:lastColumn="0" w:noHBand="0" w:noVBand="1"/>
      </w:tblPr>
      <w:tblGrid>
        <w:gridCol w:w="4644"/>
        <w:gridCol w:w="4644"/>
      </w:tblGrid>
      <w:tr w:rsidR="00A25438" w:rsidRPr="001D6191" w14:paraId="0F3DE381" w14:textId="77777777" w:rsidTr="00A2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F2B3D3B" w14:textId="77777777" w:rsidR="00A25438" w:rsidRPr="001D6191" w:rsidRDefault="00A25438" w:rsidP="00F80340">
            <w:pPr>
              <w:jc w:val="center"/>
              <w:rPr>
                <w:b w:val="0"/>
                <w:sz w:val="22"/>
                <w:szCs w:val="24"/>
              </w:rPr>
            </w:pPr>
            <w:r w:rsidRPr="001D6191">
              <w:rPr>
                <w:sz w:val="22"/>
                <w:szCs w:val="24"/>
              </w:rPr>
              <w:t>Razvojni problemi</w:t>
            </w:r>
          </w:p>
        </w:tc>
        <w:tc>
          <w:tcPr>
            <w:tcW w:w="4644" w:type="dxa"/>
          </w:tcPr>
          <w:p w14:paraId="58D8C657" w14:textId="77777777" w:rsidR="00A25438" w:rsidRPr="001D6191" w:rsidRDefault="00A25438" w:rsidP="00F80340">
            <w:pPr>
              <w:jc w:val="center"/>
              <w:cnfStyle w:val="100000000000" w:firstRow="1" w:lastRow="0" w:firstColumn="0" w:lastColumn="0" w:oddVBand="0" w:evenVBand="0" w:oddHBand="0" w:evenHBand="0" w:firstRowFirstColumn="0" w:firstRowLastColumn="0" w:lastRowFirstColumn="0" w:lastRowLastColumn="0"/>
              <w:rPr>
                <w:b w:val="0"/>
                <w:sz w:val="22"/>
                <w:szCs w:val="24"/>
              </w:rPr>
            </w:pPr>
            <w:r>
              <w:rPr>
                <w:sz w:val="22"/>
                <w:szCs w:val="24"/>
              </w:rPr>
              <w:t>Razvojne potrebe</w:t>
            </w:r>
          </w:p>
        </w:tc>
      </w:tr>
      <w:tr w:rsidR="00A25438" w:rsidRPr="001D6191" w14:paraId="4FA4690A" w14:textId="77777777" w:rsidTr="00A2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44D94EB"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Neiskorištenost naftnih bušotina, izvora zemnog plina i tople vode u proizvodnji energije (općina Čađavica)</w:t>
            </w:r>
          </w:p>
          <w:p w14:paraId="3F56D908"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 xml:space="preserve">Nizak stupanj pokrivenosti stanovništva LAG-a sustavom javne vodoopskrbe </w:t>
            </w:r>
          </w:p>
          <w:p w14:paraId="01D0E3B3"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Neizgrađenost kanalizacijskih sustava u općinama</w:t>
            </w:r>
          </w:p>
          <w:p w14:paraId="45BBEAB2"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Nepostojanje pročistača otpadnih voda</w:t>
            </w:r>
          </w:p>
          <w:p w14:paraId="55278FFF"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lastRenderedPageBreak/>
              <w:t>Ograničena primjena odvojenog skupljanja otpada (osigurano samo u Slatini)</w:t>
            </w:r>
          </w:p>
          <w:p w14:paraId="69CC189A" w14:textId="77777777" w:rsidR="00A25438" w:rsidRPr="0015217B" w:rsidRDefault="00A25438" w:rsidP="00F80340">
            <w:pPr>
              <w:pStyle w:val="NoSpacing"/>
              <w:rPr>
                <w:rFonts w:ascii="Times New Roman" w:hAnsi="Times New Roman" w:cs="Times New Roman"/>
                <w:b w:val="0"/>
                <w:sz w:val="24"/>
                <w:szCs w:val="24"/>
              </w:rPr>
            </w:pPr>
            <w:r w:rsidRPr="0015217B">
              <w:rPr>
                <w:rFonts w:ascii="Times New Roman" w:hAnsi="Times New Roman" w:cs="Times New Roman"/>
                <w:b w:val="0"/>
                <w:sz w:val="24"/>
                <w:szCs w:val="24"/>
              </w:rPr>
              <w:t>Prisutnost ilegalnih odlagališta, osobito građevinskog otpada</w:t>
            </w:r>
          </w:p>
        </w:tc>
        <w:tc>
          <w:tcPr>
            <w:tcW w:w="4644" w:type="dxa"/>
          </w:tcPr>
          <w:p w14:paraId="55D8CC85"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lastRenderedPageBreak/>
              <w:t>Povećati iskorištenost naftnih bušotina te izvora zemnog plina i tople vode u proizvodnji energije</w:t>
            </w:r>
          </w:p>
          <w:p w14:paraId="792AFED4"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Dogradnja i proširenje vodoopskrbnog sustava</w:t>
            </w:r>
          </w:p>
          <w:p w14:paraId="017EF62B"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Izgraditi kanalizacijske sustave u općinama na području LAG-a</w:t>
            </w:r>
          </w:p>
          <w:p w14:paraId="7EB67981"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Izgraditi pročistač otpadnih voda</w:t>
            </w:r>
          </w:p>
          <w:p w14:paraId="3960384F"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lastRenderedPageBreak/>
              <w:t>Izraditi projektnu dokumentaciju za proširenje sustava odvodnje otpadnih voda</w:t>
            </w:r>
          </w:p>
          <w:p w14:paraId="3B5D0A0A"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Proširiti sustav odvojenog skupljanja otpada na čitavo područje LAG-a</w:t>
            </w:r>
          </w:p>
          <w:p w14:paraId="7B56E537" w14:textId="77777777" w:rsidR="00A25438" w:rsidRPr="00A25438" w:rsidRDefault="00A25438"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5438">
              <w:rPr>
                <w:rFonts w:ascii="Times New Roman" w:hAnsi="Times New Roman" w:cs="Times New Roman"/>
                <w:sz w:val="24"/>
                <w:szCs w:val="24"/>
              </w:rPr>
              <w:t>Sanirati ilegalna odlagališta građevinskog otpada i spriječiti njihovo nastajanje izgradnjom reciklažnog dvorišta za građevinski otpad</w:t>
            </w:r>
          </w:p>
        </w:tc>
      </w:tr>
    </w:tbl>
    <w:p w14:paraId="077EED61" w14:textId="77777777" w:rsidR="008B4AFD" w:rsidRPr="00581DA1" w:rsidRDefault="008B4AFD" w:rsidP="00C57084">
      <w:pPr>
        <w:spacing w:line="240" w:lineRule="auto"/>
        <w:jc w:val="both"/>
        <w:rPr>
          <w:rFonts w:ascii="Times New Roman" w:hAnsi="Times New Roman"/>
          <w:sz w:val="24"/>
          <w:szCs w:val="24"/>
        </w:rPr>
      </w:pPr>
    </w:p>
    <w:p w14:paraId="43CAD163" w14:textId="7292CA6C" w:rsidR="00E442BC" w:rsidRPr="001C58C5" w:rsidRDefault="008C0A00" w:rsidP="00A25438">
      <w:pPr>
        <w:pStyle w:val="Heading2"/>
        <w:rPr>
          <w:rFonts w:ascii="Times New Roman" w:hAnsi="Times New Roman" w:cs="Times New Roman"/>
          <w:b/>
        </w:rPr>
      </w:pPr>
      <w:bookmarkStart w:id="54" w:name="_Toc453954075"/>
      <w:bookmarkStart w:id="55" w:name="_Toc453954115"/>
      <w:r w:rsidRPr="001C58C5">
        <w:rPr>
          <w:rFonts w:ascii="Times New Roman" w:hAnsi="Times New Roman" w:cs="Times New Roman"/>
          <w:b/>
        </w:rPr>
        <w:t>1.2</w:t>
      </w:r>
      <w:r w:rsidR="00E442BC" w:rsidRPr="001C58C5">
        <w:rPr>
          <w:rFonts w:ascii="Times New Roman" w:hAnsi="Times New Roman" w:cs="Times New Roman"/>
          <w:b/>
        </w:rPr>
        <w:t xml:space="preserve"> </w:t>
      </w:r>
      <w:bookmarkEnd w:id="47"/>
      <w:bookmarkEnd w:id="48"/>
      <w:bookmarkEnd w:id="49"/>
      <w:bookmarkEnd w:id="50"/>
      <w:bookmarkEnd w:id="51"/>
      <w:bookmarkEnd w:id="52"/>
      <w:r w:rsidR="003B54C1" w:rsidRPr="001C58C5">
        <w:rPr>
          <w:rFonts w:ascii="Times New Roman" w:hAnsi="Times New Roman" w:cs="Times New Roman"/>
          <w:b/>
        </w:rPr>
        <w:t>Gospodarske značajke područja LAG-a</w:t>
      </w:r>
      <w:bookmarkEnd w:id="54"/>
      <w:bookmarkEnd w:id="55"/>
      <w:r w:rsidR="003B54C1" w:rsidRPr="001C58C5">
        <w:rPr>
          <w:rFonts w:ascii="Times New Roman" w:hAnsi="Times New Roman" w:cs="Times New Roman"/>
          <w:b/>
        </w:rPr>
        <w:t xml:space="preserve"> </w:t>
      </w:r>
    </w:p>
    <w:p w14:paraId="7C04744B" w14:textId="77777777" w:rsidR="00350FFB" w:rsidRPr="00350FFB" w:rsidRDefault="00350FFB" w:rsidP="00350FFB">
      <w:pPr>
        <w:spacing w:line="240" w:lineRule="auto"/>
        <w:jc w:val="both"/>
        <w:rPr>
          <w:rFonts w:ascii="Times New Roman" w:hAnsi="Times New Roman" w:cs="Times New Roman"/>
          <w:sz w:val="24"/>
          <w:szCs w:val="24"/>
        </w:rPr>
      </w:pPr>
      <w:r w:rsidRPr="00350FFB">
        <w:rPr>
          <w:rFonts w:ascii="Times New Roman" w:hAnsi="Times New Roman" w:cs="Times New Roman"/>
          <w:sz w:val="24"/>
          <w:szCs w:val="24"/>
        </w:rPr>
        <w:t xml:space="preserve">Gospodarstvo područja LAG Marinianis se tradicionalno temelji na djelatnostima čija je osnova iskorištavanje prirodnih bogatstava (poljoprivreda, šumarstvo i drvna industrija, mineralne sirovine). U gospodarskoj strukturi su zastupljene i prehrambena industrija, građevinarstvo i uslužne djelatnosti. Prirodne ljepote osiguravaju potencijal za razvoj različitih oblika kontinentalnog turizma (npr. lovni i ribolovni, seoski, izletnički i sl.), no turizam nema veći značaj u ukupnom gospodarstvu LAG-a. </w:t>
      </w:r>
    </w:p>
    <w:p w14:paraId="6A5AB54F" w14:textId="77777777" w:rsidR="00350FFB" w:rsidRPr="00350FFB" w:rsidRDefault="00350FFB" w:rsidP="00350FFB">
      <w:pPr>
        <w:spacing w:line="240" w:lineRule="auto"/>
        <w:jc w:val="both"/>
        <w:rPr>
          <w:rFonts w:ascii="Times New Roman" w:hAnsi="Times New Roman" w:cs="Times New Roman"/>
          <w:sz w:val="24"/>
          <w:szCs w:val="24"/>
        </w:rPr>
      </w:pPr>
      <w:r w:rsidRPr="00350FFB">
        <w:rPr>
          <w:rFonts w:ascii="Times New Roman" w:hAnsi="Times New Roman" w:cs="Times New Roman"/>
          <w:sz w:val="24"/>
          <w:szCs w:val="24"/>
        </w:rPr>
        <w:t>U gospodarskoj strukturi LAG-a Marinianis najvažnije su djelatnosti: trgovina na veliko i malo, poljoprivreda, šumarstvo, ribarstvo i prerađivačka industrija. U tim djelatnostima je</w:t>
      </w:r>
      <w:r>
        <w:rPr>
          <w:rFonts w:ascii="Times New Roman" w:hAnsi="Times New Roman" w:cs="Times New Roman"/>
          <w:sz w:val="24"/>
          <w:szCs w:val="24"/>
        </w:rPr>
        <w:t xml:space="preserve"> </w:t>
      </w:r>
      <w:r w:rsidRPr="00350FFB">
        <w:rPr>
          <w:rFonts w:ascii="Times New Roman" w:hAnsi="Times New Roman" w:cs="Times New Roman"/>
          <w:sz w:val="24"/>
          <w:szCs w:val="24"/>
        </w:rPr>
        <w:t>registrirano 63,9% ukupnog broja poduzetnika na području LAG-a</w:t>
      </w:r>
      <w:r w:rsidRPr="00350FFB">
        <w:rPr>
          <w:rStyle w:val="FootnoteReference"/>
          <w:rFonts w:ascii="Times New Roman" w:hAnsi="Times New Roman" w:cs="Times New Roman"/>
          <w:sz w:val="24"/>
          <w:szCs w:val="24"/>
        </w:rPr>
        <w:footnoteReference w:id="5"/>
      </w:r>
      <w:r w:rsidRPr="00350FFB">
        <w:rPr>
          <w:rFonts w:ascii="Times New Roman" w:hAnsi="Times New Roman" w:cs="Times New Roman"/>
          <w:sz w:val="24"/>
          <w:szCs w:val="24"/>
        </w:rPr>
        <w:t>. Oko 73% poduzetnika s područja LAG-a se nalazi u gradu Slatini gdje je locirana većina industrijskih kapaciteta. Industrijski kapaciteti su izgrađeni u prijeratnom razdoblju. U pojedinim segmentima industrijsku proizvodnju karakteriziraju zastarjeli proizvodni procesi, niska ulaganja u nove tehnologije i nekonkurentnost. U 2014. godini su poduzetnici s područja LAG-a ostvarili negativan neto poslovni rezultat (-497.512 kn), a zbog posljedica gospodarske krize, on je bio za gotovo 100% manji nego 2009. godine (41.397.843 kn). Pad ostvarenog poslovnog rezultata je rezultat negativnih kretanja u najzastupljenijim gospodarskim djelatnostima na području LAG-a, trgovini, prerađivačkoj industriji i poljoprivredi. U trgovini je, u odnosu na 2009. godinu, broj poduzetnika i zaposlenih kod poduzetnika ostao nepromijenjen, a u prerađivačkoj industriji je ostvareno povećanje broja poduzetnika za 2,1% i povećanje broja zaposlenih za 9,72%. No, u obje djelatnosti je ostvaren pad neto poslovnog rezultata za oko 100%. U odnosu na sve poduzetnike, poduzetnici u poljoprivredi su u razdoblju 2009.-2014. ostvarili najveći pad poslovnog rezultata (-104,13%), a u 2014. godini je u poljoprivredi evidentirano 3,7% manje poduzetnika te 27,6% manje zaposlenih.</w:t>
      </w:r>
    </w:p>
    <w:p w14:paraId="34EA7729" w14:textId="77777777" w:rsidR="00350FFB" w:rsidRPr="00350FFB" w:rsidRDefault="00350FFB" w:rsidP="00350FFB">
      <w:pPr>
        <w:spacing w:line="240" w:lineRule="auto"/>
        <w:jc w:val="both"/>
        <w:rPr>
          <w:rFonts w:ascii="Times New Roman" w:hAnsi="Times New Roman" w:cs="Times New Roman"/>
          <w:sz w:val="24"/>
          <w:szCs w:val="24"/>
        </w:rPr>
      </w:pPr>
      <w:r w:rsidRPr="00350FFB">
        <w:rPr>
          <w:rFonts w:ascii="Times New Roman" w:hAnsi="Times New Roman" w:cs="Times New Roman"/>
          <w:sz w:val="24"/>
          <w:szCs w:val="24"/>
        </w:rPr>
        <w:t xml:space="preserve">U razdoblju 2009. do 2014. godine je ukupan broj poduzetnika registriran na području LAG-a ostao nepromijenjen (277), ali je kod poduzetnika bilo 2,5% manje zaposlenih nego 2009. godine. Brojem zaposlenih prednjače sektori obrazovanja, zdravstva i socijalne skrbi (27,32% ukupno zaposlenih), prerađivačke industrije (20,07%) i poljoprivrede, šumarstva i ribarstva (14,99%). </w:t>
      </w:r>
    </w:p>
    <w:p w14:paraId="21EA231B" w14:textId="77777777" w:rsidR="00350FFB" w:rsidRDefault="00350FFB" w:rsidP="00350FFB">
      <w:pPr>
        <w:spacing w:line="240" w:lineRule="auto"/>
        <w:jc w:val="both"/>
        <w:rPr>
          <w:rFonts w:ascii="Times New Roman" w:hAnsi="Times New Roman" w:cs="Times New Roman"/>
          <w:sz w:val="24"/>
          <w:szCs w:val="24"/>
        </w:rPr>
      </w:pPr>
      <w:r w:rsidRPr="00350FFB">
        <w:rPr>
          <w:rFonts w:ascii="Times New Roman" w:hAnsi="Times New Roman" w:cs="Times New Roman"/>
          <w:sz w:val="24"/>
          <w:szCs w:val="24"/>
        </w:rPr>
        <w:t>Na području LAG-a je evidentirano 320 aktivnih obrta, od čega ih je 81,56%</w:t>
      </w:r>
      <w:r w:rsidRPr="00350FFB">
        <w:rPr>
          <w:rStyle w:val="FootnoteReference"/>
          <w:rFonts w:ascii="Times New Roman" w:hAnsi="Times New Roman" w:cs="Times New Roman"/>
          <w:sz w:val="24"/>
          <w:szCs w:val="24"/>
        </w:rPr>
        <w:footnoteReference w:id="6"/>
      </w:r>
      <w:r w:rsidRPr="00350FFB">
        <w:rPr>
          <w:rFonts w:ascii="Times New Roman" w:hAnsi="Times New Roman" w:cs="Times New Roman"/>
          <w:sz w:val="24"/>
          <w:szCs w:val="24"/>
        </w:rPr>
        <w:t xml:space="preserve"> registrirano u gradu Slatini. Tradicija obrtništva datira od 1883. godine kad je osnovana Obrtna zadruga u Slatini. Tradicionalni užarski i krznarski obrti su zaštićena nematerijalna kulturna baština no prijeti im izumiranje zbog nedovoljne uključenosti u lokalni razvoj, osobito razvoj kulturnog turizma. Obrtnici s područja LAG-a su okupljeni unutar Udruženja obrtnika Slatina, koje promiče njihove interese u okviru sedam cehova. U strukturi današnjih obrta prevladavaju trgovina, usluge i građevinski obrti (oko 70%). Proizvodni su obrti slabo zastupljeni (7,81%). </w:t>
      </w:r>
    </w:p>
    <w:p w14:paraId="32DC2089" w14:textId="77777777" w:rsidR="00350FFB" w:rsidRPr="00350FFB" w:rsidRDefault="00350FFB" w:rsidP="00350FFB">
      <w:pPr>
        <w:pStyle w:val="Table"/>
        <w:spacing w:after="0"/>
        <w:rPr>
          <w:b w:val="0"/>
        </w:rPr>
      </w:pPr>
      <w:bookmarkStart w:id="56" w:name="_Toc445733963"/>
      <w:r w:rsidRPr="003B54C1">
        <w:lastRenderedPageBreak/>
        <w:t>Tablica 2.</w:t>
      </w:r>
      <w:r w:rsidRPr="00350FFB">
        <w:rPr>
          <w:b w:val="0"/>
        </w:rPr>
        <w:t xml:space="preserve"> Broj obrta na području LAG-a ''Marinianis</w:t>
      </w:r>
      <w:bookmarkEnd w:id="56"/>
      <w:r w:rsidRPr="00350FFB">
        <w:rPr>
          <w:b w:val="0"/>
        </w:rPr>
        <w:t>''</w:t>
      </w:r>
      <w:r w:rsidRPr="00350FFB">
        <w:rPr>
          <w:rStyle w:val="FootnoteReference"/>
          <w:rFonts w:ascii="Times New Roman" w:eastAsiaTheme="majorEastAsia" w:hAnsi="Times New Roman"/>
          <w:b w:val="0"/>
        </w:rPr>
        <w:footnoteReference w:id="7"/>
      </w:r>
    </w:p>
    <w:tbl>
      <w:tblPr>
        <w:tblStyle w:val="GridTable4-Accent41"/>
        <w:tblW w:w="0" w:type="auto"/>
        <w:tblLook w:val="04A0" w:firstRow="1" w:lastRow="0" w:firstColumn="1" w:lastColumn="0" w:noHBand="0" w:noVBand="1"/>
      </w:tblPr>
      <w:tblGrid>
        <w:gridCol w:w="2348"/>
        <w:gridCol w:w="2175"/>
        <w:gridCol w:w="4261"/>
      </w:tblGrid>
      <w:tr w:rsidR="00350FFB" w:rsidRPr="001C58C5" w14:paraId="2823EA15" w14:textId="77777777" w:rsidTr="00350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14:paraId="41D8F240" w14:textId="77777777" w:rsidR="00350FFB" w:rsidRPr="001C58C5" w:rsidRDefault="00350FFB" w:rsidP="00F80340">
            <w:pPr>
              <w:rPr>
                <w:rFonts w:ascii="Times New Roman" w:hAnsi="Times New Roman" w:cs="Times New Roman"/>
                <w:b w:val="0"/>
                <w:sz w:val="22"/>
              </w:rPr>
            </w:pPr>
            <w:r w:rsidRPr="001C58C5">
              <w:rPr>
                <w:rFonts w:ascii="Times New Roman" w:hAnsi="Times New Roman" w:cs="Times New Roman"/>
                <w:sz w:val="22"/>
              </w:rPr>
              <w:t>JLS</w:t>
            </w:r>
          </w:p>
        </w:tc>
        <w:tc>
          <w:tcPr>
            <w:tcW w:w="2175" w:type="dxa"/>
          </w:tcPr>
          <w:p w14:paraId="3AD249DB" w14:textId="77777777" w:rsidR="00350FFB" w:rsidRPr="001C58C5" w:rsidRDefault="00350FFB" w:rsidP="00F8034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1C58C5">
              <w:rPr>
                <w:rFonts w:ascii="Times New Roman" w:hAnsi="Times New Roman" w:cs="Times New Roman"/>
                <w:sz w:val="22"/>
              </w:rPr>
              <w:t>Broj obrta</w:t>
            </w:r>
          </w:p>
        </w:tc>
        <w:tc>
          <w:tcPr>
            <w:tcW w:w="4261" w:type="dxa"/>
          </w:tcPr>
          <w:p w14:paraId="306830C6" w14:textId="77777777" w:rsidR="00350FFB" w:rsidRPr="001C58C5" w:rsidRDefault="00350FFB" w:rsidP="00F8034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rPr>
            </w:pPr>
            <w:r w:rsidRPr="001C58C5">
              <w:rPr>
                <w:rFonts w:ascii="Times New Roman" w:hAnsi="Times New Roman" w:cs="Times New Roman"/>
                <w:sz w:val="22"/>
              </w:rPr>
              <w:t>Dominantna vrsta djelatnosti</w:t>
            </w:r>
          </w:p>
        </w:tc>
      </w:tr>
      <w:tr w:rsidR="00350FFB" w:rsidRPr="001C58C5" w14:paraId="66AEF9F7" w14:textId="77777777" w:rsidTr="00350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14:paraId="04D7EC6B" w14:textId="77777777" w:rsidR="00350FFB" w:rsidRPr="001C58C5" w:rsidRDefault="00350FFB" w:rsidP="00F80340">
            <w:pPr>
              <w:rPr>
                <w:rFonts w:ascii="Times New Roman" w:hAnsi="Times New Roman" w:cs="Times New Roman"/>
                <w:sz w:val="22"/>
              </w:rPr>
            </w:pPr>
            <w:r w:rsidRPr="001C58C5">
              <w:rPr>
                <w:rFonts w:ascii="Times New Roman" w:hAnsi="Times New Roman" w:cs="Times New Roman"/>
                <w:sz w:val="22"/>
              </w:rPr>
              <w:t>Slatina</w:t>
            </w:r>
          </w:p>
        </w:tc>
        <w:tc>
          <w:tcPr>
            <w:tcW w:w="2175" w:type="dxa"/>
          </w:tcPr>
          <w:p w14:paraId="6A956E9B" w14:textId="77777777" w:rsidR="00350FFB" w:rsidRPr="001C58C5" w:rsidRDefault="00350FFB" w:rsidP="00F803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1C58C5">
              <w:rPr>
                <w:rFonts w:ascii="Times New Roman" w:hAnsi="Times New Roman" w:cs="Times New Roman"/>
                <w:sz w:val="22"/>
              </w:rPr>
              <w:t>261</w:t>
            </w:r>
          </w:p>
        </w:tc>
        <w:tc>
          <w:tcPr>
            <w:tcW w:w="4261" w:type="dxa"/>
          </w:tcPr>
          <w:p w14:paraId="01C110D2" w14:textId="77777777" w:rsidR="00350FFB" w:rsidRPr="001C58C5" w:rsidRDefault="00350FFB" w:rsidP="00F803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1C58C5">
              <w:rPr>
                <w:rFonts w:ascii="Times New Roman" w:hAnsi="Times New Roman" w:cs="Times New Roman"/>
                <w:sz w:val="22"/>
              </w:rPr>
              <w:t>Trgovina i usluge, ugostiteljstvo</w:t>
            </w:r>
          </w:p>
        </w:tc>
      </w:tr>
      <w:tr w:rsidR="00350FFB" w:rsidRPr="001C58C5" w14:paraId="3658815E" w14:textId="77777777" w:rsidTr="00350FFB">
        <w:tc>
          <w:tcPr>
            <w:cnfStyle w:val="001000000000" w:firstRow="0" w:lastRow="0" w:firstColumn="1" w:lastColumn="0" w:oddVBand="0" w:evenVBand="0" w:oddHBand="0" w:evenHBand="0" w:firstRowFirstColumn="0" w:firstRowLastColumn="0" w:lastRowFirstColumn="0" w:lastRowLastColumn="0"/>
            <w:tcW w:w="2348" w:type="dxa"/>
          </w:tcPr>
          <w:p w14:paraId="61B862FB" w14:textId="77777777" w:rsidR="00350FFB" w:rsidRPr="001C58C5" w:rsidRDefault="00350FFB" w:rsidP="00F80340">
            <w:pPr>
              <w:rPr>
                <w:rFonts w:ascii="Times New Roman" w:hAnsi="Times New Roman" w:cs="Times New Roman"/>
                <w:sz w:val="22"/>
              </w:rPr>
            </w:pPr>
            <w:r w:rsidRPr="001C58C5">
              <w:rPr>
                <w:rFonts w:ascii="Times New Roman" w:hAnsi="Times New Roman" w:cs="Times New Roman"/>
                <w:sz w:val="22"/>
              </w:rPr>
              <w:t>Čađavica</w:t>
            </w:r>
          </w:p>
        </w:tc>
        <w:tc>
          <w:tcPr>
            <w:tcW w:w="2175" w:type="dxa"/>
          </w:tcPr>
          <w:p w14:paraId="79BA1763" w14:textId="77777777" w:rsidR="00350FFB" w:rsidRPr="001C58C5" w:rsidRDefault="00350FFB" w:rsidP="00F803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1C58C5">
              <w:rPr>
                <w:rFonts w:ascii="Times New Roman" w:hAnsi="Times New Roman" w:cs="Times New Roman"/>
                <w:sz w:val="22"/>
              </w:rPr>
              <w:t>18</w:t>
            </w:r>
          </w:p>
        </w:tc>
        <w:tc>
          <w:tcPr>
            <w:tcW w:w="4261" w:type="dxa"/>
          </w:tcPr>
          <w:p w14:paraId="732039DB" w14:textId="77777777" w:rsidR="00350FFB" w:rsidRPr="001C58C5" w:rsidRDefault="00350FFB" w:rsidP="00F803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1C58C5">
              <w:rPr>
                <w:rFonts w:ascii="Times New Roman" w:hAnsi="Times New Roman" w:cs="Times New Roman"/>
                <w:sz w:val="22"/>
              </w:rPr>
              <w:t>Trgovina i usluge, poljoprivreda</w:t>
            </w:r>
          </w:p>
        </w:tc>
      </w:tr>
      <w:tr w:rsidR="00350FFB" w:rsidRPr="001C58C5" w14:paraId="44C84646" w14:textId="77777777" w:rsidTr="00350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14:paraId="7C67C1E5" w14:textId="77777777" w:rsidR="00350FFB" w:rsidRPr="001C58C5" w:rsidRDefault="00350FFB" w:rsidP="00F80340">
            <w:pPr>
              <w:rPr>
                <w:rFonts w:ascii="Times New Roman" w:hAnsi="Times New Roman" w:cs="Times New Roman"/>
                <w:sz w:val="22"/>
              </w:rPr>
            </w:pPr>
            <w:r w:rsidRPr="001C58C5">
              <w:rPr>
                <w:rFonts w:ascii="Times New Roman" w:hAnsi="Times New Roman" w:cs="Times New Roman"/>
                <w:sz w:val="22"/>
              </w:rPr>
              <w:t>Voćin</w:t>
            </w:r>
          </w:p>
        </w:tc>
        <w:tc>
          <w:tcPr>
            <w:tcW w:w="2175" w:type="dxa"/>
          </w:tcPr>
          <w:p w14:paraId="33866AB9" w14:textId="77777777" w:rsidR="00350FFB" w:rsidRPr="001C58C5" w:rsidRDefault="00350FFB" w:rsidP="00F803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1C58C5">
              <w:rPr>
                <w:rFonts w:ascii="Times New Roman" w:hAnsi="Times New Roman" w:cs="Times New Roman"/>
                <w:sz w:val="22"/>
              </w:rPr>
              <w:t>21</w:t>
            </w:r>
          </w:p>
        </w:tc>
        <w:tc>
          <w:tcPr>
            <w:tcW w:w="4261" w:type="dxa"/>
          </w:tcPr>
          <w:p w14:paraId="46B910DA" w14:textId="77777777" w:rsidR="00350FFB" w:rsidRPr="001C58C5" w:rsidRDefault="00350FFB" w:rsidP="00F803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1C58C5">
              <w:rPr>
                <w:rFonts w:ascii="Times New Roman" w:hAnsi="Times New Roman" w:cs="Times New Roman"/>
                <w:sz w:val="22"/>
              </w:rPr>
              <w:t>Trgovina i usluge, šumarstvo</w:t>
            </w:r>
          </w:p>
        </w:tc>
      </w:tr>
      <w:tr w:rsidR="00350FFB" w:rsidRPr="001C58C5" w14:paraId="45F29E5B" w14:textId="77777777" w:rsidTr="00350FFB">
        <w:tc>
          <w:tcPr>
            <w:cnfStyle w:val="001000000000" w:firstRow="0" w:lastRow="0" w:firstColumn="1" w:lastColumn="0" w:oddVBand="0" w:evenVBand="0" w:oddHBand="0" w:evenHBand="0" w:firstRowFirstColumn="0" w:firstRowLastColumn="0" w:lastRowFirstColumn="0" w:lastRowLastColumn="0"/>
            <w:tcW w:w="2348" w:type="dxa"/>
          </w:tcPr>
          <w:p w14:paraId="523CC56B" w14:textId="77777777" w:rsidR="00350FFB" w:rsidRPr="001C58C5" w:rsidRDefault="00350FFB" w:rsidP="00F80340">
            <w:pPr>
              <w:rPr>
                <w:rFonts w:ascii="Times New Roman" w:hAnsi="Times New Roman" w:cs="Times New Roman"/>
                <w:sz w:val="22"/>
              </w:rPr>
            </w:pPr>
            <w:r w:rsidRPr="001C58C5">
              <w:rPr>
                <w:rFonts w:ascii="Times New Roman" w:hAnsi="Times New Roman" w:cs="Times New Roman"/>
                <w:sz w:val="22"/>
              </w:rPr>
              <w:t>Nova Bukovica</w:t>
            </w:r>
          </w:p>
        </w:tc>
        <w:tc>
          <w:tcPr>
            <w:tcW w:w="2175" w:type="dxa"/>
          </w:tcPr>
          <w:p w14:paraId="006E797C" w14:textId="77777777" w:rsidR="00350FFB" w:rsidRPr="001C58C5" w:rsidRDefault="00350FFB" w:rsidP="00F803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1C58C5">
              <w:rPr>
                <w:rFonts w:ascii="Times New Roman" w:hAnsi="Times New Roman" w:cs="Times New Roman"/>
                <w:sz w:val="22"/>
              </w:rPr>
              <w:t>11</w:t>
            </w:r>
          </w:p>
        </w:tc>
        <w:tc>
          <w:tcPr>
            <w:tcW w:w="4261" w:type="dxa"/>
          </w:tcPr>
          <w:p w14:paraId="293734D5" w14:textId="77777777" w:rsidR="00350FFB" w:rsidRPr="001C58C5" w:rsidRDefault="00350FFB" w:rsidP="00F803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1C58C5">
              <w:rPr>
                <w:rFonts w:ascii="Times New Roman" w:hAnsi="Times New Roman" w:cs="Times New Roman"/>
                <w:sz w:val="22"/>
              </w:rPr>
              <w:t>Trgovina i usluge, građevinarstvo</w:t>
            </w:r>
          </w:p>
        </w:tc>
      </w:tr>
      <w:tr w:rsidR="00350FFB" w:rsidRPr="001C58C5" w14:paraId="10D14CFC" w14:textId="77777777" w:rsidTr="00350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14:paraId="07B1D946" w14:textId="77777777" w:rsidR="00350FFB" w:rsidRPr="001C58C5" w:rsidRDefault="00350FFB" w:rsidP="00F80340">
            <w:pPr>
              <w:rPr>
                <w:rFonts w:ascii="Times New Roman" w:hAnsi="Times New Roman" w:cs="Times New Roman"/>
                <w:sz w:val="22"/>
              </w:rPr>
            </w:pPr>
            <w:r w:rsidRPr="001C58C5">
              <w:rPr>
                <w:rFonts w:ascii="Times New Roman" w:hAnsi="Times New Roman" w:cs="Times New Roman"/>
                <w:sz w:val="22"/>
              </w:rPr>
              <w:t>Sopje</w:t>
            </w:r>
          </w:p>
        </w:tc>
        <w:tc>
          <w:tcPr>
            <w:tcW w:w="2175" w:type="dxa"/>
          </w:tcPr>
          <w:p w14:paraId="4CE903E2" w14:textId="77777777" w:rsidR="00350FFB" w:rsidRPr="001C58C5" w:rsidRDefault="00350FFB" w:rsidP="00F803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1C58C5">
              <w:rPr>
                <w:rFonts w:ascii="Times New Roman" w:hAnsi="Times New Roman" w:cs="Times New Roman"/>
                <w:sz w:val="22"/>
              </w:rPr>
              <w:t>9</w:t>
            </w:r>
          </w:p>
        </w:tc>
        <w:tc>
          <w:tcPr>
            <w:tcW w:w="4261" w:type="dxa"/>
          </w:tcPr>
          <w:p w14:paraId="2246CA72" w14:textId="77777777" w:rsidR="00350FFB" w:rsidRPr="001C58C5" w:rsidRDefault="00350FFB" w:rsidP="00F803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1C58C5">
              <w:rPr>
                <w:rFonts w:ascii="Times New Roman" w:hAnsi="Times New Roman" w:cs="Times New Roman"/>
                <w:sz w:val="22"/>
              </w:rPr>
              <w:t>Trgovina i usluge, poljoprivreda</w:t>
            </w:r>
          </w:p>
        </w:tc>
      </w:tr>
      <w:tr w:rsidR="001C58C5" w:rsidRPr="001C58C5" w14:paraId="79B8D7BA" w14:textId="77777777" w:rsidTr="001C58C5">
        <w:tc>
          <w:tcPr>
            <w:cnfStyle w:val="001000000000" w:firstRow="0" w:lastRow="0" w:firstColumn="1" w:lastColumn="0" w:oddVBand="0" w:evenVBand="0" w:oddHBand="0" w:evenHBand="0" w:firstRowFirstColumn="0" w:firstRowLastColumn="0" w:lastRowFirstColumn="0" w:lastRowLastColumn="0"/>
            <w:tcW w:w="2348" w:type="dxa"/>
            <w:shd w:val="clear" w:color="auto" w:fill="B23214" w:themeFill="accent5" w:themeFillShade="BF"/>
          </w:tcPr>
          <w:p w14:paraId="488323A8" w14:textId="77777777" w:rsidR="00350FFB" w:rsidRPr="001C58C5" w:rsidRDefault="00350FFB" w:rsidP="00F80340">
            <w:pPr>
              <w:rPr>
                <w:rFonts w:ascii="Times New Roman" w:hAnsi="Times New Roman" w:cs="Times New Roman"/>
                <w:b w:val="0"/>
                <w:color w:val="FFFFFF" w:themeColor="background1"/>
                <w:sz w:val="22"/>
              </w:rPr>
            </w:pPr>
            <w:r w:rsidRPr="001C58C5">
              <w:rPr>
                <w:rFonts w:ascii="Times New Roman" w:hAnsi="Times New Roman" w:cs="Times New Roman"/>
                <w:color w:val="FFFFFF" w:themeColor="background1"/>
                <w:sz w:val="22"/>
              </w:rPr>
              <w:t>UKUPNO LAG</w:t>
            </w:r>
          </w:p>
        </w:tc>
        <w:tc>
          <w:tcPr>
            <w:tcW w:w="6436" w:type="dxa"/>
            <w:gridSpan w:val="2"/>
            <w:shd w:val="clear" w:color="auto" w:fill="B23214" w:themeFill="accent5" w:themeFillShade="BF"/>
          </w:tcPr>
          <w:p w14:paraId="7A53BE4F" w14:textId="0FC16218" w:rsidR="00350FFB" w:rsidRPr="001C58C5" w:rsidRDefault="00350FFB" w:rsidP="00F803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2"/>
              </w:rPr>
            </w:pPr>
            <w:r w:rsidRPr="001C58C5">
              <w:rPr>
                <w:rFonts w:ascii="Times New Roman" w:hAnsi="Times New Roman" w:cs="Times New Roman"/>
                <w:b/>
                <w:color w:val="FFFFFF" w:themeColor="background1"/>
                <w:sz w:val="22"/>
              </w:rPr>
              <w:t>320</w:t>
            </w:r>
          </w:p>
        </w:tc>
      </w:tr>
    </w:tbl>
    <w:p w14:paraId="113C495F" w14:textId="2001809C" w:rsidR="00DA7716" w:rsidRPr="00350FFB" w:rsidRDefault="00DA7716" w:rsidP="00350FFB">
      <w:pPr>
        <w:spacing w:after="0" w:line="240" w:lineRule="auto"/>
        <w:jc w:val="both"/>
        <w:rPr>
          <w:rFonts w:ascii="Times New Roman" w:hAnsi="Times New Roman"/>
          <w:sz w:val="22"/>
          <w:szCs w:val="22"/>
          <w:lang w:val="pl-PL"/>
        </w:rPr>
      </w:pPr>
    </w:p>
    <w:p w14:paraId="1BA1AAED" w14:textId="7FAC3C36" w:rsidR="0072712F" w:rsidRPr="0072712F" w:rsidRDefault="0072712F" w:rsidP="0072712F">
      <w:pPr>
        <w:spacing w:line="240" w:lineRule="auto"/>
        <w:jc w:val="both"/>
        <w:rPr>
          <w:rFonts w:ascii="Times New Roman" w:hAnsi="Times New Roman" w:cs="Times New Roman"/>
          <w:sz w:val="24"/>
          <w:szCs w:val="24"/>
        </w:rPr>
      </w:pPr>
      <w:r w:rsidRPr="0072712F">
        <w:rPr>
          <w:rFonts w:ascii="Times New Roman" w:hAnsi="Times New Roman" w:cs="Times New Roman"/>
          <w:sz w:val="24"/>
          <w:szCs w:val="24"/>
        </w:rPr>
        <w:t>Uvid u stanje gospodarstva na području LAG</w:t>
      </w:r>
      <w:r w:rsidR="003B54C1">
        <w:rPr>
          <w:rFonts w:ascii="Times New Roman" w:hAnsi="Times New Roman" w:cs="Times New Roman"/>
          <w:sz w:val="24"/>
          <w:szCs w:val="24"/>
        </w:rPr>
        <w:t>-a</w:t>
      </w:r>
      <w:r w:rsidRPr="0072712F">
        <w:rPr>
          <w:rFonts w:ascii="Times New Roman" w:hAnsi="Times New Roman" w:cs="Times New Roman"/>
          <w:sz w:val="24"/>
          <w:szCs w:val="24"/>
        </w:rPr>
        <w:t xml:space="preserve"> Marinianis daju podaci o broju i zaposlenosti u sektoru poduzetništva i stupanj razvijenosti izražen indeksom razvijenosti</w:t>
      </w:r>
      <w:r w:rsidR="003B54C1">
        <w:rPr>
          <w:rFonts w:ascii="Times New Roman" w:hAnsi="Times New Roman" w:cs="Times New Roman"/>
          <w:sz w:val="24"/>
          <w:szCs w:val="24"/>
        </w:rPr>
        <w:t>.</w:t>
      </w:r>
    </w:p>
    <w:p w14:paraId="242714D9" w14:textId="25EB5716" w:rsidR="0072712F" w:rsidRPr="0072712F" w:rsidRDefault="0072712F" w:rsidP="0072712F">
      <w:pPr>
        <w:pStyle w:val="Table"/>
        <w:spacing w:after="0"/>
        <w:rPr>
          <w:b w:val="0"/>
          <w:szCs w:val="24"/>
        </w:rPr>
      </w:pPr>
      <w:bookmarkStart w:id="57" w:name="_Toc445733968"/>
      <w:r w:rsidRPr="00F80340">
        <w:rPr>
          <w:szCs w:val="24"/>
        </w:rPr>
        <w:t>Tablica 3.</w:t>
      </w:r>
      <w:r w:rsidRPr="0072712F">
        <w:rPr>
          <w:b w:val="0"/>
          <w:szCs w:val="24"/>
        </w:rPr>
        <w:t xml:space="preserve"> Broj poduzetnika i zaposlenih kod poduzetnika na području LAG Marinianis u razdoblju 2012.-2014.</w:t>
      </w:r>
      <w:bookmarkEnd w:id="57"/>
      <w:r w:rsidRPr="0072712F">
        <w:rPr>
          <w:b w:val="0"/>
          <w:szCs w:val="24"/>
        </w:rPr>
        <w:t xml:space="preserve"> </w:t>
      </w:r>
      <w:r w:rsidR="001C58C5" w:rsidRPr="005310DD">
        <w:rPr>
          <w:b w:val="0"/>
          <w:szCs w:val="24"/>
        </w:rPr>
        <w:t>(Izvor: FINA, 2016.)</w:t>
      </w:r>
    </w:p>
    <w:tbl>
      <w:tblPr>
        <w:tblStyle w:val="GridTable5Dark-Accent41"/>
        <w:tblW w:w="9067" w:type="dxa"/>
        <w:tblLook w:val="04A0" w:firstRow="1" w:lastRow="0" w:firstColumn="1" w:lastColumn="0" w:noHBand="0" w:noVBand="1"/>
      </w:tblPr>
      <w:tblGrid>
        <w:gridCol w:w="1256"/>
        <w:gridCol w:w="1291"/>
        <w:gridCol w:w="1134"/>
        <w:gridCol w:w="1417"/>
        <w:gridCol w:w="1276"/>
        <w:gridCol w:w="1276"/>
        <w:gridCol w:w="1417"/>
      </w:tblGrid>
      <w:tr w:rsidR="0072712F" w:rsidRPr="0072712F" w14:paraId="5B0A180A" w14:textId="77777777" w:rsidTr="00D61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tcPr>
          <w:p w14:paraId="0A579F01" w14:textId="77777777" w:rsidR="0072712F" w:rsidRPr="0072712F" w:rsidRDefault="0072712F" w:rsidP="00F80340">
            <w:pPr>
              <w:jc w:val="center"/>
              <w:rPr>
                <w:rFonts w:ascii="Times New Roman" w:hAnsi="Times New Roman" w:cs="Times New Roman"/>
                <w:b w:val="0"/>
                <w:sz w:val="24"/>
                <w:szCs w:val="24"/>
              </w:rPr>
            </w:pPr>
            <w:r w:rsidRPr="0072712F">
              <w:rPr>
                <w:rFonts w:ascii="Times New Roman" w:hAnsi="Times New Roman" w:cs="Times New Roman"/>
                <w:sz w:val="24"/>
                <w:szCs w:val="24"/>
              </w:rPr>
              <w:t>JLS</w:t>
            </w:r>
          </w:p>
        </w:tc>
        <w:tc>
          <w:tcPr>
            <w:tcW w:w="2425" w:type="dxa"/>
            <w:gridSpan w:val="2"/>
          </w:tcPr>
          <w:p w14:paraId="5E7B987E" w14:textId="77777777" w:rsidR="0072712F" w:rsidRPr="0072712F" w:rsidRDefault="0072712F" w:rsidP="00F803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2712F">
              <w:rPr>
                <w:rFonts w:ascii="Times New Roman" w:hAnsi="Times New Roman" w:cs="Times New Roman"/>
                <w:sz w:val="24"/>
                <w:szCs w:val="24"/>
              </w:rPr>
              <w:t>2012.</w:t>
            </w:r>
          </w:p>
        </w:tc>
        <w:tc>
          <w:tcPr>
            <w:tcW w:w="2693" w:type="dxa"/>
            <w:gridSpan w:val="2"/>
          </w:tcPr>
          <w:p w14:paraId="4695FD47" w14:textId="77777777" w:rsidR="0072712F" w:rsidRPr="0072712F" w:rsidRDefault="0072712F" w:rsidP="00F803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2712F">
              <w:rPr>
                <w:rFonts w:ascii="Times New Roman" w:hAnsi="Times New Roman" w:cs="Times New Roman"/>
                <w:sz w:val="24"/>
                <w:szCs w:val="24"/>
              </w:rPr>
              <w:t>2013.</w:t>
            </w:r>
          </w:p>
        </w:tc>
        <w:tc>
          <w:tcPr>
            <w:tcW w:w="2693" w:type="dxa"/>
            <w:gridSpan w:val="2"/>
          </w:tcPr>
          <w:p w14:paraId="03226F07" w14:textId="77777777" w:rsidR="0072712F" w:rsidRPr="0072712F" w:rsidRDefault="0072712F" w:rsidP="00F803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2712F">
              <w:rPr>
                <w:rFonts w:ascii="Times New Roman" w:hAnsi="Times New Roman" w:cs="Times New Roman"/>
                <w:sz w:val="24"/>
                <w:szCs w:val="24"/>
              </w:rPr>
              <w:t>2014.</w:t>
            </w:r>
          </w:p>
        </w:tc>
      </w:tr>
      <w:tr w:rsidR="0072712F" w:rsidRPr="0072712F" w14:paraId="615C8671" w14:textId="77777777" w:rsidTr="00D61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tcPr>
          <w:p w14:paraId="2D490FD4" w14:textId="77777777" w:rsidR="0072712F" w:rsidRPr="0072712F" w:rsidRDefault="0072712F" w:rsidP="00F80340">
            <w:pPr>
              <w:jc w:val="center"/>
              <w:rPr>
                <w:rFonts w:ascii="Times New Roman" w:hAnsi="Times New Roman" w:cs="Times New Roman"/>
                <w:sz w:val="24"/>
                <w:szCs w:val="24"/>
              </w:rPr>
            </w:pPr>
          </w:p>
        </w:tc>
        <w:tc>
          <w:tcPr>
            <w:tcW w:w="1291" w:type="dxa"/>
          </w:tcPr>
          <w:p w14:paraId="66F0FA7A" w14:textId="77777777" w:rsidR="0072712F" w:rsidRPr="00D61D5A"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D61D5A">
              <w:rPr>
                <w:rFonts w:ascii="Times New Roman" w:hAnsi="Times New Roman" w:cs="Times New Roman"/>
                <w:b/>
                <w:sz w:val="20"/>
                <w:szCs w:val="20"/>
              </w:rPr>
              <w:t>Broj poduzetnika</w:t>
            </w:r>
          </w:p>
        </w:tc>
        <w:tc>
          <w:tcPr>
            <w:tcW w:w="1134" w:type="dxa"/>
          </w:tcPr>
          <w:p w14:paraId="45C5F894" w14:textId="77777777" w:rsidR="0072712F" w:rsidRPr="00D61D5A"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D61D5A">
              <w:rPr>
                <w:rFonts w:ascii="Times New Roman" w:hAnsi="Times New Roman" w:cs="Times New Roman"/>
                <w:b/>
                <w:sz w:val="20"/>
                <w:szCs w:val="20"/>
              </w:rPr>
              <w:t>Broj zaposlenih</w:t>
            </w:r>
          </w:p>
        </w:tc>
        <w:tc>
          <w:tcPr>
            <w:tcW w:w="1417" w:type="dxa"/>
          </w:tcPr>
          <w:p w14:paraId="56DE32EF" w14:textId="77777777" w:rsidR="0072712F" w:rsidRPr="00D61D5A"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D61D5A">
              <w:rPr>
                <w:rFonts w:ascii="Times New Roman" w:hAnsi="Times New Roman" w:cs="Times New Roman"/>
                <w:b/>
                <w:sz w:val="20"/>
                <w:szCs w:val="20"/>
              </w:rPr>
              <w:t>Broj poduzetnika</w:t>
            </w:r>
          </w:p>
        </w:tc>
        <w:tc>
          <w:tcPr>
            <w:tcW w:w="1276" w:type="dxa"/>
          </w:tcPr>
          <w:p w14:paraId="2554ED9E" w14:textId="77777777" w:rsidR="0072712F" w:rsidRPr="00D61D5A"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D61D5A">
              <w:rPr>
                <w:rFonts w:ascii="Times New Roman" w:hAnsi="Times New Roman" w:cs="Times New Roman"/>
                <w:b/>
                <w:sz w:val="20"/>
                <w:szCs w:val="20"/>
              </w:rPr>
              <w:t>Broj zaposlenih</w:t>
            </w:r>
          </w:p>
        </w:tc>
        <w:tc>
          <w:tcPr>
            <w:tcW w:w="1276" w:type="dxa"/>
          </w:tcPr>
          <w:p w14:paraId="462C845D" w14:textId="77777777" w:rsidR="0072712F" w:rsidRPr="00D61D5A"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D61D5A">
              <w:rPr>
                <w:rFonts w:ascii="Times New Roman" w:hAnsi="Times New Roman" w:cs="Times New Roman"/>
                <w:b/>
                <w:sz w:val="20"/>
                <w:szCs w:val="20"/>
              </w:rPr>
              <w:t>Broj poduzetnika</w:t>
            </w:r>
          </w:p>
        </w:tc>
        <w:tc>
          <w:tcPr>
            <w:tcW w:w="1417" w:type="dxa"/>
          </w:tcPr>
          <w:p w14:paraId="34DEC5F1" w14:textId="77777777" w:rsidR="0072712F" w:rsidRPr="00D61D5A"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D61D5A">
              <w:rPr>
                <w:rFonts w:ascii="Times New Roman" w:hAnsi="Times New Roman" w:cs="Times New Roman"/>
                <w:b/>
                <w:sz w:val="20"/>
                <w:szCs w:val="20"/>
              </w:rPr>
              <w:t>Broj zaposlenih</w:t>
            </w:r>
          </w:p>
        </w:tc>
      </w:tr>
      <w:tr w:rsidR="0072712F" w:rsidRPr="0072712F" w14:paraId="49A59492" w14:textId="77777777" w:rsidTr="00D61D5A">
        <w:tc>
          <w:tcPr>
            <w:cnfStyle w:val="001000000000" w:firstRow="0" w:lastRow="0" w:firstColumn="1" w:lastColumn="0" w:oddVBand="0" w:evenVBand="0" w:oddHBand="0" w:evenHBand="0" w:firstRowFirstColumn="0" w:firstRowLastColumn="0" w:lastRowFirstColumn="0" w:lastRowLastColumn="0"/>
            <w:tcW w:w="1256" w:type="dxa"/>
          </w:tcPr>
          <w:p w14:paraId="359E795D" w14:textId="77777777" w:rsidR="0072712F" w:rsidRPr="0072712F" w:rsidRDefault="0072712F" w:rsidP="00F80340">
            <w:pPr>
              <w:jc w:val="both"/>
              <w:rPr>
                <w:rFonts w:ascii="Times New Roman" w:hAnsi="Times New Roman" w:cs="Times New Roman"/>
                <w:sz w:val="24"/>
                <w:szCs w:val="24"/>
              </w:rPr>
            </w:pPr>
            <w:r w:rsidRPr="0072712F">
              <w:rPr>
                <w:rFonts w:ascii="Times New Roman" w:hAnsi="Times New Roman" w:cs="Times New Roman"/>
                <w:sz w:val="24"/>
                <w:szCs w:val="24"/>
              </w:rPr>
              <w:t>Čađavica</w:t>
            </w:r>
          </w:p>
        </w:tc>
        <w:tc>
          <w:tcPr>
            <w:tcW w:w="1291" w:type="dxa"/>
          </w:tcPr>
          <w:p w14:paraId="1BA2B63C"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25</w:t>
            </w:r>
          </w:p>
        </w:tc>
        <w:tc>
          <w:tcPr>
            <w:tcW w:w="1134" w:type="dxa"/>
          </w:tcPr>
          <w:p w14:paraId="4C35E048"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88</w:t>
            </w:r>
          </w:p>
        </w:tc>
        <w:tc>
          <w:tcPr>
            <w:tcW w:w="1417" w:type="dxa"/>
          </w:tcPr>
          <w:p w14:paraId="49EA04BF"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25</w:t>
            </w:r>
          </w:p>
        </w:tc>
        <w:tc>
          <w:tcPr>
            <w:tcW w:w="1276" w:type="dxa"/>
          </w:tcPr>
          <w:p w14:paraId="31C4DE04"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95</w:t>
            </w:r>
          </w:p>
        </w:tc>
        <w:tc>
          <w:tcPr>
            <w:tcW w:w="1276" w:type="dxa"/>
          </w:tcPr>
          <w:p w14:paraId="688615FE"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21</w:t>
            </w:r>
          </w:p>
        </w:tc>
        <w:tc>
          <w:tcPr>
            <w:tcW w:w="1417" w:type="dxa"/>
          </w:tcPr>
          <w:p w14:paraId="7B06A99B"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65</w:t>
            </w:r>
          </w:p>
        </w:tc>
      </w:tr>
      <w:tr w:rsidR="0072712F" w:rsidRPr="0072712F" w14:paraId="356A3C41" w14:textId="77777777" w:rsidTr="00D61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tcPr>
          <w:p w14:paraId="70418937" w14:textId="77777777" w:rsidR="0072712F" w:rsidRPr="0072712F" w:rsidRDefault="0072712F" w:rsidP="00F80340">
            <w:pPr>
              <w:jc w:val="both"/>
              <w:rPr>
                <w:rFonts w:ascii="Times New Roman" w:hAnsi="Times New Roman" w:cs="Times New Roman"/>
                <w:sz w:val="24"/>
                <w:szCs w:val="24"/>
              </w:rPr>
            </w:pPr>
            <w:r w:rsidRPr="0072712F">
              <w:rPr>
                <w:rFonts w:ascii="Times New Roman" w:hAnsi="Times New Roman" w:cs="Times New Roman"/>
                <w:sz w:val="24"/>
                <w:szCs w:val="24"/>
              </w:rPr>
              <w:t>Nova Bukovica</w:t>
            </w:r>
          </w:p>
        </w:tc>
        <w:tc>
          <w:tcPr>
            <w:tcW w:w="1291" w:type="dxa"/>
          </w:tcPr>
          <w:p w14:paraId="1D39FD91"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7</w:t>
            </w:r>
          </w:p>
        </w:tc>
        <w:tc>
          <w:tcPr>
            <w:tcW w:w="1134" w:type="dxa"/>
          </w:tcPr>
          <w:p w14:paraId="54C15D72"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24</w:t>
            </w:r>
          </w:p>
        </w:tc>
        <w:tc>
          <w:tcPr>
            <w:tcW w:w="1417" w:type="dxa"/>
          </w:tcPr>
          <w:p w14:paraId="192AB9FB"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5</w:t>
            </w:r>
          </w:p>
        </w:tc>
        <w:tc>
          <w:tcPr>
            <w:tcW w:w="1276" w:type="dxa"/>
          </w:tcPr>
          <w:p w14:paraId="172D8450"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22</w:t>
            </w:r>
          </w:p>
        </w:tc>
        <w:tc>
          <w:tcPr>
            <w:tcW w:w="1276" w:type="dxa"/>
          </w:tcPr>
          <w:p w14:paraId="4839B865"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6</w:t>
            </w:r>
          </w:p>
        </w:tc>
        <w:tc>
          <w:tcPr>
            <w:tcW w:w="1417" w:type="dxa"/>
          </w:tcPr>
          <w:p w14:paraId="6963D188"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24</w:t>
            </w:r>
          </w:p>
        </w:tc>
      </w:tr>
      <w:tr w:rsidR="0072712F" w:rsidRPr="0072712F" w14:paraId="02BB9338" w14:textId="77777777" w:rsidTr="00D61D5A">
        <w:tc>
          <w:tcPr>
            <w:cnfStyle w:val="001000000000" w:firstRow="0" w:lastRow="0" w:firstColumn="1" w:lastColumn="0" w:oddVBand="0" w:evenVBand="0" w:oddHBand="0" w:evenHBand="0" w:firstRowFirstColumn="0" w:firstRowLastColumn="0" w:lastRowFirstColumn="0" w:lastRowLastColumn="0"/>
            <w:tcW w:w="1256" w:type="dxa"/>
          </w:tcPr>
          <w:p w14:paraId="47964807" w14:textId="77777777" w:rsidR="0072712F" w:rsidRPr="0072712F" w:rsidRDefault="0072712F" w:rsidP="00F80340">
            <w:pPr>
              <w:jc w:val="both"/>
              <w:rPr>
                <w:rFonts w:ascii="Times New Roman" w:hAnsi="Times New Roman" w:cs="Times New Roman"/>
                <w:sz w:val="24"/>
                <w:szCs w:val="24"/>
              </w:rPr>
            </w:pPr>
            <w:r w:rsidRPr="0072712F">
              <w:rPr>
                <w:rFonts w:ascii="Times New Roman" w:hAnsi="Times New Roman" w:cs="Times New Roman"/>
                <w:sz w:val="24"/>
                <w:szCs w:val="24"/>
              </w:rPr>
              <w:t>Slatina</w:t>
            </w:r>
          </w:p>
        </w:tc>
        <w:tc>
          <w:tcPr>
            <w:tcW w:w="1291" w:type="dxa"/>
          </w:tcPr>
          <w:p w14:paraId="6B561A25"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199</w:t>
            </w:r>
          </w:p>
        </w:tc>
        <w:tc>
          <w:tcPr>
            <w:tcW w:w="1134" w:type="dxa"/>
          </w:tcPr>
          <w:p w14:paraId="6135E2F8"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1.223</w:t>
            </w:r>
          </w:p>
        </w:tc>
        <w:tc>
          <w:tcPr>
            <w:tcW w:w="1417" w:type="dxa"/>
          </w:tcPr>
          <w:p w14:paraId="6B5122BA"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209</w:t>
            </w:r>
          </w:p>
        </w:tc>
        <w:tc>
          <w:tcPr>
            <w:tcW w:w="1276" w:type="dxa"/>
          </w:tcPr>
          <w:p w14:paraId="22AE2339"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1.213</w:t>
            </w:r>
          </w:p>
        </w:tc>
        <w:tc>
          <w:tcPr>
            <w:tcW w:w="1276" w:type="dxa"/>
          </w:tcPr>
          <w:p w14:paraId="0D89F9AF"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208</w:t>
            </w:r>
          </w:p>
        </w:tc>
        <w:tc>
          <w:tcPr>
            <w:tcW w:w="1417" w:type="dxa"/>
          </w:tcPr>
          <w:p w14:paraId="013C55FE"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1.153</w:t>
            </w:r>
          </w:p>
        </w:tc>
      </w:tr>
      <w:tr w:rsidR="0072712F" w:rsidRPr="0072712F" w14:paraId="5967715E" w14:textId="77777777" w:rsidTr="00D61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tcPr>
          <w:p w14:paraId="710B89AF" w14:textId="77777777" w:rsidR="0072712F" w:rsidRPr="0072712F" w:rsidRDefault="0072712F" w:rsidP="00F80340">
            <w:pPr>
              <w:jc w:val="both"/>
              <w:rPr>
                <w:rFonts w:ascii="Times New Roman" w:hAnsi="Times New Roman" w:cs="Times New Roman"/>
                <w:sz w:val="24"/>
                <w:szCs w:val="24"/>
              </w:rPr>
            </w:pPr>
            <w:r w:rsidRPr="0072712F">
              <w:rPr>
                <w:rFonts w:ascii="Times New Roman" w:hAnsi="Times New Roman" w:cs="Times New Roman"/>
                <w:sz w:val="24"/>
                <w:szCs w:val="24"/>
              </w:rPr>
              <w:t>Sopje</w:t>
            </w:r>
          </w:p>
        </w:tc>
        <w:tc>
          <w:tcPr>
            <w:tcW w:w="1291" w:type="dxa"/>
          </w:tcPr>
          <w:p w14:paraId="62ADE8B5"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17</w:t>
            </w:r>
          </w:p>
        </w:tc>
        <w:tc>
          <w:tcPr>
            <w:tcW w:w="1134" w:type="dxa"/>
          </w:tcPr>
          <w:p w14:paraId="44C54916"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80</w:t>
            </w:r>
          </w:p>
        </w:tc>
        <w:tc>
          <w:tcPr>
            <w:tcW w:w="1417" w:type="dxa"/>
          </w:tcPr>
          <w:p w14:paraId="5F91A8F5"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19</w:t>
            </w:r>
          </w:p>
        </w:tc>
        <w:tc>
          <w:tcPr>
            <w:tcW w:w="1276" w:type="dxa"/>
          </w:tcPr>
          <w:p w14:paraId="720BA248"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122</w:t>
            </w:r>
          </w:p>
        </w:tc>
        <w:tc>
          <w:tcPr>
            <w:tcW w:w="1276" w:type="dxa"/>
          </w:tcPr>
          <w:p w14:paraId="435D97D8"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22</w:t>
            </w:r>
          </w:p>
        </w:tc>
        <w:tc>
          <w:tcPr>
            <w:tcW w:w="1417" w:type="dxa"/>
          </w:tcPr>
          <w:p w14:paraId="789724B0"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146</w:t>
            </w:r>
          </w:p>
        </w:tc>
      </w:tr>
      <w:tr w:rsidR="0072712F" w:rsidRPr="0072712F" w14:paraId="501BD834" w14:textId="77777777" w:rsidTr="00D61D5A">
        <w:tc>
          <w:tcPr>
            <w:cnfStyle w:val="001000000000" w:firstRow="0" w:lastRow="0" w:firstColumn="1" w:lastColumn="0" w:oddVBand="0" w:evenVBand="0" w:oddHBand="0" w:evenHBand="0" w:firstRowFirstColumn="0" w:firstRowLastColumn="0" w:lastRowFirstColumn="0" w:lastRowLastColumn="0"/>
            <w:tcW w:w="1256" w:type="dxa"/>
          </w:tcPr>
          <w:p w14:paraId="7074FFAF" w14:textId="77777777" w:rsidR="0072712F" w:rsidRPr="0072712F" w:rsidRDefault="0072712F" w:rsidP="00F80340">
            <w:pPr>
              <w:jc w:val="both"/>
              <w:rPr>
                <w:rFonts w:ascii="Times New Roman" w:hAnsi="Times New Roman" w:cs="Times New Roman"/>
                <w:sz w:val="24"/>
                <w:szCs w:val="24"/>
              </w:rPr>
            </w:pPr>
            <w:r w:rsidRPr="0072712F">
              <w:rPr>
                <w:rFonts w:ascii="Times New Roman" w:hAnsi="Times New Roman" w:cs="Times New Roman"/>
                <w:sz w:val="24"/>
                <w:szCs w:val="24"/>
              </w:rPr>
              <w:t>Voćin</w:t>
            </w:r>
          </w:p>
        </w:tc>
        <w:tc>
          <w:tcPr>
            <w:tcW w:w="1291" w:type="dxa"/>
          </w:tcPr>
          <w:p w14:paraId="5381C2ED"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20</w:t>
            </w:r>
          </w:p>
        </w:tc>
        <w:tc>
          <w:tcPr>
            <w:tcW w:w="1134" w:type="dxa"/>
          </w:tcPr>
          <w:p w14:paraId="341FDCBC"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91</w:t>
            </w:r>
          </w:p>
        </w:tc>
        <w:tc>
          <w:tcPr>
            <w:tcW w:w="1417" w:type="dxa"/>
          </w:tcPr>
          <w:p w14:paraId="4563DB95"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19</w:t>
            </w:r>
          </w:p>
        </w:tc>
        <w:tc>
          <w:tcPr>
            <w:tcW w:w="1276" w:type="dxa"/>
          </w:tcPr>
          <w:p w14:paraId="22EBC151"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57</w:t>
            </w:r>
          </w:p>
        </w:tc>
        <w:tc>
          <w:tcPr>
            <w:tcW w:w="1276" w:type="dxa"/>
          </w:tcPr>
          <w:p w14:paraId="49640044"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20</w:t>
            </w:r>
          </w:p>
        </w:tc>
        <w:tc>
          <w:tcPr>
            <w:tcW w:w="1417" w:type="dxa"/>
          </w:tcPr>
          <w:p w14:paraId="1C6B0141"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84</w:t>
            </w:r>
          </w:p>
        </w:tc>
      </w:tr>
      <w:tr w:rsidR="001C58C5" w:rsidRPr="001C58C5" w14:paraId="0D66F799" w14:textId="77777777" w:rsidTr="001C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shd w:val="clear" w:color="auto" w:fill="B2530E" w:themeFill="accent4" w:themeFillShade="BF"/>
          </w:tcPr>
          <w:p w14:paraId="57422891" w14:textId="77777777" w:rsidR="0072712F" w:rsidRPr="001C58C5" w:rsidRDefault="0072712F" w:rsidP="00F80340">
            <w:pPr>
              <w:jc w:val="both"/>
              <w:rPr>
                <w:rFonts w:ascii="Times New Roman" w:hAnsi="Times New Roman" w:cs="Times New Roman"/>
                <w:b w:val="0"/>
                <w:sz w:val="24"/>
                <w:szCs w:val="24"/>
              </w:rPr>
            </w:pPr>
            <w:r w:rsidRPr="001C58C5">
              <w:rPr>
                <w:rFonts w:ascii="Times New Roman" w:hAnsi="Times New Roman" w:cs="Times New Roman"/>
                <w:sz w:val="24"/>
                <w:szCs w:val="24"/>
              </w:rPr>
              <w:t xml:space="preserve">UKUPNO LAG: </w:t>
            </w:r>
          </w:p>
        </w:tc>
        <w:tc>
          <w:tcPr>
            <w:tcW w:w="1291" w:type="dxa"/>
            <w:shd w:val="clear" w:color="auto" w:fill="B2530E" w:themeFill="accent4" w:themeFillShade="BF"/>
          </w:tcPr>
          <w:p w14:paraId="201B2F2D" w14:textId="77777777" w:rsidR="0072712F" w:rsidRPr="001C58C5"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1C58C5">
              <w:rPr>
                <w:rFonts w:ascii="Times New Roman" w:hAnsi="Times New Roman" w:cs="Times New Roman"/>
                <w:b/>
                <w:color w:val="FFFFFF" w:themeColor="background1"/>
                <w:sz w:val="24"/>
                <w:szCs w:val="24"/>
              </w:rPr>
              <w:t>268</w:t>
            </w:r>
          </w:p>
        </w:tc>
        <w:tc>
          <w:tcPr>
            <w:tcW w:w="1134" w:type="dxa"/>
            <w:shd w:val="clear" w:color="auto" w:fill="B2530E" w:themeFill="accent4" w:themeFillShade="BF"/>
          </w:tcPr>
          <w:p w14:paraId="4DED856C" w14:textId="77777777" w:rsidR="0072712F" w:rsidRPr="001C58C5"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1C58C5">
              <w:rPr>
                <w:rFonts w:ascii="Times New Roman" w:hAnsi="Times New Roman" w:cs="Times New Roman"/>
                <w:b/>
                <w:color w:val="FFFFFF" w:themeColor="background1"/>
                <w:sz w:val="24"/>
                <w:szCs w:val="24"/>
              </w:rPr>
              <w:t>1.506</w:t>
            </w:r>
          </w:p>
        </w:tc>
        <w:tc>
          <w:tcPr>
            <w:tcW w:w="1417" w:type="dxa"/>
            <w:shd w:val="clear" w:color="auto" w:fill="B2530E" w:themeFill="accent4" w:themeFillShade="BF"/>
          </w:tcPr>
          <w:p w14:paraId="2C24634B" w14:textId="77777777" w:rsidR="0072712F" w:rsidRPr="001C58C5"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1C58C5">
              <w:rPr>
                <w:rFonts w:ascii="Times New Roman" w:hAnsi="Times New Roman" w:cs="Times New Roman"/>
                <w:b/>
                <w:color w:val="FFFFFF" w:themeColor="background1"/>
                <w:sz w:val="24"/>
                <w:szCs w:val="24"/>
              </w:rPr>
              <w:t>277</w:t>
            </w:r>
          </w:p>
        </w:tc>
        <w:tc>
          <w:tcPr>
            <w:tcW w:w="1276" w:type="dxa"/>
            <w:shd w:val="clear" w:color="auto" w:fill="B2530E" w:themeFill="accent4" w:themeFillShade="BF"/>
          </w:tcPr>
          <w:p w14:paraId="0B01ECAC" w14:textId="77777777" w:rsidR="0072712F" w:rsidRPr="001C58C5"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1C58C5">
              <w:rPr>
                <w:rFonts w:ascii="Times New Roman" w:hAnsi="Times New Roman" w:cs="Times New Roman"/>
                <w:b/>
                <w:color w:val="FFFFFF" w:themeColor="background1"/>
                <w:sz w:val="24"/>
                <w:szCs w:val="24"/>
              </w:rPr>
              <w:t>1.509</w:t>
            </w:r>
          </w:p>
        </w:tc>
        <w:tc>
          <w:tcPr>
            <w:tcW w:w="1276" w:type="dxa"/>
            <w:shd w:val="clear" w:color="auto" w:fill="B2530E" w:themeFill="accent4" w:themeFillShade="BF"/>
          </w:tcPr>
          <w:p w14:paraId="63E12D57" w14:textId="77777777" w:rsidR="0072712F" w:rsidRPr="001C58C5"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1C58C5">
              <w:rPr>
                <w:rFonts w:ascii="Times New Roman" w:hAnsi="Times New Roman" w:cs="Times New Roman"/>
                <w:b/>
                <w:color w:val="FFFFFF" w:themeColor="background1"/>
                <w:sz w:val="24"/>
                <w:szCs w:val="24"/>
              </w:rPr>
              <w:t>277</w:t>
            </w:r>
          </w:p>
        </w:tc>
        <w:tc>
          <w:tcPr>
            <w:tcW w:w="1417" w:type="dxa"/>
            <w:shd w:val="clear" w:color="auto" w:fill="B2530E" w:themeFill="accent4" w:themeFillShade="BF"/>
          </w:tcPr>
          <w:p w14:paraId="50955EE9" w14:textId="77777777" w:rsidR="0072712F" w:rsidRPr="001C58C5"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1C58C5">
              <w:rPr>
                <w:rFonts w:ascii="Times New Roman" w:hAnsi="Times New Roman" w:cs="Times New Roman"/>
                <w:b/>
                <w:color w:val="FFFFFF" w:themeColor="background1"/>
                <w:sz w:val="24"/>
                <w:szCs w:val="24"/>
              </w:rPr>
              <w:t>1.472</w:t>
            </w:r>
          </w:p>
        </w:tc>
      </w:tr>
    </w:tbl>
    <w:p w14:paraId="081FB2BC" w14:textId="77777777" w:rsidR="001C58C5" w:rsidRDefault="001C58C5" w:rsidP="001C58C5">
      <w:pPr>
        <w:pStyle w:val="NoSpacing"/>
      </w:pPr>
    </w:p>
    <w:p w14:paraId="1766971A" w14:textId="77777777" w:rsidR="0072712F" w:rsidRPr="0072712F" w:rsidRDefault="0072712F" w:rsidP="0072712F">
      <w:pPr>
        <w:spacing w:line="240" w:lineRule="auto"/>
        <w:jc w:val="both"/>
        <w:rPr>
          <w:rFonts w:ascii="Times New Roman" w:hAnsi="Times New Roman" w:cs="Times New Roman"/>
          <w:sz w:val="24"/>
          <w:szCs w:val="24"/>
        </w:rPr>
      </w:pPr>
      <w:r w:rsidRPr="0072712F">
        <w:rPr>
          <w:rFonts w:ascii="Times New Roman" w:hAnsi="Times New Roman" w:cs="Times New Roman"/>
          <w:sz w:val="24"/>
          <w:szCs w:val="24"/>
        </w:rPr>
        <w:t>Unatoč recesiji u proteklom razdoblju, broj poduzetnika na području LAG-a se u razdoblju 2012.-2014. godine povećao za 3,35%. Recesija se odrazila na pad broja zaposlenih kod poduzetnika (-2,3%) što se može pripisati smanjenju opsega poslovanja i nelikvidnosti poduzetnika.</w:t>
      </w:r>
    </w:p>
    <w:p w14:paraId="55BF8381" w14:textId="77777777" w:rsidR="0072712F" w:rsidRPr="0072712F" w:rsidRDefault="0072712F" w:rsidP="0072712F">
      <w:pPr>
        <w:spacing w:line="240" w:lineRule="auto"/>
        <w:jc w:val="both"/>
        <w:rPr>
          <w:rFonts w:ascii="Times New Roman" w:hAnsi="Times New Roman" w:cs="Times New Roman"/>
          <w:sz w:val="24"/>
          <w:szCs w:val="24"/>
        </w:rPr>
      </w:pPr>
      <w:r w:rsidRPr="0072712F">
        <w:rPr>
          <w:rFonts w:ascii="Times New Roman" w:hAnsi="Times New Roman" w:cs="Times New Roman"/>
          <w:sz w:val="24"/>
          <w:szCs w:val="24"/>
        </w:rPr>
        <w:t>Prema vrijednostima osnovnih pokazatelja koji ulaze u izračun indeksa razvijenosti, područje LAG-a zaostaje za prosječnim vrijednostima na razini VPŽ. Sve JLS u sastavu LAG-a imaju manje prosječne izvorne prihode per capita u odnosu na županijski prosjek (1.599 kn) i višu prosječnu stopu nezaposlenosti od županijske</w:t>
      </w:r>
      <w:r w:rsidRPr="00483089">
        <w:rPr>
          <w:szCs w:val="24"/>
        </w:rPr>
        <w:t xml:space="preserve"> (</w:t>
      </w:r>
      <w:r w:rsidRPr="0072712F">
        <w:rPr>
          <w:rFonts w:ascii="Times New Roman" w:hAnsi="Times New Roman" w:cs="Times New Roman"/>
          <w:sz w:val="24"/>
          <w:szCs w:val="24"/>
        </w:rPr>
        <w:t xml:space="preserve">25,9%). Vrijednost prosječnih dohodaka per capita je u odnosu na županijski prosjek (19.600 kn) viša samo u gradu Slatini. </w:t>
      </w:r>
    </w:p>
    <w:p w14:paraId="2F24DB82" w14:textId="77777777" w:rsidR="0072712F" w:rsidRPr="0072712F" w:rsidRDefault="0072712F" w:rsidP="0072712F">
      <w:pPr>
        <w:spacing w:line="240" w:lineRule="auto"/>
        <w:jc w:val="both"/>
        <w:rPr>
          <w:rFonts w:ascii="Times New Roman" w:hAnsi="Times New Roman" w:cs="Times New Roman"/>
          <w:sz w:val="24"/>
          <w:szCs w:val="24"/>
        </w:rPr>
      </w:pPr>
      <w:r w:rsidRPr="0072712F">
        <w:rPr>
          <w:rFonts w:ascii="Times New Roman" w:hAnsi="Times New Roman" w:cs="Times New Roman"/>
          <w:sz w:val="24"/>
          <w:szCs w:val="24"/>
        </w:rPr>
        <w:t>Prema vrijednosti indeksa razvijenosti, najslabije razvijena općina LAG-a je Voćin (26,28%), a nešto razvijenija je općina Sopje (43,04%). Podjednako su razvijene općine Nova Bukovica i Čađavica (47,35%, odnosno 47,38%), a daleko najrazvijeniji je grad Slatina (70,48%). Sve općine pripadaju skupini JLS koje imaju 50% nižu vrijednost indeksa razvijenosti od prosjeka Republike Hrvatske. Samo Grad Slatina je u drugoj skupini s vrijednošću indeksa razvijenosti između 50% i 75% prosjeka Republike Hrvatske. Područje LAG-a se ubraja u skupinu potpomognutih područja koja znatno zaostaju u razvoju za ostatkom Republike Hrvatske.</w:t>
      </w:r>
    </w:p>
    <w:p w14:paraId="3405D66E" w14:textId="77344E98" w:rsidR="0072712F" w:rsidRPr="0072712F" w:rsidRDefault="0072712F" w:rsidP="0072712F">
      <w:pPr>
        <w:pStyle w:val="Table"/>
        <w:spacing w:after="0"/>
        <w:rPr>
          <w:b w:val="0"/>
          <w:szCs w:val="24"/>
        </w:rPr>
      </w:pPr>
      <w:bookmarkStart w:id="58" w:name="_Toc445733969"/>
      <w:r w:rsidRPr="00F80340">
        <w:rPr>
          <w:szCs w:val="24"/>
        </w:rPr>
        <w:t>Tablica 4</w:t>
      </w:r>
      <w:r w:rsidRPr="0072712F">
        <w:rPr>
          <w:b w:val="0"/>
          <w:szCs w:val="24"/>
        </w:rPr>
        <w:t>. Indeks razvijenosti za područje LAG</w:t>
      </w:r>
      <w:r w:rsidR="003B54C1">
        <w:rPr>
          <w:b w:val="0"/>
          <w:szCs w:val="24"/>
        </w:rPr>
        <w:t>-a</w:t>
      </w:r>
      <w:r w:rsidRPr="0072712F">
        <w:rPr>
          <w:b w:val="0"/>
          <w:szCs w:val="24"/>
        </w:rPr>
        <w:t xml:space="preserve"> Marinianis u 2013. </w:t>
      </w:r>
      <w:bookmarkEnd w:id="58"/>
      <w:r w:rsidR="001C58C5" w:rsidRPr="001C58C5">
        <w:rPr>
          <w:b w:val="0"/>
          <w:i/>
          <w:szCs w:val="24"/>
        </w:rPr>
        <w:t>(Izvor: MRRFEU)</w:t>
      </w:r>
    </w:p>
    <w:tbl>
      <w:tblPr>
        <w:tblStyle w:val="GridTable5Dark-Accent41"/>
        <w:tblW w:w="9158" w:type="dxa"/>
        <w:tblLook w:val="04A0" w:firstRow="1" w:lastRow="0" w:firstColumn="1" w:lastColumn="0" w:noHBand="0" w:noVBand="1"/>
      </w:tblPr>
      <w:tblGrid>
        <w:gridCol w:w="1555"/>
        <w:gridCol w:w="1559"/>
        <w:gridCol w:w="1560"/>
        <w:gridCol w:w="1697"/>
        <w:gridCol w:w="1464"/>
        <w:gridCol w:w="1323"/>
      </w:tblGrid>
      <w:tr w:rsidR="0072712F" w:rsidRPr="0072712F" w14:paraId="642D3A6B" w14:textId="77777777" w:rsidTr="001C5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F000962" w14:textId="77777777" w:rsidR="0072712F" w:rsidRPr="0072712F" w:rsidRDefault="0072712F" w:rsidP="00F80340">
            <w:pPr>
              <w:jc w:val="center"/>
              <w:rPr>
                <w:rFonts w:ascii="Times New Roman" w:hAnsi="Times New Roman" w:cs="Times New Roman"/>
                <w:b w:val="0"/>
                <w:sz w:val="24"/>
                <w:szCs w:val="24"/>
              </w:rPr>
            </w:pPr>
            <w:r w:rsidRPr="0072712F">
              <w:rPr>
                <w:rFonts w:ascii="Times New Roman" w:hAnsi="Times New Roman" w:cs="Times New Roman"/>
                <w:sz w:val="24"/>
                <w:szCs w:val="24"/>
              </w:rPr>
              <w:t>JLS</w:t>
            </w:r>
          </w:p>
        </w:tc>
        <w:tc>
          <w:tcPr>
            <w:tcW w:w="4816" w:type="dxa"/>
            <w:gridSpan w:val="3"/>
          </w:tcPr>
          <w:p w14:paraId="1F74E320" w14:textId="77777777" w:rsidR="0072712F" w:rsidRPr="0072712F" w:rsidRDefault="0072712F" w:rsidP="00F803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2712F">
              <w:rPr>
                <w:rFonts w:ascii="Times New Roman" w:hAnsi="Times New Roman" w:cs="Times New Roman"/>
                <w:sz w:val="24"/>
                <w:szCs w:val="24"/>
              </w:rPr>
              <w:t>Vrijednosti osnovnih pokazatelja</w:t>
            </w:r>
          </w:p>
        </w:tc>
        <w:tc>
          <w:tcPr>
            <w:tcW w:w="2787" w:type="dxa"/>
            <w:gridSpan w:val="2"/>
          </w:tcPr>
          <w:p w14:paraId="6239F307" w14:textId="77777777" w:rsidR="0072712F" w:rsidRPr="0072712F" w:rsidRDefault="0072712F" w:rsidP="00F803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2712F">
              <w:rPr>
                <w:rFonts w:ascii="Times New Roman" w:hAnsi="Times New Roman" w:cs="Times New Roman"/>
                <w:sz w:val="24"/>
                <w:szCs w:val="24"/>
              </w:rPr>
              <w:t>Indeks razvijenosti i skupine</w:t>
            </w:r>
          </w:p>
        </w:tc>
      </w:tr>
      <w:tr w:rsidR="0072712F" w:rsidRPr="0072712F" w14:paraId="6A4DAD10" w14:textId="77777777" w:rsidTr="001C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62703C6" w14:textId="77777777" w:rsidR="0072712F" w:rsidRPr="0072712F" w:rsidRDefault="0072712F" w:rsidP="00F80340">
            <w:pPr>
              <w:jc w:val="both"/>
              <w:rPr>
                <w:rFonts w:ascii="Times New Roman" w:hAnsi="Times New Roman" w:cs="Times New Roman"/>
                <w:b w:val="0"/>
                <w:sz w:val="24"/>
                <w:szCs w:val="24"/>
              </w:rPr>
            </w:pPr>
          </w:p>
        </w:tc>
        <w:tc>
          <w:tcPr>
            <w:tcW w:w="1559" w:type="dxa"/>
          </w:tcPr>
          <w:p w14:paraId="11C881CC" w14:textId="138E1650"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2712F">
              <w:rPr>
                <w:rFonts w:ascii="Times New Roman" w:hAnsi="Times New Roman" w:cs="Times New Roman"/>
                <w:b/>
                <w:sz w:val="24"/>
                <w:szCs w:val="24"/>
              </w:rPr>
              <w:t>Prosječni dohodak per capita</w:t>
            </w:r>
            <w:r w:rsidR="001C58C5">
              <w:rPr>
                <w:rFonts w:ascii="Times New Roman" w:hAnsi="Times New Roman" w:cs="Times New Roman"/>
                <w:b/>
                <w:sz w:val="24"/>
                <w:szCs w:val="24"/>
              </w:rPr>
              <w:t xml:space="preserve"> /kn</w:t>
            </w:r>
          </w:p>
        </w:tc>
        <w:tc>
          <w:tcPr>
            <w:tcW w:w="1560" w:type="dxa"/>
          </w:tcPr>
          <w:p w14:paraId="542831CB" w14:textId="4CFAB295"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2712F">
              <w:rPr>
                <w:rFonts w:ascii="Times New Roman" w:hAnsi="Times New Roman" w:cs="Times New Roman"/>
                <w:b/>
                <w:sz w:val="24"/>
                <w:szCs w:val="24"/>
              </w:rPr>
              <w:t xml:space="preserve">Prosječni izvorni prihodi per </w:t>
            </w:r>
            <w:r w:rsidRPr="0072712F">
              <w:rPr>
                <w:rFonts w:ascii="Times New Roman" w:hAnsi="Times New Roman" w:cs="Times New Roman"/>
                <w:b/>
                <w:sz w:val="24"/>
                <w:szCs w:val="24"/>
              </w:rPr>
              <w:lastRenderedPageBreak/>
              <w:t>capita</w:t>
            </w:r>
            <w:r w:rsidR="001C58C5">
              <w:rPr>
                <w:rFonts w:ascii="Times New Roman" w:hAnsi="Times New Roman" w:cs="Times New Roman"/>
                <w:b/>
                <w:sz w:val="24"/>
                <w:szCs w:val="24"/>
              </w:rPr>
              <w:t>/kn</w:t>
            </w:r>
          </w:p>
        </w:tc>
        <w:tc>
          <w:tcPr>
            <w:tcW w:w="1697" w:type="dxa"/>
          </w:tcPr>
          <w:p w14:paraId="250B2BEA"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2712F">
              <w:rPr>
                <w:rFonts w:ascii="Times New Roman" w:hAnsi="Times New Roman" w:cs="Times New Roman"/>
                <w:b/>
                <w:sz w:val="24"/>
                <w:szCs w:val="24"/>
              </w:rPr>
              <w:lastRenderedPageBreak/>
              <w:t>Prosječna stopa nezaposlenosti</w:t>
            </w:r>
          </w:p>
        </w:tc>
        <w:tc>
          <w:tcPr>
            <w:tcW w:w="1464" w:type="dxa"/>
          </w:tcPr>
          <w:p w14:paraId="38A06A74"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2712F">
              <w:rPr>
                <w:rFonts w:ascii="Times New Roman" w:hAnsi="Times New Roman" w:cs="Times New Roman"/>
                <w:b/>
                <w:sz w:val="24"/>
                <w:szCs w:val="24"/>
              </w:rPr>
              <w:t>Indeks razvijenosti</w:t>
            </w:r>
          </w:p>
        </w:tc>
        <w:tc>
          <w:tcPr>
            <w:tcW w:w="1323" w:type="dxa"/>
          </w:tcPr>
          <w:p w14:paraId="7D20B1B0"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2712F">
              <w:rPr>
                <w:rFonts w:ascii="Times New Roman" w:hAnsi="Times New Roman" w:cs="Times New Roman"/>
                <w:b/>
                <w:sz w:val="24"/>
                <w:szCs w:val="24"/>
              </w:rPr>
              <w:t>Skupina</w:t>
            </w:r>
          </w:p>
        </w:tc>
      </w:tr>
      <w:tr w:rsidR="0072712F" w:rsidRPr="0072712F" w14:paraId="0BD750C0" w14:textId="77777777" w:rsidTr="001C58C5">
        <w:tc>
          <w:tcPr>
            <w:cnfStyle w:val="001000000000" w:firstRow="0" w:lastRow="0" w:firstColumn="1" w:lastColumn="0" w:oddVBand="0" w:evenVBand="0" w:oddHBand="0" w:evenHBand="0" w:firstRowFirstColumn="0" w:firstRowLastColumn="0" w:lastRowFirstColumn="0" w:lastRowLastColumn="0"/>
            <w:tcW w:w="1555" w:type="dxa"/>
          </w:tcPr>
          <w:p w14:paraId="40F53008" w14:textId="77777777" w:rsidR="0072712F" w:rsidRPr="0072712F" w:rsidRDefault="0072712F" w:rsidP="00F80340">
            <w:pPr>
              <w:jc w:val="both"/>
              <w:rPr>
                <w:rFonts w:ascii="Times New Roman" w:hAnsi="Times New Roman" w:cs="Times New Roman"/>
                <w:sz w:val="24"/>
                <w:szCs w:val="24"/>
              </w:rPr>
            </w:pPr>
          </w:p>
        </w:tc>
        <w:tc>
          <w:tcPr>
            <w:tcW w:w="1559" w:type="dxa"/>
          </w:tcPr>
          <w:p w14:paraId="194067FE"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2712F">
              <w:rPr>
                <w:rFonts w:ascii="Times New Roman" w:hAnsi="Times New Roman" w:cs="Times New Roman"/>
                <w:b/>
                <w:sz w:val="24"/>
                <w:szCs w:val="24"/>
              </w:rPr>
              <w:t>2010.-2012.</w:t>
            </w:r>
          </w:p>
        </w:tc>
        <w:tc>
          <w:tcPr>
            <w:tcW w:w="1560" w:type="dxa"/>
          </w:tcPr>
          <w:p w14:paraId="56E240E1"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2712F">
              <w:rPr>
                <w:rFonts w:ascii="Times New Roman" w:hAnsi="Times New Roman" w:cs="Times New Roman"/>
                <w:b/>
                <w:sz w:val="24"/>
                <w:szCs w:val="24"/>
              </w:rPr>
              <w:t>2010.-2012.</w:t>
            </w:r>
          </w:p>
        </w:tc>
        <w:tc>
          <w:tcPr>
            <w:tcW w:w="1697" w:type="dxa"/>
          </w:tcPr>
          <w:p w14:paraId="40DFEE20"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2712F">
              <w:rPr>
                <w:rFonts w:ascii="Times New Roman" w:hAnsi="Times New Roman" w:cs="Times New Roman"/>
                <w:b/>
                <w:sz w:val="24"/>
                <w:szCs w:val="24"/>
              </w:rPr>
              <w:t>2010.-2012.</w:t>
            </w:r>
          </w:p>
        </w:tc>
        <w:tc>
          <w:tcPr>
            <w:tcW w:w="1464" w:type="dxa"/>
          </w:tcPr>
          <w:p w14:paraId="69BF1B29"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2712F">
              <w:rPr>
                <w:rFonts w:ascii="Times New Roman" w:hAnsi="Times New Roman" w:cs="Times New Roman"/>
                <w:b/>
                <w:sz w:val="24"/>
                <w:szCs w:val="24"/>
              </w:rPr>
              <w:t>2013.</w:t>
            </w:r>
          </w:p>
        </w:tc>
        <w:tc>
          <w:tcPr>
            <w:tcW w:w="1323" w:type="dxa"/>
          </w:tcPr>
          <w:p w14:paraId="6381F66B" w14:textId="77777777" w:rsidR="0072712F" w:rsidRPr="0072712F" w:rsidRDefault="0072712F" w:rsidP="00F8034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2712F" w:rsidRPr="0072712F" w14:paraId="7FAB33E0" w14:textId="77777777" w:rsidTr="001C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E417C1D" w14:textId="77777777" w:rsidR="0072712F" w:rsidRPr="0072712F" w:rsidRDefault="0072712F" w:rsidP="00F80340">
            <w:pPr>
              <w:jc w:val="both"/>
              <w:rPr>
                <w:rFonts w:ascii="Times New Roman" w:hAnsi="Times New Roman" w:cs="Times New Roman"/>
                <w:sz w:val="24"/>
                <w:szCs w:val="24"/>
              </w:rPr>
            </w:pPr>
            <w:r w:rsidRPr="0072712F">
              <w:rPr>
                <w:rFonts w:ascii="Times New Roman" w:hAnsi="Times New Roman" w:cs="Times New Roman"/>
                <w:sz w:val="24"/>
                <w:szCs w:val="24"/>
              </w:rPr>
              <w:t>Čađavica</w:t>
            </w:r>
          </w:p>
        </w:tc>
        <w:tc>
          <w:tcPr>
            <w:tcW w:w="1559" w:type="dxa"/>
          </w:tcPr>
          <w:p w14:paraId="11433E61"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13.977</w:t>
            </w:r>
          </w:p>
        </w:tc>
        <w:tc>
          <w:tcPr>
            <w:tcW w:w="1560" w:type="dxa"/>
          </w:tcPr>
          <w:p w14:paraId="5BBCBA8C"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1.122</w:t>
            </w:r>
          </w:p>
        </w:tc>
        <w:tc>
          <w:tcPr>
            <w:tcW w:w="1697" w:type="dxa"/>
          </w:tcPr>
          <w:p w14:paraId="724D663F"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34,9%</w:t>
            </w:r>
          </w:p>
        </w:tc>
        <w:tc>
          <w:tcPr>
            <w:tcW w:w="1464" w:type="dxa"/>
          </w:tcPr>
          <w:p w14:paraId="1E58737A"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47,38%</w:t>
            </w:r>
          </w:p>
        </w:tc>
        <w:tc>
          <w:tcPr>
            <w:tcW w:w="1323" w:type="dxa"/>
          </w:tcPr>
          <w:p w14:paraId="4252DB13"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&lt;50%</w:t>
            </w:r>
          </w:p>
        </w:tc>
      </w:tr>
      <w:tr w:rsidR="0072712F" w:rsidRPr="0072712F" w14:paraId="03588034" w14:textId="77777777" w:rsidTr="001C58C5">
        <w:tc>
          <w:tcPr>
            <w:cnfStyle w:val="001000000000" w:firstRow="0" w:lastRow="0" w:firstColumn="1" w:lastColumn="0" w:oddVBand="0" w:evenVBand="0" w:oddHBand="0" w:evenHBand="0" w:firstRowFirstColumn="0" w:firstRowLastColumn="0" w:lastRowFirstColumn="0" w:lastRowLastColumn="0"/>
            <w:tcW w:w="1555" w:type="dxa"/>
          </w:tcPr>
          <w:p w14:paraId="65F21F9E" w14:textId="77777777" w:rsidR="0072712F" w:rsidRPr="0072712F" w:rsidRDefault="0072712F" w:rsidP="00F80340">
            <w:pPr>
              <w:jc w:val="both"/>
              <w:rPr>
                <w:rFonts w:ascii="Times New Roman" w:hAnsi="Times New Roman" w:cs="Times New Roman"/>
                <w:sz w:val="24"/>
                <w:szCs w:val="24"/>
              </w:rPr>
            </w:pPr>
            <w:r w:rsidRPr="0072712F">
              <w:rPr>
                <w:rFonts w:ascii="Times New Roman" w:hAnsi="Times New Roman" w:cs="Times New Roman"/>
                <w:sz w:val="24"/>
                <w:szCs w:val="24"/>
              </w:rPr>
              <w:t>N. Bukovica</w:t>
            </w:r>
          </w:p>
        </w:tc>
        <w:tc>
          <w:tcPr>
            <w:tcW w:w="1559" w:type="dxa"/>
          </w:tcPr>
          <w:p w14:paraId="14B3EB5C"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15.538</w:t>
            </w:r>
          </w:p>
        </w:tc>
        <w:tc>
          <w:tcPr>
            <w:tcW w:w="1560" w:type="dxa"/>
          </w:tcPr>
          <w:p w14:paraId="5558DEAB"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1.064</w:t>
            </w:r>
          </w:p>
        </w:tc>
        <w:tc>
          <w:tcPr>
            <w:tcW w:w="1697" w:type="dxa"/>
          </w:tcPr>
          <w:p w14:paraId="4D633371"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37,5%</w:t>
            </w:r>
          </w:p>
        </w:tc>
        <w:tc>
          <w:tcPr>
            <w:tcW w:w="1464" w:type="dxa"/>
          </w:tcPr>
          <w:p w14:paraId="71B95069"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47,35%</w:t>
            </w:r>
          </w:p>
        </w:tc>
        <w:tc>
          <w:tcPr>
            <w:tcW w:w="1323" w:type="dxa"/>
          </w:tcPr>
          <w:p w14:paraId="6D4ECE98"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&lt;50%</w:t>
            </w:r>
          </w:p>
        </w:tc>
      </w:tr>
      <w:tr w:rsidR="0072712F" w:rsidRPr="0072712F" w14:paraId="1F4ECB5B" w14:textId="77777777" w:rsidTr="001C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53AFC6A" w14:textId="77777777" w:rsidR="0072712F" w:rsidRPr="0072712F" w:rsidRDefault="0072712F" w:rsidP="00F80340">
            <w:pPr>
              <w:jc w:val="both"/>
              <w:rPr>
                <w:rFonts w:ascii="Times New Roman" w:hAnsi="Times New Roman" w:cs="Times New Roman"/>
                <w:sz w:val="24"/>
                <w:szCs w:val="24"/>
              </w:rPr>
            </w:pPr>
            <w:r w:rsidRPr="0072712F">
              <w:rPr>
                <w:rFonts w:ascii="Times New Roman" w:hAnsi="Times New Roman" w:cs="Times New Roman"/>
                <w:sz w:val="24"/>
                <w:szCs w:val="24"/>
              </w:rPr>
              <w:t>Slatina</w:t>
            </w:r>
          </w:p>
        </w:tc>
        <w:tc>
          <w:tcPr>
            <w:tcW w:w="1559" w:type="dxa"/>
          </w:tcPr>
          <w:p w14:paraId="72F2712E"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21.203</w:t>
            </w:r>
          </w:p>
        </w:tc>
        <w:tc>
          <w:tcPr>
            <w:tcW w:w="1560" w:type="dxa"/>
          </w:tcPr>
          <w:p w14:paraId="59ECE985"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1.316</w:t>
            </w:r>
          </w:p>
        </w:tc>
        <w:tc>
          <w:tcPr>
            <w:tcW w:w="1697" w:type="dxa"/>
          </w:tcPr>
          <w:p w14:paraId="70C77E3D"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27,1%</w:t>
            </w:r>
          </w:p>
        </w:tc>
        <w:tc>
          <w:tcPr>
            <w:tcW w:w="1464" w:type="dxa"/>
          </w:tcPr>
          <w:p w14:paraId="3042CBB8"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70,48%</w:t>
            </w:r>
          </w:p>
        </w:tc>
        <w:tc>
          <w:tcPr>
            <w:tcW w:w="1323" w:type="dxa"/>
          </w:tcPr>
          <w:p w14:paraId="0D8E1881"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50-75%</w:t>
            </w:r>
          </w:p>
        </w:tc>
      </w:tr>
      <w:tr w:rsidR="0072712F" w:rsidRPr="0072712F" w14:paraId="49CDED05" w14:textId="77777777" w:rsidTr="001C58C5">
        <w:tc>
          <w:tcPr>
            <w:cnfStyle w:val="001000000000" w:firstRow="0" w:lastRow="0" w:firstColumn="1" w:lastColumn="0" w:oddVBand="0" w:evenVBand="0" w:oddHBand="0" w:evenHBand="0" w:firstRowFirstColumn="0" w:firstRowLastColumn="0" w:lastRowFirstColumn="0" w:lastRowLastColumn="0"/>
            <w:tcW w:w="1555" w:type="dxa"/>
          </w:tcPr>
          <w:p w14:paraId="2CDC2845" w14:textId="77777777" w:rsidR="0072712F" w:rsidRPr="0072712F" w:rsidRDefault="0072712F" w:rsidP="00F80340">
            <w:pPr>
              <w:jc w:val="both"/>
              <w:rPr>
                <w:rFonts w:ascii="Times New Roman" w:hAnsi="Times New Roman" w:cs="Times New Roman"/>
                <w:sz w:val="24"/>
                <w:szCs w:val="24"/>
              </w:rPr>
            </w:pPr>
            <w:r w:rsidRPr="0072712F">
              <w:rPr>
                <w:rFonts w:ascii="Times New Roman" w:hAnsi="Times New Roman" w:cs="Times New Roman"/>
                <w:sz w:val="24"/>
                <w:szCs w:val="24"/>
              </w:rPr>
              <w:t>Sopje</w:t>
            </w:r>
          </w:p>
        </w:tc>
        <w:tc>
          <w:tcPr>
            <w:tcW w:w="1559" w:type="dxa"/>
          </w:tcPr>
          <w:p w14:paraId="15019A1D"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13.304</w:t>
            </w:r>
          </w:p>
        </w:tc>
        <w:tc>
          <w:tcPr>
            <w:tcW w:w="1560" w:type="dxa"/>
          </w:tcPr>
          <w:p w14:paraId="7982031A"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1.187</w:t>
            </w:r>
          </w:p>
        </w:tc>
        <w:tc>
          <w:tcPr>
            <w:tcW w:w="1697" w:type="dxa"/>
          </w:tcPr>
          <w:p w14:paraId="0BBE01F9"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35,9%</w:t>
            </w:r>
          </w:p>
        </w:tc>
        <w:tc>
          <w:tcPr>
            <w:tcW w:w="1464" w:type="dxa"/>
          </w:tcPr>
          <w:p w14:paraId="135E54F3"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43,04%</w:t>
            </w:r>
          </w:p>
        </w:tc>
        <w:tc>
          <w:tcPr>
            <w:tcW w:w="1323" w:type="dxa"/>
          </w:tcPr>
          <w:p w14:paraId="24ED9731" w14:textId="77777777" w:rsidR="0072712F" w:rsidRPr="0072712F" w:rsidRDefault="0072712F"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&lt;50%</w:t>
            </w:r>
          </w:p>
        </w:tc>
      </w:tr>
      <w:tr w:rsidR="0072712F" w:rsidRPr="0072712F" w14:paraId="3B147076" w14:textId="77777777" w:rsidTr="001C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C0AB7D2" w14:textId="77777777" w:rsidR="0072712F" w:rsidRPr="0072712F" w:rsidRDefault="0072712F" w:rsidP="00F80340">
            <w:pPr>
              <w:jc w:val="both"/>
              <w:rPr>
                <w:rFonts w:ascii="Times New Roman" w:hAnsi="Times New Roman" w:cs="Times New Roman"/>
                <w:sz w:val="24"/>
                <w:szCs w:val="24"/>
              </w:rPr>
            </w:pPr>
            <w:r w:rsidRPr="0072712F">
              <w:rPr>
                <w:rFonts w:ascii="Times New Roman" w:hAnsi="Times New Roman" w:cs="Times New Roman"/>
                <w:sz w:val="24"/>
                <w:szCs w:val="24"/>
              </w:rPr>
              <w:t>Voćin</w:t>
            </w:r>
          </w:p>
        </w:tc>
        <w:tc>
          <w:tcPr>
            <w:tcW w:w="1559" w:type="dxa"/>
          </w:tcPr>
          <w:p w14:paraId="423AFFC8"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12.647</w:t>
            </w:r>
          </w:p>
        </w:tc>
        <w:tc>
          <w:tcPr>
            <w:tcW w:w="1560" w:type="dxa"/>
          </w:tcPr>
          <w:p w14:paraId="6C73654F"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1.025</w:t>
            </w:r>
          </w:p>
        </w:tc>
        <w:tc>
          <w:tcPr>
            <w:tcW w:w="1697" w:type="dxa"/>
          </w:tcPr>
          <w:p w14:paraId="220276BF"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46,2%</w:t>
            </w:r>
          </w:p>
        </w:tc>
        <w:tc>
          <w:tcPr>
            <w:tcW w:w="1464" w:type="dxa"/>
          </w:tcPr>
          <w:p w14:paraId="5392385B"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26,28%</w:t>
            </w:r>
          </w:p>
        </w:tc>
        <w:tc>
          <w:tcPr>
            <w:tcW w:w="1323" w:type="dxa"/>
          </w:tcPr>
          <w:p w14:paraId="2B88D307" w14:textId="77777777" w:rsidR="0072712F" w:rsidRPr="0072712F" w:rsidRDefault="0072712F"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&lt;50%</w:t>
            </w:r>
          </w:p>
        </w:tc>
      </w:tr>
      <w:tr w:rsidR="001C58C5" w:rsidRPr="001C58C5" w14:paraId="369E6C8E" w14:textId="77777777" w:rsidTr="001C58C5">
        <w:tc>
          <w:tcPr>
            <w:cnfStyle w:val="001000000000" w:firstRow="0" w:lastRow="0" w:firstColumn="1" w:lastColumn="0" w:oddVBand="0" w:evenVBand="0" w:oddHBand="0" w:evenHBand="0" w:firstRowFirstColumn="0" w:firstRowLastColumn="0" w:lastRowFirstColumn="0" w:lastRowLastColumn="0"/>
            <w:tcW w:w="1555" w:type="dxa"/>
            <w:shd w:val="clear" w:color="auto" w:fill="B2530E" w:themeFill="accent4" w:themeFillShade="BF"/>
          </w:tcPr>
          <w:p w14:paraId="4E27995A" w14:textId="76B748F7" w:rsidR="001C58C5" w:rsidRPr="001C58C5" w:rsidRDefault="001C58C5" w:rsidP="001C58C5">
            <w:pPr>
              <w:jc w:val="both"/>
              <w:rPr>
                <w:rFonts w:ascii="Times New Roman" w:hAnsi="Times New Roman" w:cs="Times New Roman"/>
                <w:sz w:val="24"/>
                <w:szCs w:val="24"/>
              </w:rPr>
            </w:pPr>
            <w:r w:rsidRPr="001C58C5">
              <w:rPr>
                <w:rFonts w:ascii="Times New Roman" w:hAnsi="Times New Roman" w:cs="Times New Roman"/>
                <w:sz w:val="24"/>
                <w:szCs w:val="24"/>
              </w:rPr>
              <w:t>LAG:</w:t>
            </w:r>
          </w:p>
        </w:tc>
        <w:tc>
          <w:tcPr>
            <w:tcW w:w="1559" w:type="dxa"/>
            <w:tcBorders>
              <w:top w:val="nil"/>
              <w:left w:val="nil"/>
              <w:bottom w:val="nil"/>
              <w:right w:val="single" w:sz="8" w:space="0" w:color="FFFFFF"/>
            </w:tcBorders>
            <w:shd w:val="clear" w:color="auto" w:fill="B2530E" w:themeFill="accent4" w:themeFillShade="BF"/>
            <w:vAlign w:val="center"/>
          </w:tcPr>
          <w:p w14:paraId="603302FC" w14:textId="2AFBFD73" w:rsidR="001C58C5" w:rsidRPr="001C58C5" w:rsidRDefault="001C58C5" w:rsidP="001C5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C58C5">
              <w:rPr>
                <w:rFonts w:ascii="Times New Roman" w:hAnsi="Times New Roman" w:cs="Times New Roman"/>
                <w:color w:val="FFFFFF" w:themeColor="background1"/>
                <w:sz w:val="24"/>
                <w:szCs w:val="24"/>
              </w:rPr>
              <w:t>15.334</w:t>
            </w:r>
          </w:p>
        </w:tc>
        <w:tc>
          <w:tcPr>
            <w:tcW w:w="1560" w:type="dxa"/>
            <w:tcBorders>
              <w:top w:val="nil"/>
              <w:left w:val="nil"/>
              <w:bottom w:val="nil"/>
              <w:right w:val="single" w:sz="8" w:space="0" w:color="FFFFFF"/>
            </w:tcBorders>
            <w:shd w:val="clear" w:color="auto" w:fill="B2530E" w:themeFill="accent4" w:themeFillShade="BF"/>
            <w:vAlign w:val="center"/>
          </w:tcPr>
          <w:p w14:paraId="20066FF7" w14:textId="2036FF38" w:rsidR="001C58C5" w:rsidRPr="001C58C5" w:rsidRDefault="001C58C5" w:rsidP="001C5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C58C5">
              <w:rPr>
                <w:rFonts w:ascii="Times New Roman" w:hAnsi="Times New Roman" w:cs="Times New Roman"/>
                <w:color w:val="FFFFFF" w:themeColor="background1"/>
                <w:sz w:val="24"/>
                <w:szCs w:val="24"/>
              </w:rPr>
              <w:t>1.143</w:t>
            </w:r>
          </w:p>
        </w:tc>
        <w:tc>
          <w:tcPr>
            <w:tcW w:w="1697" w:type="dxa"/>
            <w:tcBorders>
              <w:top w:val="nil"/>
              <w:left w:val="nil"/>
              <w:bottom w:val="nil"/>
              <w:right w:val="single" w:sz="8" w:space="0" w:color="FFFFFF"/>
            </w:tcBorders>
            <w:shd w:val="clear" w:color="auto" w:fill="B2530E" w:themeFill="accent4" w:themeFillShade="BF"/>
            <w:vAlign w:val="center"/>
          </w:tcPr>
          <w:p w14:paraId="32021838" w14:textId="78E9C408" w:rsidR="001C58C5" w:rsidRPr="001C58C5" w:rsidRDefault="001C58C5" w:rsidP="001C5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C58C5">
              <w:rPr>
                <w:rFonts w:ascii="Times New Roman" w:hAnsi="Times New Roman" w:cs="Times New Roman"/>
                <w:color w:val="FFFFFF" w:themeColor="background1"/>
                <w:sz w:val="24"/>
                <w:szCs w:val="24"/>
              </w:rPr>
              <w:t>36,32%</w:t>
            </w:r>
          </w:p>
        </w:tc>
        <w:tc>
          <w:tcPr>
            <w:tcW w:w="1464" w:type="dxa"/>
            <w:tcBorders>
              <w:top w:val="nil"/>
              <w:left w:val="nil"/>
              <w:bottom w:val="nil"/>
              <w:right w:val="single" w:sz="8" w:space="0" w:color="FFFFFF"/>
            </w:tcBorders>
            <w:shd w:val="clear" w:color="auto" w:fill="B2530E" w:themeFill="accent4" w:themeFillShade="BF"/>
            <w:vAlign w:val="center"/>
          </w:tcPr>
          <w:p w14:paraId="1567ECBF" w14:textId="3B126C0E" w:rsidR="001C58C5" w:rsidRPr="001C58C5" w:rsidRDefault="001C58C5" w:rsidP="001C5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C58C5">
              <w:rPr>
                <w:rFonts w:ascii="Times New Roman" w:hAnsi="Times New Roman" w:cs="Times New Roman"/>
                <w:color w:val="FFFFFF" w:themeColor="background1"/>
                <w:sz w:val="24"/>
                <w:szCs w:val="24"/>
              </w:rPr>
              <w:t>46,91%</w:t>
            </w:r>
          </w:p>
        </w:tc>
        <w:tc>
          <w:tcPr>
            <w:tcW w:w="1323" w:type="dxa"/>
            <w:shd w:val="clear" w:color="auto" w:fill="B2530E" w:themeFill="accent4" w:themeFillShade="BF"/>
          </w:tcPr>
          <w:p w14:paraId="4EF20B0A" w14:textId="1BF06FB7" w:rsidR="001C58C5" w:rsidRPr="001C58C5" w:rsidRDefault="001C58C5" w:rsidP="001C58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C58C5">
              <w:rPr>
                <w:rFonts w:ascii="Times New Roman" w:hAnsi="Times New Roman" w:cs="Times New Roman"/>
                <w:color w:val="FFFFFF" w:themeColor="background1"/>
                <w:sz w:val="24"/>
                <w:szCs w:val="24"/>
              </w:rPr>
              <w:t>I (&lt;50%)</w:t>
            </w:r>
          </w:p>
        </w:tc>
      </w:tr>
    </w:tbl>
    <w:p w14:paraId="5C140C10" w14:textId="77777777" w:rsidR="001C58C5" w:rsidRDefault="001C58C5" w:rsidP="001C58C5">
      <w:pPr>
        <w:pStyle w:val="NoSpacing"/>
      </w:pPr>
    </w:p>
    <w:p w14:paraId="497785A3" w14:textId="6C5BCEAB" w:rsidR="00C50996" w:rsidRDefault="0072712F" w:rsidP="0072712F">
      <w:pPr>
        <w:spacing w:line="240" w:lineRule="auto"/>
        <w:jc w:val="both"/>
        <w:rPr>
          <w:rFonts w:ascii="Times New Roman" w:hAnsi="Times New Roman" w:cs="Times New Roman"/>
          <w:sz w:val="24"/>
          <w:szCs w:val="24"/>
        </w:rPr>
      </w:pPr>
      <w:r w:rsidRPr="0072712F">
        <w:rPr>
          <w:rFonts w:ascii="Times New Roman" w:hAnsi="Times New Roman" w:cs="Times New Roman"/>
          <w:sz w:val="24"/>
          <w:szCs w:val="24"/>
        </w:rPr>
        <w:t xml:space="preserve">Od ukupno 15 planiranih </w:t>
      </w:r>
      <w:r w:rsidRPr="009C5584">
        <w:rPr>
          <w:rFonts w:ascii="Times New Roman" w:hAnsi="Times New Roman" w:cs="Times New Roman"/>
          <w:b/>
          <w:sz w:val="24"/>
          <w:szCs w:val="24"/>
        </w:rPr>
        <w:t>poduzetničkih zona</w:t>
      </w:r>
      <w:r w:rsidRPr="0072712F">
        <w:rPr>
          <w:rFonts w:ascii="Times New Roman" w:hAnsi="Times New Roman" w:cs="Times New Roman"/>
          <w:sz w:val="24"/>
          <w:szCs w:val="24"/>
        </w:rPr>
        <w:t xml:space="preserve"> na području LAG-a, sedam ih je izgrađeno u Gradu Slatini na površini od 180 ha</w:t>
      </w:r>
      <w:r w:rsidRPr="0072712F">
        <w:rPr>
          <w:rStyle w:val="FootnoteReference"/>
          <w:rFonts w:ascii="Times New Roman" w:hAnsi="Times New Roman" w:cs="Times New Roman"/>
          <w:sz w:val="24"/>
          <w:szCs w:val="24"/>
        </w:rPr>
        <w:footnoteReference w:id="8"/>
      </w:r>
      <w:r w:rsidR="009C5584">
        <w:rPr>
          <w:rFonts w:ascii="Times New Roman" w:hAnsi="Times New Roman" w:cs="Times New Roman"/>
          <w:sz w:val="24"/>
          <w:szCs w:val="24"/>
        </w:rPr>
        <w:t>, a djelomično su popunjene.</w:t>
      </w:r>
      <w:r w:rsidRPr="0072712F">
        <w:rPr>
          <w:rFonts w:ascii="Times New Roman" w:hAnsi="Times New Roman" w:cs="Times New Roman"/>
          <w:sz w:val="24"/>
          <w:szCs w:val="24"/>
        </w:rPr>
        <w:t xml:space="preserve"> U općinama LAG-a je u tijeku izgradnja </w:t>
      </w:r>
      <w:r w:rsidR="009C5584">
        <w:rPr>
          <w:rFonts w:ascii="Times New Roman" w:hAnsi="Times New Roman" w:cs="Times New Roman"/>
          <w:sz w:val="24"/>
          <w:szCs w:val="24"/>
        </w:rPr>
        <w:t xml:space="preserve">9 </w:t>
      </w:r>
      <w:r w:rsidRPr="0072712F">
        <w:rPr>
          <w:rFonts w:ascii="Times New Roman" w:hAnsi="Times New Roman" w:cs="Times New Roman"/>
          <w:sz w:val="24"/>
          <w:szCs w:val="24"/>
        </w:rPr>
        <w:t>poduzetničko industrijskih zona namijenjenih uslužnim te osobito proizvodnim i poljoprivrednim djelatnostima. Poduzetničke zone na području Grada Slatine su opremljene komunalnom i energetskom infrastrukturom, te je do njih osiguran pristup cestama. Ključne službene informacije gospodarstvenici dobivaju u gradskoj i općinskim upravama te u  potpornim institucijama na području LAG</w:t>
      </w:r>
      <w:r w:rsidR="009C5584">
        <w:rPr>
          <w:rFonts w:ascii="Times New Roman" w:hAnsi="Times New Roman" w:cs="Times New Roman"/>
          <w:sz w:val="24"/>
          <w:szCs w:val="24"/>
        </w:rPr>
        <w:t>-a</w:t>
      </w:r>
      <w:r w:rsidRPr="0072712F">
        <w:rPr>
          <w:rFonts w:ascii="Times New Roman" w:hAnsi="Times New Roman" w:cs="Times New Roman"/>
          <w:sz w:val="24"/>
          <w:szCs w:val="24"/>
        </w:rPr>
        <w:t xml:space="preserve"> Marinianis, Gradskoj razvojnoj agenciji Slatina, </w:t>
      </w:r>
      <w:r w:rsidR="009C5584">
        <w:rPr>
          <w:rFonts w:ascii="Times New Roman" w:hAnsi="Times New Roman" w:cs="Times New Roman"/>
          <w:sz w:val="24"/>
          <w:szCs w:val="24"/>
        </w:rPr>
        <w:t>samom uredu LAG-a</w:t>
      </w:r>
      <w:r w:rsidRPr="0072712F">
        <w:rPr>
          <w:rFonts w:ascii="Times New Roman" w:hAnsi="Times New Roman" w:cs="Times New Roman"/>
          <w:sz w:val="24"/>
          <w:szCs w:val="24"/>
        </w:rPr>
        <w:t xml:space="preserve"> i </w:t>
      </w:r>
      <w:r w:rsidR="009C5584">
        <w:rPr>
          <w:rFonts w:ascii="Times New Roman" w:hAnsi="Times New Roman" w:cs="Times New Roman"/>
          <w:sz w:val="24"/>
          <w:szCs w:val="24"/>
        </w:rPr>
        <w:t xml:space="preserve">u </w:t>
      </w:r>
      <w:r w:rsidRPr="0072712F">
        <w:rPr>
          <w:rFonts w:ascii="Times New Roman" w:hAnsi="Times New Roman" w:cs="Times New Roman"/>
          <w:sz w:val="24"/>
          <w:szCs w:val="24"/>
        </w:rPr>
        <w:t>Savjetodavnoj službi. Suradnja između poduzetničkih institucija i poduzetnika s područja LAG-a nije dovoljna. Nije iskazan dovoljan interes za zajedničkom suradnjom i razmjenom informacija što je i razlog nepostojanja interesnih udruženja poduzetnika na području LAG-a (npr. klasteri).</w:t>
      </w:r>
    </w:p>
    <w:p w14:paraId="70752E4C" w14:textId="77777777" w:rsidR="00F80340" w:rsidRPr="00F80340" w:rsidRDefault="00F80340" w:rsidP="00F80340">
      <w:pPr>
        <w:spacing w:before="120" w:after="0" w:line="240" w:lineRule="auto"/>
        <w:jc w:val="both"/>
        <w:rPr>
          <w:rFonts w:ascii="Times New Roman" w:eastAsia="Calibri" w:hAnsi="Times New Roman" w:cs="Times New Roman"/>
          <w:sz w:val="24"/>
          <w:szCs w:val="24"/>
        </w:rPr>
      </w:pPr>
      <w:r w:rsidRPr="00F80340">
        <w:rPr>
          <w:rFonts w:ascii="Times New Roman" w:eastAsia="Calibri" w:hAnsi="Times New Roman" w:cs="Times New Roman"/>
          <w:sz w:val="24"/>
          <w:szCs w:val="24"/>
        </w:rPr>
        <w:t xml:space="preserve">Razvoj prerađivačke industrije na području LAG-a temelji se na bogatstvu i rasprostranjenosti prirodnih resursa te tradiciji industrijske proizvodnje. Tradicionalne industrijske grane ovog područja su drvoprerađivačka, prehrambena, metaloprerađivačka, opekarska i tekstilna industrija. </w:t>
      </w:r>
    </w:p>
    <w:p w14:paraId="30EDC6B1" w14:textId="77777777" w:rsidR="00F80340" w:rsidRPr="00F80340" w:rsidRDefault="00F80340" w:rsidP="00F80340">
      <w:pPr>
        <w:spacing w:before="120" w:after="0" w:line="240" w:lineRule="auto"/>
        <w:jc w:val="both"/>
        <w:rPr>
          <w:rFonts w:ascii="Times New Roman" w:eastAsia="Calibri" w:hAnsi="Times New Roman" w:cs="Times New Roman"/>
          <w:sz w:val="24"/>
          <w:szCs w:val="24"/>
        </w:rPr>
      </w:pPr>
      <w:r w:rsidRPr="009C5584">
        <w:rPr>
          <w:rFonts w:ascii="Times New Roman" w:eastAsia="Calibri" w:hAnsi="Times New Roman" w:cs="Times New Roman"/>
          <w:b/>
          <w:sz w:val="24"/>
          <w:szCs w:val="24"/>
        </w:rPr>
        <w:t>Drvna industrija</w:t>
      </w:r>
      <w:r w:rsidRPr="00F80340">
        <w:rPr>
          <w:rFonts w:ascii="Times New Roman" w:eastAsia="Calibri" w:hAnsi="Times New Roman" w:cs="Times New Roman"/>
          <w:sz w:val="24"/>
          <w:szCs w:val="24"/>
        </w:rPr>
        <w:t xml:space="preserve"> je do kraja 20. stoljeća imala najveći značaj u strukturi prerađivačke industrije na području LAG-a. Važnost drvne industrije za ukupni gospodarski razvoj je proizlazila iz dostupnosti kvalitetne sirovinske baze i značajnom izvoru radnih mjesta za lokalno stanovništvo. Brojem zaposlenih, tehnološkom</w:t>
      </w:r>
      <w:r w:rsidRPr="00483089">
        <w:rPr>
          <w:rFonts w:eastAsia="Calibri"/>
          <w:szCs w:val="24"/>
        </w:rPr>
        <w:t xml:space="preserve"> </w:t>
      </w:r>
      <w:r w:rsidRPr="00F80340">
        <w:rPr>
          <w:rFonts w:ascii="Times New Roman" w:eastAsia="Calibri" w:hAnsi="Times New Roman" w:cs="Times New Roman"/>
          <w:sz w:val="24"/>
          <w:szCs w:val="24"/>
        </w:rPr>
        <w:t xml:space="preserve">opremljenošću i poslovnim rezultatom se ističu poduzeća Slavonski hrast d.o.o. iz Slatine (41 zaposlenih), Drvne konstrukcije d.o.o. iz Voćina (35 zaposlenih) i Drvo-trgovina d.o.o. Slatina (130 zaposlenih). Dobra pretpostavka za oživljavanje drvne industrije su niži troškovi rada u odnosu na druga područja u Hrvatskoj. </w:t>
      </w:r>
    </w:p>
    <w:p w14:paraId="7BFDE09B" w14:textId="43D656D7" w:rsidR="00F80340" w:rsidRDefault="00F80340" w:rsidP="00F80340">
      <w:pPr>
        <w:spacing w:before="120" w:after="0" w:line="240" w:lineRule="auto"/>
        <w:jc w:val="both"/>
        <w:rPr>
          <w:rFonts w:ascii="Times New Roman" w:eastAsia="Calibri" w:hAnsi="Times New Roman" w:cs="Times New Roman"/>
          <w:sz w:val="24"/>
          <w:szCs w:val="24"/>
        </w:rPr>
      </w:pPr>
      <w:r w:rsidRPr="009C5584">
        <w:rPr>
          <w:rFonts w:ascii="Times New Roman" w:eastAsia="Calibri" w:hAnsi="Times New Roman" w:cs="Times New Roman"/>
          <w:b/>
          <w:sz w:val="24"/>
          <w:szCs w:val="24"/>
        </w:rPr>
        <w:t>Primarna poljoprivredna proizvodnja</w:t>
      </w:r>
      <w:r w:rsidRPr="00F80340">
        <w:rPr>
          <w:rFonts w:ascii="Times New Roman" w:eastAsia="Calibri" w:hAnsi="Times New Roman" w:cs="Times New Roman"/>
          <w:sz w:val="24"/>
          <w:szCs w:val="24"/>
        </w:rPr>
        <w:t xml:space="preserve"> je osnovica razvoja prehrambene prerađivačke industrije. S obzirom da su </w:t>
      </w:r>
      <w:r w:rsidRPr="009C5584">
        <w:rPr>
          <w:rFonts w:ascii="Times New Roman" w:eastAsia="Calibri" w:hAnsi="Times New Roman" w:cs="Times New Roman"/>
          <w:b/>
          <w:sz w:val="24"/>
          <w:szCs w:val="24"/>
        </w:rPr>
        <w:t>proizvodnja voća, povrća i mesa</w:t>
      </w:r>
      <w:r w:rsidRPr="00F80340">
        <w:rPr>
          <w:rFonts w:ascii="Times New Roman" w:eastAsia="Calibri" w:hAnsi="Times New Roman" w:cs="Times New Roman"/>
          <w:sz w:val="24"/>
          <w:szCs w:val="24"/>
        </w:rPr>
        <w:t xml:space="preserve"> među dominantnim poljoprivrednim djelatnostima, u strukturi prehrambene industrije prevladavaju poduzeća koja se bave njihovom preradom. Nositelji prehrambene industrije na području LAG-a su tvrtka iz Slatine, Mesoprerada d.o.o. za preradu svinjskog i goveđeg mesa (60 zaposlenih) i Marinada d.o.o. za proizvodnju pasteriziran</w:t>
      </w:r>
      <w:r w:rsidR="009C5584">
        <w:rPr>
          <w:rFonts w:ascii="Times New Roman" w:eastAsia="Calibri" w:hAnsi="Times New Roman" w:cs="Times New Roman"/>
          <w:sz w:val="24"/>
          <w:szCs w:val="24"/>
        </w:rPr>
        <w:t xml:space="preserve">og voća i povrća (oko 130 </w:t>
      </w:r>
      <w:r w:rsidRPr="00F80340">
        <w:rPr>
          <w:rFonts w:ascii="Times New Roman" w:eastAsia="Calibri" w:hAnsi="Times New Roman" w:cs="Times New Roman"/>
          <w:sz w:val="24"/>
          <w:szCs w:val="24"/>
        </w:rPr>
        <w:t xml:space="preserve">zaposlenih). Na području općina LAG-a nema većih kapaciteta prehrambene industrije. U općini Čađavica od 2011. godine posluje poljoprivredni obrt ''Organica vita'' koji se bavi proizvodnjom hladno prešanih ulja i ljekovitog bilja za što im je dodijeljen europski </w:t>
      </w:r>
      <w:r w:rsidRPr="009C5584">
        <w:rPr>
          <w:rFonts w:ascii="Times New Roman" w:eastAsia="Calibri" w:hAnsi="Times New Roman" w:cs="Times New Roman"/>
          <w:b/>
          <w:sz w:val="24"/>
          <w:szCs w:val="24"/>
        </w:rPr>
        <w:t>ekološki certifikat</w:t>
      </w:r>
      <w:r w:rsidRPr="00F80340">
        <w:rPr>
          <w:rFonts w:ascii="Times New Roman" w:eastAsia="Calibri" w:hAnsi="Times New Roman" w:cs="Times New Roman"/>
          <w:sz w:val="24"/>
          <w:szCs w:val="24"/>
        </w:rPr>
        <w:t xml:space="preserve">. Od proizvođača vina je najistaknutiji Stari podrum d.o.o. Slatina koji raspolaže s 58 ha vinograda, od čega 28 ha u Slatini i 30 ha u Novoj Bukovici. Prema vinskim sortama, najveće proizvedene količine se odnose na graševinu (67%), frankovku (20%), a preostalih 13% na ostale sorte (chardonnay, pinot, cabernet sauvignon). Stari podrum d.o.o. Slatina od 2006. godine nosi oznaku kvalitete ISO 9001:2008 i provodi HACCP sustav kontrole kvalitete. </w:t>
      </w:r>
    </w:p>
    <w:p w14:paraId="20B3E052" w14:textId="4AC68504" w:rsidR="00F80340" w:rsidRPr="00B868E0" w:rsidRDefault="009C5584" w:rsidP="00B868E0">
      <w:pPr>
        <w:spacing w:before="120" w:after="0" w:line="240" w:lineRule="auto"/>
        <w:jc w:val="both"/>
        <w:rPr>
          <w:rFonts w:ascii="Times New Roman" w:eastAsia="Calibri" w:hAnsi="Times New Roman" w:cs="Times New Roman"/>
          <w:sz w:val="24"/>
          <w:szCs w:val="24"/>
        </w:rPr>
      </w:pPr>
      <w:r w:rsidRPr="00F80340">
        <w:rPr>
          <w:rFonts w:ascii="Times New Roman" w:eastAsia="Calibri" w:hAnsi="Times New Roman" w:cs="Times New Roman"/>
          <w:sz w:val="24"/>
          <w:szCs w:val="24"/>
        </w:rPr>
        <w:t xml:space="preserve">Povoljni klimatski i pedološki uvjeti omogućuju </w:t>
      </w:r>
      <w:r w:rsidRPr="009C5584">
        <w:rPr>
          <w:rFonts w:ascii="Times New Roman" w:eastAsia="Calibri" w:hAnsi="Times New Roman" w:cs="Times New Roman"/>
          <w:b/>
          <w:sz w:val="24"/>
          <w:szCs w:val="24"/>
        </w:rPr>
        <w:t>proizvodnju značajnih količina duhana</w:t>
      </w:r>
      <w:r w:rsidRPr="00F80340">
        <w:rPr>
          <w:rFonts w:ascii="Times New Roman" w:eastAsia="Calibri" w:hAnsi="Times New Roman" w:cs="Times New Roman"/>
          <w:sz w:val="24"/>
          <w:szCs w:val="24"/>
        </w:rPr>
        <w:t xml:space="preserve"> na području LAG-a. Najvažniji proizvođač i otkupljivač duhana tvrtke Agroduhan d.o.o. iz </w:t>
      </w:r>
      <w:r w:rsidRPr="00F80340">
        <w:rPr>
          <w:rFonts w:ascii="Times New Roman" w:eastAsia="Calibri" w:hAnsi="Times New Roman" w:cs="Times New Roman"/>
          <w:sz w:val="24"/>
          <w:szCs w:val="24"/>
        </w:rPr>
        <w:lastRenderedPageBreak/>
        <w:t xml:space="preserve">Slatine koje zapošljava oko 115 radnika. Tvrtka posjeduje suvremenu opremu i proizvodne strojeve koji imaju kapacitet za proizvodnju 5.000 tona duhana godišnje. Agroduhan d.o.o. godišnje proizvodi 30% ukupno proizvedenih količina duhana u Republici Hrvatskoj. Proizvodnja duhana se ostvaruje u suradnji s oko 400 malih proizvođača s područja LAG-a koji raspolažu s ukupno </w:t>
      </w:r>
      <w:r>
        <w:rPr>
          <w:rFonts w:ascii="Times New Roman" w:eastAsia="Calibri" w:hAnsi="Times New Roman" w:cs="Times New Roman"/>
          <w:sz w:val="24"/>
          <w:szCs w:val="24"/>
        </w:rPr>
        <w:t xml:space="preserve">1.600 ha površina pod duhanom. </w:t>
      </w:r>
    </w:p>
    <w:p w14:paraId="16214AB5" w14:textId="77777777" w:rsidR="0072712F" w:rsidRPr="0072712F" w:rsidRDefault="0072712F" w:rsidP="0072712F">
      <w:pPr>
        <w:spacing w:line="240" w:lineRule="auto"/>
        <w:jc w:val="both"/>
        <w:rPr>
          <w:rFonts w:ascii="Times New Roman" w:hAnsi="Times New Roman" w:cs="Times New Roman"/>
          <w:sz w:val="24"/>
          <w:szCs w:val="24"/>
          <w:shd w:val="clear" w:color="auto" w:fill="00B0F0"/>
        </w:rPr>
      </w:pPr>
      <w:r w:rsidRPr="0072712F">
        <w:rPr>
          <w:rFonts w:ascii="Times New Roman" w:hAnsi="Times New Roman" w:cs="Times New Roman"/>
          <w:sz w:val="24"/>
          <w:szCs w:val="24"/>
        </w:rPr>
        <w:t xml:space="preserve">Na području LAG-a je u okviru djelatnosti pružanja smještaja te pripreme i usluživanja hrane registrirano devet poslovnih subjekata, od čega sedam u gradu Slatini te po dva u općinama Sopje i Voćin. U ovim djelatnostima je bilo zaposleno 1,44% ukupno zaposlenog stanovništva kod poduzetnika na području LAG-a u 2014. godini, a ostvareno je 4,69% ukupnih poduzetničkih prihoda. Ograničavajući čimbenik razvoja turizma je nepovezanost turističkih sadržaja, nedovoljna promidžba turističkih potencijala i mali broj smještajnih kapaciteta za prihvat turista i posjetitelja. U strukturi smještajnih kapaciteta na području LAG-a se brojem izdvajaju individualni iznajmljivači smještaja na slatinskom području (pet obiteljskih kuća i ugostiteljskih objekata u Slatini s kapacitetom od 41 ležaja). Na području LAG-a postoji jedan hotel i hostel na ekološkom imanju Višnjica u Sopju. Na imanju su izgrađeni hotel (3*) s kapacitetom od 36 ležajeva i hostel s 47 ležajeva. Izvanpansionska ponuda je također nedovoljna te se svodi na sedam restorana smještenih u gradu Slatini. </w:t>
      </w:r>
    </w:p>
    <w:p w14:paraId="163BBEC9" w14:textId="77777777" w:rsidR="0072712F" w:rsidRPr="0072712F" w:rsidRDefault="0072712F" w:rsidP="0072712F">
      <w:pPr>
        <w:spacing w:line="240" w:lineRule="auto"/>
        <w:jc w:val="both"/>
        <w:rPr>
          <w:rFonts w:ascii="Times New Roman" w:hAnsi="Times New Roman" w:cs="Times New Roman"/>
          <w:sz w:val="24"/>
          <w:szCs w:val="24"/>
        </w:rPr>
      </w:pPr>
      <w:r w:rsidRPr="0072712F">
        <w:rPr>
          <w:rFonts w:ascii="Times New Roman" w:hAnsi="Times New Roman" w:cs="Times New Roman"/>
          <w:sz w:val="24"/>
          <w:szCs w:val="24"/>
        </w:rPr>
        <w:t xml:space="preserve">Prirodne potencijale za razvoj turizma čine lovišta s bogatim fondom divljači, rijeka Drava i njeni pritoci, vinogradi, ribnjaci i akumulacije te šumska i brdska područja. Na području LAG-a lovne udruge organiziraju lov za posjetitelje i goste na području deset lovišta. Od životinjskih vrsta dominantni su: jeleni, srne, fazani, divlje svinje i zečevi. </w:t>
      </w:r>
    </w:p>
    <w:p w14:paraId="0D12E99F" w14:textId="77777777" w:rsidR="0072712F" w:rsidRPr="0072712F" w:rsidRDefault="0072712F" w:rsidP="0072712F">
      <w:pPr>
        <w:spacing w:line="240" w:lineRule="auto"/>
        <w:jc w:val="both"/>
        <w:rPr>
          <w:rFonts w:ascii="Times New Roman" w:hAnsi="Times New Roman" w:cs="Times New Roman"/>
          <w:sz w:val="24"/>
          <w:szCs w:val="24"/>
        </w:rPr>
      </w:pPr>
      <w:r w:rsidRPr="0072712F">
        <w:rPr>
          <w:rFonts w:ascii="Times New Roman" w:hAnsi="Times New Roman" w:cs="Times New Roman"/>
          <w:sz w:val="24"/>
          <w:szCs w:val="24"/>
        </w:rPr>
        <w:t>Razvoj sportsko-rekreacijskog turizma je moguć na područjima uz rijeku Dravu, akumulacije (npr. Javorica, Slanac) i umjetne ribolovne vode (npr. Bakić, Bajer, Kapinci). Organizacijom sportskih događaja i manifestacija za posjetitelje i turiste se bave ribolovne, biciklističke i druge lokalne udruge. U strukturi posjetitelja prevladava lokalno stanovništvo i posjetitelji iz okolnih područja LAG-a. Brdski predjeli Parka prirode Papuk sadrže bogato kulturno-povijesno naslijeđe i zaštićene prirodne lokalitete (npr. park šuma Jankovac, specijalni rezervat šumske vegetacije Sekulinačke planine i geološki spomenik prirode Rupnica) koji su pogodni  za razvoj izletničkog turizma, planinarenje i slične aktivnosti. Na obroncima Papuka su i vinorodna područja na kojima je započeo razvoj vinskog turizma uređenjem vinskih cesta. Na području Slatine je proizveden prvi hrvatski pjenušac 1864. godine. Iz tog doba je sačuvan vinski podrum i pročelje drvne bačve. Tradicija proizvodnje vina na području LAG-a nije dovoljno valorizirana u svrhu jačanja turističke ponude, što se očituje u nedostatnoj promidžbi i brendiranju i manjku turističkih sadržaja vezanih za vinski turizam.</w:t>
      </w:r>
    </w:p>
    <w:p w14:paraId="29992442" w14:textId="77777777" w:rsidR="0072712F" w:rsidRPr="0072712F" w:rsidRDefault="0072712F" w:rsidP="0072712F">
      <w:pPr>
        <w:spacing w:line="240" w:lineRule="auto"/>
        <w:jc w:val="both"/>
        <w:rPr>
          <w:rFonts w:ascii="Times New Roman" w:hAnsi="Times New Roman" w:cs="Times New Roman"/>
          <w:sz w:val="24"/>
          <w:szCs w:val="24"/>
        </w:rPr>
      </w:pPr>
      <w:r w:rsidRPr="0072712F">
        <w:rPr>
          <w:rFonts w:ascii="Times New Roman" w:hAnsi="Times New Roman" w:cs="Times New Roman"/>
          <w:sz w:val="24"/>
          <w:szCs w:val="24"/>
        </w:rPr>
        <w:t xml:space="preserve">Provedba sustavnih istraživanja o kapacitetima i ljekovitosti termalnih voda bi osigurala pretpostavke za razvoj zdravstvenog turizma što bi doprinijelo širenju turističke ponude i jačanju prepoznatljivosti turističkih potencijala područja LAG-a. </w:t>
      </w:r>
    </w:p>
    <w:p w14:paraId="4A8CAF64" w14:textId="108905A5" w:rsidR="0072712F" w:rsidRDefault="0072712F" w:rsidP="0072712F">
      <w:pPr>
        <w:spacing w:line="23" w:lineRule="atLeast"/>
        <w:jc w:val="both"/>
        <w:rPr>
          <w:rFonts w:ascii="Times New Roman" w:hAnsi="Times New Roman" w:cs="Times New Roman"/>
          <w:sz w:val="24"/>
          <w:szCs w:val="24"/>
        </w:rPr>
      </w:pPr>
      <w:r w:rsidRPr="0072712F">
        <w:rPr>
          <w:rFonts w:ascii="Times New Roman" w:hAnsi="Times New Roman" w:cs="Times New Roman"/>
          <w:sz w:val="24"/>
          <w:szCs w:val="24"/>
        </w:rPr>
        <w:t>Bogatstvo kulturno-povijesne baštine i brojnost kulturnih manifestacija pružaju mogućnosti razvoja kulturnog turizma na području LAG-a. Najposjećenije kulturne manifestacije se održavaju u gradu Slatini (Međunarodni glazbeni festival Dani Milka Kelemena, Slatinske poklade, Slatinska smotra folklora itd.) no njihov potencijal za jačanje ponude kulturnog turizma i promociju kulturne baštine i tradicije LAG-a nije dovoljno iskorišten. Na području općina LAG-a posjećenošću se ističu Kestenijada u Voćinu, Dravsko proljeće u Sopju i druge</w:t>
      </w:r>
      <w:r>
        <w:rPr>
          <w:rFonts w:ascii="Times New Roman" w:hAnsi="Times New Roman" w:cs="Times New Roman"/>
          <w:sz w:val="24"/>
          <w:szCs w:val="24"/>
        </w:rPr>
        <w:t>.</w:t>
      </w:r>
    </w:p>
    <w:tbl>
      <w:tblPr>
        <w:tblStyle w:val="GridTable4-Accent31"/>
        <w:tblW w:w="0" w:type="auto"/>
        <w:tblLook w:val="04A0" w:firstRow="1" w:lastRow="0" w:firstColumn="1" w:lastColumn="0" w:noHBand="0" w:noVBand="1"/>
      </w:tblPr>
      <w:tblGrid>
        <w:gridCol w:w="4248"/>
        <w:gridCol w:w="4678"/>
      </w:tblGrid>
      <w:tr w:rsidR="0072712F" w:rsidRPr="001D6191" w14:paraId="10C30A03" w14:textId="58C3A0F6" w:rsidTr="00727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B414D9E" w14:textId="77777777" w:rsidR="0072712F" w:rsidRPr="0072712F" w:rsidRDefault="0072712F" w:rsidP="00F80340">
            <w:pPr>
              <w:jc w:val="center"/>
              <w:rPr>
                <w:rFonts w:ascii="Times New Roman" w:hAnsi="Times New Roman" w:cs="Times New Roman"/>
                <w:b w:val="0"/>
                <w:sz w:val="24"/>
                <w:szCs w:val="24"/>
              </w:rPr>
            </w:pPr>
            <w:r w:rsidRPr="0072712F">
              <w:rPr>
                <w:rFonts w:ascii="Times New Roman" w:hAnsi="Times New Roman" w:cs="Times New Roman"/>
                <w:sz w:val="24"/>
                <w:szCs w:val="24"/>
              </w:rPr>
              <w:t>Razvojni problemi</w:t>
            </w:r>
          </w:p>
        </w:tc>
        <w:tc>
          <w:tcPr>
            <w:tcW w:w="4678" w:type="dxa"/>
          </w:tcPr>
          <w:p w14:paraId="534B748C" w14:textId="77777777" w:rsidR="0072712F" w:rsidRPr="0072712F" w:rsidRDefault="0072712F" w:rsidP="00F803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2712F">
              <w:rPr>
                <w:rFonts w:ascii="Times New Roman" w:hAnsi="Times New Roman" w:cs="Times New Roman"/>
                <w:sz w:val="24"/>
                <w:szCs w:val="24"/>
              </w:rPr>
              <w:t>Razvojne potrebe</w:t>
            </w:r>
          </w:p>
        </w:tc>
      </w:tr>
      <w:tr w:rsidR="0072712F" w:rsidRPr="001D6191" w14:paraId="6BD60B74" w14:textId="5EFDBBC8" w:rsidTr="00727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563BED4" w14:textId="77777777" w:rsidR="0072712F" w:rsidRPr="001F4266" w:rsidRDefault="0072712F" w:rsidP="00F80340">
            <w:pPr>
              <w:pStyle w:val="NoSpacing"/>
              <w:rPr>
                <w:rFonts w:ascii="Times New Roman" w:hAnsi="Times New Roman" w:cs="Times New Roman"/>
                <w:b w:val="0"/>
                <w:sz w:val="24"/>
                <w:szCs w:val="24"/>
              </w:rPr>
            </w:pPr>
            <w:r w:rsidRPr="001F4266">
              <w:rPr>
                <w:rFonts w:ascii="Times New Roman" w:hAnsi="Times New Roman" w:cs="Times New Roman"/>
                <w:b w:val="0"/>
                <w:sz w:val="24"/>
                <w:szCs w:val="24"/>
              </w:rPr>
              <w:t>Negativni pokazatelji poslovanja poduzetnika u glavnim gospodarskim djelatnostima (pad broja zaposlenih, negativan poslovni rezultat, nelikvidnost)</w:t>
            </w:r>
          </w:p>
          <w:p w14:paraId="7E9C8528" w14:textId="77777777" w:rsidR="0072712F" w:rsidRPr="001F4266" w:rsidRDefault="0072712F" w:rsidP="00F80340">
            <w:pPr>
              <w:pStyle w:val="NoSpacing"/>
              <w:rPr>
                <w:rFonts w:ascii="Times New Roman" w:hAnsi="Times New Roman" w:cs="Times New Roman"/>
                <w:b w:val="0"/>
                <w:sz w:val="24"/>
                <w:szCs w:val="24"/>
              </w:rPr>
            </w:pPr>
            <w:r w:rsidRPr="001F4266">
              <w:rPr>
                <w:rFonts w:ascii="Times New Roman" w:hAnsi="Times New Roman" w:cs="Times New Roman"/>
                <w:b w:val="0"/>
                <w:sz w:val="24"/>
                <w:szCs w:val="24"/>
              </w:rPr>
              <w:lastRenderedPageBreak/>
              <w:t>Odumiranje tradicionalnih obrta i slaba zastupljenost proizvodnih obrta u strukturi obrta</w:t>
            </w:r>
          </w:p>
          <w:p w14:paraId="55AD4DEF" w14:textId="77777777" w:rsidR="0072712F" w:rsidRPr="001F4266" w:rsidRDefault="0072712F" w:rsidP="00F80340">
            <w:pPr>
              <w:pStyle w:val="NoSpacing"/>
              <w:rPr>
                <w:rFonts w:ascii="Times New Roman" w:hAnsi="Times New Roman" w:cs="Times New Roman"/>
                <w:b w:val="0"/>
                <w:sz w:val="24"/>
                <w:szCs w:val="24"/>
              </w:rPr>
            </w:pPr>
            <w:r w:rsidRPr="001F4266">
              <w:rPr>
                <w:rFonts w:ascii="Times New Roman" w:hAnsi="Times New Roman" w:cs="Times New Roman"/>
                <w:b w:val="0"/>
                <w:sz w:val="24"/>
                <w:szCs w:val="24"/>
              </w:rPr>
              <w:t>U pojedinim segmentima zastarjeli industrijski kapaciteti, niska ulaganja i nekonkurentnost prerađivačke industrije</w:t>
            </w:r>
          </w:p>
          <w:p w14:paraId="7493B425" w14:textId="77777777" w:rsidR="0072712F" w:rsidRPr="001F4266" w:rsidRDefault="0072712F" w:rsidP="00F80340">
            <w:pPr>
              <w:pStyle w:val="NoSpacing"/>
              <w:rPr>
                <w:rFonts w:ascii="Times New Roman" w:hAnsi="Times New Roman" w:cs="Times New Roman"/>
                <w:b w:val="0"/>
                <w:sz w:val="24"/>
                <w:szCs w:val="24"/>
              </w:rPr>
            </w:pPr>
            <w:r w:rsidRPr="001F4266">
              <w:rPr>
                <w:rFonts w:ascii="Times New Roman" w:hAnsi="Times New Roman" w:cs="Times New Roman"/>
                <w:b w:val="0"/>
                <w:sz w:val="24"/>
                <w:szCs w:val="24"/>
              </w:rPr>
              <w:t>Neiskorišteni postojeći poslovni i proizvodni prostorni kapaciteti (Brown field područja)</w:t>
            </w:r>
          </w:p>
          <w:p w14:paraId="6172E5FA" w14:textId="77777777" w:rsidR="0072712F" w:rsidRPr="001F4266" w:rsidRDefault="0072712F" w:rsidP="00F80340">
            <w:pPr>
              <w:pStyle w:val="NoSpacing"/>
              <w:rPr>
                <w:rFonts w:ascii="Times New Roman" w:hAnsi="Times New Roman" w:cs="Times New Roman"/>
                <w:b w:val="0"/>
                <w:sz w:val="24"/>
                <w:szCs w:val="24"/>
              </w:rPr>
            </w:pPr>
            <w:r w:rsidRPr="001F4266">
              <w:rPr>
                <w:rFonts w:ascii="Times New Roman" w:hAnsi="Times New Roman" w:cs="Times New Roman"/>
                <w:b w:val="0"/>
                <w:sz w:val="24"/>
                <w:szCs w:val="24"/>
              </w:rPr>
              <w:t xml:space="preserve">Nedovoljna turistička ponuda i manjak kapaciteta za upravljanje razvojem turizma </w:t>
            </w:r>
          </w:p>
          <w:p w14:paraId="0FED8F73" w14:textId="77777777" w:rsidR="0072712F" w:rsidRPr="001F4266" w:rsidRDefault="0072712F" w:rsidP="00F80340">
            <w:pPr>
              <w:pStyle w:val="NoSpacing"/>
              <w:rPr>
                <w:rFonts w:ascii="Times New Roman" w:hAnsi="Times New Roman" w:cs="Times New Roman"/>
                <w:b w:val="0"/>
                <w:sz w:val="24"/>
                <w:szCs w:val="24"/>
              </w:rPr>
            </w:pPr>
            <w:r w:rsidRPr="001F4266">
              <w:rPr>
                <w:rFonts w:ascii="Times New Roman" w:hAnsi="Times New Roman" w:cs="Times New Roman"/>
                <w:b w:val="0"/>
                <w:sz w:val="24"/>
                <w:szCs w:val="24"/>
              </w:rPr>
              <w:t>Slaba zastupljenost turizma u ukupnom gospodarstvu LAG-a (niski prihodi poduzetnika u turizmu, mali broj zaposlenih)</w:t>
            </w:r>
          </w:p>
          <w:p w14:paraId="27A4EA46" w14:textId="77777777" w:rsidR="0072712F" w:rsidRPr="001F4266" w:rsidRDefault="0072712F" w:rsidP="00F80340">
            <w:pPr>
              <w:pStyle w:val="NoSpacing"/>
              <w:rPr>
                <w:rFonts w:ascii="Times New Roman" w:hAnsi="Times New Roman" w:cs="Times New Roman"/>
                <w:b w:val="0"/>
                <w:sz w:val="24"/>
                <w:szCs w:val="24"/>
              </w:rPr>
            </w:pPr>
            <w:r w:rsidRPr="001F4266">
              <w:rPr>
                <w:rFonts w:ascii="Times New Roman" w:hAnsi="Times New Roman" w:cs="Times New Roman"/>
                <w:b w:val="0"/>
                <w:sz w:val="24"/>
                <w:szCs w:val="24"/>
              </w:rPr>
              <w:t>Nedovoljno umrežavanje poduzetnika</w:t>
            </w:r>
          </w:p>
          <w:p w14:paraId="7CBC3B72" w14:textId="77777777" w:rsidR="0072712F" w:rsidRPr="001F4266" w:rsidRDefault="0072712F" w:rsidP="00F80340">
            <w:pPr>
              <w:pStyle w:val="NoSpacing"/>
              <w:rPr>
                <w:rFonts w:ascii="Times New Roman" w:hAnsi="Times New Roman" w:cs="Times New Roman"/>
                <w:b w:val="0"/>
                <w:sz w:val="24"/>
                <w:szCs w:val="24"/>
              </w:rPr>
            </w:pPr>
            <w:r w:rsidRPr="001F4266">
              <w:rPr>
                <w:rFonts w:ascii="Times New Roman" w:hAnsi="Times New Roman" w:cs="Times New Roman"/>
                <w:b w:val="0"/>
                <w:sz w:val="24"/>
                <w:szCs w:val="24"/>
              </w:rPr>
              <w:t xml:space="preserve">Nedostatna poduzetnička infrastruktura u općinama LAG-a </w:t>
            </w:r>
          </w:p>
          <w:p w14:paraId="1AD33140" w14:textId="33E3EE51" w:rsidR="0072712F" w:rsidRPr="001F4266" w:rsidRDefault="0072712F" w:rsidP="00F80340">
            <w:pPr>
              <w:pStyle w:val="NoSpacing"/>
              <w:rPr>
                <w:rFonts w:ascii="Times New Roman" w:hAnsi="Times New Roman" w:cs="Times New Roman"/>
                <w:b w:val="0"/>
                <w:sz w:val="24"/>
                <w:szCs w:val="24"/>
              </w:rPr>
            </w:pPr>
            <w:r w:rsidRPr="001F4266">
              <w:rPr>
                <w:rFonts w:ascii="Times New Roman" w:hAnsi="Times New Roman" w:cs="Times New Roman"/>
                <w:b w:val="0"/>
                <w:sz w:val="24"/>
                <w:szCs w:val="24"/>
              </w:rPr>
              <w:t>Neobnovljeni objekti kulturno–povijesne baštine i neriješeni imovin</w:t>
            </w:r>
            <w:r w:rsidR="001F4266">
              <w:rPr>
                <w:rFonts w:ascii="Times New Roman" w:hAnsi="Times New Roman" w:cs="Times New Roman"/>
                <w:b w:val="0"/>
                <w:sz w:val="24"/>
                <w:szCs w:val="24"/>
              </w:rPr>
              <w:t>sko–pravni odnosi  na objektima</w:t>
            </w:r>
          </w:p>
        </w:tc>
        <w:tc>
          <w:tcPr>
            <w:tcW w:w="4678" w:type="dxa"/>
          </w:tcPr>
          <w:p w14:paraId="33151E2C" w14:textId="77777777" w:rsidR="0072712F" w:rsidRPr="0072712F" w:rsidRDefault="0072712F"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lastRenderedPageBreak/>
              <w:t>Razvijati i provoditi programe za poticanje poduzetništva i poboljšanje poduzetničkog ozračja</w:t>
            </w:r>
          </w:p>
          <w:p w14:paraId="4C33411F" w14:textId="77777777" w:rsidR="0072712F" w:rsidRPr="0072712F" w:rsidRDefault="0072712F"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 xml:space="preserve">Poticati revitalizaciju tradicionalnih i </w:t>
            </w:r>
            <w:r w:rsidRPr="0072712F">
              <w:rPr>
                <w:rFonts w:ascii="Times New Roman" w:hAnsi="Times New Roman" w:cs="Times New Roman"/>
                <w:sz w:val="24"/>
                <w:szCs w:val="24"/>
              </w:rPr>
              <w:lastRenderedPageBreak/>
              <w:t>proizvodnih obrta</w:t>
            </w:r>
          </w:p>
          <w:p w14:paraId="65561282" w14:textId="77777777" w:rsidR="0072712F" w:rsidRPr="0072712F" w:rsidRDefault="0072712F"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Sustavno pružati podršku za jačanje konkurentnosti prerađivačke industrije</w:t>
            </w:r>
          </w:p>
          <w:p w14:paraId="3210F3AC" w14:textId="77777777" w:rsidR="0072712F" w:rsidRPr="0072712F" w:rsidRDefault="0072712F"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Poticati jačanje kapaciteta za upravljanje turizmom sa svrhom oblikovanja jedinstvenih i prepoznatljivih turističkih proizvoda i usluga</w:t>
            </w:r>
          </w:p>
          <w:p w14:paraId="4F60DD48" w14:textId="77777777" w:rsidR="0072712F" w:rsidRPr="0072712F" w:rsidRDefault="0072712F"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Staviti u funkciju brown field područja</w:t>
            </w:r>
          </w:p>
          <w:p w14:paraId="5215FE27" w14:textId="77777777" w:rsidR="0072712F" w:rsidRPr="0072712F" w:rsidRDefault="0072712F"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Poticati investicije u turizmu s ciljem jačanja kvalitete u turizmu i stvaranja dodane vrijednosti za gospodarstvo LAG-a (npr. ulaganja u smještajne kapacitete, izvanpansionsku ponudu i sl.)</w:t>
            </w:r>
          </w:p>
          <w:p w14:paraId="30C406B2" w14:textId="77777777" w:rsidR="0072712F" w:rsidRPr="0072712F" w:rsidRDefault="0072712F"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 xml:space="preserve">Izraditi i provoditi plan sustavnog uključivanja poduzetnika u programe razmjene znanja i informacija, primjenu dobrih praksi poslovanja i zajedničku suradnju </w:t>
            </w:r>
          </w:p>
          <w:p w14:paraId="6B419D0C" w14:textId="77777777" w:rsidR="0072712F" w:rsidRPr="0072712F" w:rsidRDefault="0072712F"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Poticati ulaganja u izgradnju infrastrukturom opremljenih poduzetničkih zona u općinama</w:t>
            </w:r>
          </w:p>
          <w:p w14:paraId="4F32D303" w14:textId="77777777" w:rsidR="0072712F" w:rsidRPr="0072712F" w:rsidRDefault="0072712F"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2712F">
              <w:rPr>
                <w:rFonts w:ascii="Times New Roman" w:hAnsi="Times New Roman" w:cs="Times New Roman"/>
                <w:sz w:val="24"/>
                <w:szCs w:val="24"/>
              </w:rPr>
              <w:t>Riješiti imovinsko–pravne odnose na objektima sa svrhom obnove i uključivanja u turističku ponudu</w:t>
            </w:r>
          </w:p>
        </w:tc>
      </w:tr>
    </w:tbl>
    <w:p w14:paraId="6A01388E" w14:textId="77777777" w:rsidR="00F80340" w:rsidRDefault="00F80340" w:rsidP="0072712F">
      <w:pPr>
        <w:spacing w:after="0" w:line="23" w:lineRule="atLeast"/>
        <w:jc w:val="both"/>
        <w:rPr>
          <w:rFonts w:ascii="Times New Roman" w:hAnsi="Times New Roman" w:cs="Times New Roman"/>
          <w:sz w:val="24"/>
          <w:szCs w:val="24"/>
          <w:shd w:val="clear" w:color="auto" w:fill="FF0000"/>
        </w:rPr>
      </w:pPr>
    </w:p>
    <w:p w14:paraId="268AF440" w14:textId="3BC902F5" w:rsidR="00B868E0" w:rsidRPr="00B868E0" w:rsidRDefault="00B868E0" w:rsidP="00B868E0">
      <w:pPr>
        <w:pStyle w:val="Heading3"/>
        <w:rPr>
          <w:rFonts w:ascii="Times New Roman" w:hAnsi="Times New Roman" w:cs="Times New Roman"/>
          <w:b/>
        </w:rPr>
      </w:pPr>
      <w:bookmarkStart w:id="59" w:name="_Toc453954076"/>
      <w:bookmarkStart w:id="60" w:name="_Toc453954116"/>
      <w:r w:rsidRPr="00B868E0">
        <w:rPr>
          <w:rFonts w:ascii="Times New Roman" w:hAnsi="Times New Roman" w:cs="Times New Roman"/>
          <w:b/>
        </w:rPr>
        <w:t>1.2.1 Tržište rada</w:t>
      </w:r>
      <w:bookmarkEnd w:id="59"/>
      <w:bookmarkEnd w:id="60"/>
      <w:r w:rsidRPr="00B868E0">
        <w:rPr>
          <w:rFonts w:ascii="Times New Roman" w:hAnsi="Times New Roman" w:cs="Times New Roman"/>
          <w:b/>
        </w:rPr>
        <w:t xml:space="preserve"> </w:t>
      </w:r>
    </w:p>
    <w:p w14:paraId="60753DEE" w14:textId="524A584C" w:rsidR="00F80340" w:rsidRPr="00F80340" w:rsidRDefault="00F80340" w:rsidP="00F80340">
      <w:pPr>
        <w:spacing w:line="240" w:lineRule="auto"/>
        <w:jc w:val="both"/>
        <w:rPr>
          <w:rFonts w:ascii="Times New Roman" w:hAnsi="Times New Roman" w:cs="Times New Roman"/>
          <w:sz w:val="24"/>
          <w:szCs w:val="24"/>
        </w:rPr>
      </w:pPr>
      <w:r w:rsidRPr="00F80340">
        <w:rPr>
          <w:rFonts w:ascii="Times New Roman" w:hAnsi="Times New Roman" w:cs="Times New Roman"/>
          <w:sz w:val="24"/>
          <w:szCs w:val="24"/>
        </w:rPr>
        <w:t>Broj nezaposlenih na području LAG</w:t>
      </w:r>
      <w:r w:rsidR="00D61D5A">
        <w:rPr>
          <w:rFonts w:ascii="Times New Roman" w:hAnsi="Times New Roman" w:cs="Times New Roman"/>
          <w:sz w:val="24"/>
          <w:szCs w:val="24"/>
        </w:rPr>
        <w:t>-a</w:t>
      </w:r>
      <w:r w:rsidRPr="00F80340">
        <w:rPr>
          <w:rFonts w:ascii="Times New Roman" w:hAnsi="Times New Roman" w:cs="Times New Roman"/>
          <w:sz w:val="24"/>
          <w:szCs w:val="24"/>
        </w:rPr>
        <w:t xml:space="preserve"> Marinianis, kao posljedica gospodarske krize, rastao je do 2013. godine, a od 2014. se ostvaruje smanjenje broja nezaposlenih koje je nastavljeno i u 2015. godini. </w:t>
      </w:r>
    </w:p>
    <w:p w14:paraId="0CD5B432" w14:textId="71A5FCB1" w:rsidR="00F80340" w:rsidRPr="00483089" w:rsidRDefault="00F80340" w:rsidP="00F80340">
      <w:pPr>
        <w:pStyle w:val="Table"/>
        <w:spacing w:after="0"/>
        <w:rPr>
          <w:szCs w:val="24"/>
        </w:rPr>
      </w:pPr>
      <w:bookmarkStart w:id="61" w:name="_Toc445733970"/>
      <w:r w:rsidRPr="00483089">
        <w:rPr>
          <w:szCs w:val="24"/>
        </w:rPr>
        <w:t xml:space="preserve">Tablica </w:t>
      </w:r>
      <w:r w:rsidR="00B868E0">
        <w:rPr>
          <w:szCs w:val="24"/>
        </w:rPr>
        <w:t>5</w:t>
      </w:r>
      <w:r>
        <w:rPr>
          <w:szCs w:val="24"/>
        </w:rPr>
        <w:t>.</w:t>
      </w:r>
      <w:r w:rsidRPr="00483089">
        <w:rPr>
          <w:szCs w:val="24"/>
        </w:rPr>
        <w:t xml:space="preserve"> </w:t>
      </w:r>
      <w:r w:rsidRPr="00F80340">
        <w:rPr>
          <w:b w:val="0"/>
          <w:szCs w:val="24"/>
        </w:rPr>
        <w:t>Kretanje broja nezaposlenih na području LAG</w:t>
      </w:r>
      <w:r w:rsidR="003B54C1">
        <w:rPr>
          <w:b w:val="0"/>
          <w:szCs w:val="24"/>
        </w:rPr>
        <w:t>-a</w:t>
      </w:r>
      <w:r w:rsidRPr="00F80340">
        <w:rPr>
          <w:b w:val="0"/>
          <w:szCs w:val="24"/>
        </w:rPr>
        <w:t xml:space="preserve"> Marinianis u razdoblju od 2009. do 2015. godine</w:t>
      </w:r>
      <w:bookmarkEnd w:id="61"/>
      <w:r w:rsidRPr="00F80340">
        <w:rPr>
          <w:b w:val="0"/>
          <w:szCs w:val="24"/>
        </w:rPr>
        <w:t>. (Izvor: HZZ, 2016.)</w:t>
      </w:r>
    </w:p>
    <w:tbl>
      <w:tblPr>
        <w:tblStyle w:val="GridTable4-Accent51"/>
        <w:tblW w:w="0" w:type="auto"/>
        <w:tblLook w:val="04A0" w:firstRow="1" w:lastRow="0" w:firstColumn="1" w:lastColumn="0" w:noHBand="0" w:noVBand="1"/>
      </w:tblPr>
      <w:tblGrid>
        <w:gridCol w:w="1285"/>
        <w:gridCol w:w="1162"/>
        <w:gridCol w:w="1162"/>
        <w:gridCol w:w="1162"/>
        <w:gridCol w:w="1162"/>
        <w:gridCol w:w="1162"/>
        <w:gridCol w:w="1162"/>
        <w:gridCol w:w="1031"/>
      </w:tblGrid>
      <w:tr w:rsidR="00F80340" w:rsidRPr="001D6191" w14:paraId="27A198D6" w14:textId="77777777" w:rsidTr="00815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7D6EA8BE" w14:textId="77777777" w:rsidR="00F80340" w:rsidRPr="001D6191" w:rsidRDefault="00F80340" w:rsidP="00F80340">
            <w:pPr>
              <w:jc w:val="both"/>
              <w:rPr>
                <w:sz w:val="22"/>
                <w:szCs w:val="24"/>
              </w:rPr>
            </w:pPr>
          </w:p>
        </w:tc>
        <w:tc>
          <w:tcPr>
            <w:tcW w:w="8003" w:type="dxa"/>
            <w:gridSpan w:val="7"/>
            <w:vAlign w:val="center"/>
          </w:tcPr>
          <w:p w14:paraId="194C8546" w14:textId="77777777" w:rsidR="00F80340" w:rsidRPr="001D6191" w:rsidRDefault="00F80340" w:rsidP="00815D14">
            <w:pPr>
              <w:jc w:val="center"/>
              <w:cnfStyle w:val="100000000000" w:firstRow="1" w:lastRow="0" w:firstColumn="0" w:lastColumn="0" w:oddVBand="0" w:evenVBand="0" w:oddHBand="0" w:evenHBand="0" w:firstRowFirstColumn="0" w:firstRowLastColumn="0" w:lastRowFirstColumn="0" w:lastRowLastColumn="0"/>
              <w:rPr>
                <w:b w:val="0"/>
                <w:sz w:val="22"/>
                <w:szCs w:val="24"/>
              </w:rPr>
            </w:pPr>
            <w:r w:rsidRPr="001D6191">
              <w:rPr>
                <w:sz w:val="22"/>
                <w:szCs w:val="24"/>
              </w:rPr>
              <w:t>Broj nezaposlenih</w:t>
            </w:r>
          </w:p>
        </w:tc>
      </w:tr>
      <w:tr w:rsidR="00F80340" w:rsidRPr="001D6191" w14:paraId="3849EF7F" w14:textId="77777777" w:rsidTr="00F80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7D710B60" w14:textId="77777777" w:rsidR="00F80340" w:rsidRPr="00D61D5A" w:rsidRDefault="00F80340" w:rsidP="00F80340">
            <w:pPr>
              <w:jc w:val="both"/>
              <w:rPr>
                <w:rFonts w:ascii="Times New Roman" w:hAnsi="Times New Roman" w:cs="Times New Roman"/>
                <w:sz w:val="22"/>
                <w:szCs w:val="24"/>
              </w:rPr>
            </w:pPr>
          </w:p>
        </w:tc>
        <w:tc>
          <w:tcPr>
            <w:tcW w:w="1162" w:type="dxa"/>
          </w:tcPr>
          <w:p w14:paraId="74CE6692" w14:textId="77777777" w:rsidR="00F80340" w:rsidRPr="00D61D5A"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4"/>
              </w:rPr>
            </w:pPr>
            <w:r w:rsidRPr="00D61D5A">
              <w:rPr>
                <w:rFonts w:ascii="Times New Roman" w:hAnsi="Times New Roman" w:cs="Times New Roman"/>
                <w:b/>
                <w:sz w:val="22"/>
                <w:szCs w:val="24"/>
              </w:rPr>
              <w:t>2009.</w:t>
            </w:r>
          </w:p>
        </w:tc>
        <w:tc>
          <w:tcPr>
            <w:tcW w:w="1162" w:type="dxa"/>
          </w:tcPr>
          <w:p w14:paraId="2D41E341" w14:textId="77777777" w:rsidR="00F80340" w:rsidRPr="00D61D5A"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4"/>
              </w:rPr>
            </w:pPr>
            <w:r w:rsidRPr="00D61D5A">
              <w:rPr>
                <w:rFonts w:ascii="Times New Roman" w:hAnsi="Times New Roman" w:cs="Times New Roman"/>
                <w:b/>
                <w:sz w:val="22"/>
                <w:szCs w:val="24"/>
              </w:rPr>
              <w:t>2010.</w:t>
            </w:r>
          </w:p>
        </w:tc>
        <w:tc>
          <w:tcPr>
            <w:tcW w:w="1162" w:type="dxa"/>
          </w:tcPr>
          <w:p w14:paraId="53B803F6" w14:textId="77777777" w:rsidR="00F80340" w:rsidRPr="00D61D5A"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4"/>
              </w:rPr>
            </w:pPr>
            <w:r w:rsidRPr="00D61D5A">
              <w:rPr>
                <w:rFonts w:ascii="Times New Roman" w:hAnsi="Times New Roman" w:cs="Times New Roman"/>
                <w:b/>
                <w:sz w:val="22"/>
                <w:szCs w:val="24"/>
              </w:rPr>
              <w:t>2011.</w:t>
            </w:r>
          </w:p>
        </w:tc>
        <w:tc>
          <w:tcPr>
            <w:tcW w:w="1162" w:type="dxa"/>
          </w:tcPr>
          <w:p w14:paraId="557CDBEB" w14:textId="77777777" w:rsidR="00F80340" w:rsidRPr="00D61D5A"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4"/>
              </w:rPr>
            </w:pPr>
            <w:r w:rsidRPr="00D61D5A">
              <w:rPr>
                <w:rFonts w:ascii="Times New Roman" w:hAnsi="Times New Roman" w:cs="Times New Roman"/>
                <w:b/>
                <w:sz w:val="22"/>
                <w:szCs w:val="24"/>
              </w:rPr>
              <w:t>2012.</w:t>
            </w:r>
          </w:p>
        </w:tc>
        <w:tc>
          <w:tcPr>
            <w:tcW w:w="1162" w:type="dxa"/>
          </w:tcPr>
          <w:p w14:paraId="320DA143" w14:textId="77777777" w:rsidR="00F80340" w:rsidRPr="00D61D5A"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4"/>
              </w:rPr>
            </w:pPr>
            <w:r w:rsidRPr="00D61D5A">
              <w:rPr>
                <w:rFonts w:ascii="Times New Roman" w:hAnsi="Times New Roman" w:cs="Times New Roman"/>
                <w:b/>
                <w:sz w:val="22"/>
                <w:szCs w:val="24"/>
              </w:rPr>
              <w:t>2013.</w:t>
            </w:r>
          </w:p>
        </w:tc>
        <w:tc>
          <w:tcPr>
            <w:tcW w:w="1162" w:type="dxa"/>
          </w:tcPr>
          <w:p w14:paraId="4FF0477A" w14:textId="77777777" w:rsidR="00F80340" w:rsidRPr="00D61D5A"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4"/>
              </w:rPr>
            </w:pPr>
            <w:r w:rsidRPr="00D61D5A">
              <w:rPr>
                <w:rFonts w:ascii="Times New Roman" w:hAnsi="Times New Roman" w:cs="Times New Roman"/>
                <w:b/>
                <w:sz w:val="22"/>
                <w:szCs w:val="24"/>
              </w:rPr>
              <w:t>2014.</w:t>
            </w:r>
          </w:p>
        </w:tc>
        <w:tc>
          <w:tcPr>
            <w:tcW w:w="1031" w:type="dxa"/>
          </w:tcPr>
          <w:p w14:paraId="4FF2FFBE" w14:textId="77777777" w:rsidR="00F80340" w:rsidRPr="00D61D5A"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4"/>
              </w:rPr>
            </w:pPr>
            <w:r w:rsidRPr="00D61D5A">
              <w:rPr>
                <w:rFonts w:ascii="Times New Roman" w:hAnsi="Times New Roman" w:cs="Times New Roman"/>
                <w:b/>
                <w:sz w:val="22"/>
                <w:szCs w:val="24"/>
              </w:rPr>
              <w:t>2015.</w:t>
            </w:r>
          </w:p>
        </w:tc>
      </w:tr>
      <w:tr w:rsidR="00F80340" w:rsidRPr="001D6191" w14:paraId="623F83A5" w14:textId="77777777" w:rsidTr="00F80340">
        <w:tc>
          <w:tcPr>
            <w:cnfStyle w:val="001000000000" w:firstRow="0" w:lastRow="0" w:firstColumn="1" w:lastColumn="0" w:oddVBand="0" w:evenVBand="0" w:oddHBand="0" w:evenHBand="0" w:firstRowFirstColumn="0" w:firstRowLastColumn="0" w:lastRowFirstColumn="0" w:lastRowLastColumn="0"/>
            <w:tcW w:w="1285" w:type="dxa"/>
          </w:tcPr>
          <w:p w14:paraId="07759BF4" w14:textId="77777777" w:rsidR="00F80340" w:rsidRPr="00D61D5A" w:rsidRDefault="00F80340" w:rsidP="00F80340">
            <w:pPr>
              <w:jc w:val="both"/>
              <w:rPr>
                <w:rFonts w:ascii="Times New Roman" w:hAnsi="Times New Roman" w:cs="Times New Roman"/>
                <w:sz w:val="22"/>
                <w:szCs w:val="24"/>
              </w:rPr>
            </w:pPr>
            <w:r w:rsidRPr="00D61D5A">
              <w:rPr>
                <w:rFonts w:ascii="Times New Roman" w:hAnsi="Times New Roman" w:cs="Times New Roman"/>
                <w:sz w:val="22"/>
                <w:szCs w:val="24"/>
              </w:rPr>
              <w:t>LAG Marinianis</w:t>
            </w:r>
          </w:p>
        </w:tc>
        <w:tc>
          <w:tcPr>
            <w:tcW w:w="1162" w:type="dxa"/>
          </w:tcPr>
          <w:p w14:paraId="45EC97B0" w14:textId="77777777" w:rsidR="00F80340" w:rsidRPr="00D61D5A"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p w14:paraId="20840FAF" w14:textId="77777777" w:rsidR="00F80340" w:rsidRPr="00D61D5A"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D61D5A">
              <w:rPr>
                <w:rFonts w:ascii="Times New Roman" w:hAnsi="Times New Roman" w:cs="Times New Roman"/>
                <w:sz w:val="22"/>
                <w:szCs w:val="24"/>
              </w:rPr>
              <w:t>2.829</w:t>
            </w:r>
          </w:p>
        </w:tc>
        <w:tc>
          <w:tcPr>
            <w:tcW w:w="1162" w:type="dxa"/>
          </w:tcPr>
          <w:p w14:paraId="055A70C3" w14:textId="77777777" w:rsidR="00F80340" w:rsidRPr="00D61D5A"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p w14:paraId="79A4A78D" w14:textId="77777777" w:rsidR="00F80340" w:rsidRPr="00D61D5A"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D61D5A">
              <w:rPr>
                <w:rFonts w:ascii="Times New Roman" w:hAnsi="Times New Roman" w:cs="Times New Roman"/>
                <w:sz w:val="22"/>
                <w:szCs w:val="24"/>
              </w:rPr>
              <w:t>3.056</w:t>
            </w:r>
          </w:p>
        </w:tc>
        <w:tc>
          <w:tcPr>
            <w:tcW w:w="1162" w:type="dxa"/>
          </w:tcPr>
          <w:p w14:paraId="3CBCCDB3" w14:textId="77777777" w:rsidR="00F80340" w:rsidRPr="00D61D5A"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p w14:paraId="322C2112" w14:textId="77777777" w:rsidR="00F80340" w:rsidRPr="00D61D5A"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D61D5A">
              <w:rPr>
                <w:rFonts w:ascii="Times New Roman" w:hAnsi="Times New Roman" w:cs="Times New Roman"/>
                <w:sz w:val="22"/>
                <w:szCs w:val="24"/>
              </w:rPr>
              <w:t>3.082</w:t>
            </w:r>
          </w:p>
        </w:tc>
        <w:tc>
          <w:tcPr>
            <w:tcW w:w="1162" w:type="dxa"/>
          </w:tcPr>
          <w:p w14:paraId="61FD8F98" w14:textId="77777777" w:rsidR="00F80340" w:rsidRPr="00D61D5A"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p w14:paraId="577AB52D" w14:textId="77777777" w:rsidR="00F80340" w:rsidRPr="00D61D5A"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D61D5A">
              <w:rPr>
                <w:rFonts w:ascii="Times New Roman" w:hAnsi="Times New Roman" w:cs="Times New Roman"/>
                <w:sz w:val="22"/>
                <w:szCs w:val="24"/>
              </w:rPr>
              <w:t>3.338</w:t>
            </w:r>
          </w:p>
        </w:tc>
        <w:tc>
          <w:tcPr>
            <w:tcW w:w="1162" w:type="dxa"/>
          </w:tcPr>
          <w:p w14:paraId="19855BF6" w14:textId="77777777" w:rsidR="00F80340" w:rsidRPr="00D61D5A"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p w14:paraId="2C25B353" w14:textId="77777777" w:rsidR="00F80340" w:rsidRPr="00D61D5A"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D61D5A">
              <w:rPr>
                <w:rFonts w:ascii="Times New Roman" w:hAnsi="Times New Roman" w:cs="Times New Roman"/>
                <w:sz w:val="22"/>
                <w:szCs w:val="24"/>
              </w:rPr>
              <w:t>3.391</w:t>
            </w:r>
          </w:p>
        </w:tc>
        <w:tc>
          <w:tcPr>
            <w:tcW w:w="1162" w:type="dxa"/>
          </w:tcPr>
          <w:p w14:paraId="3D5D5184" w14:textId="77777777" w:rsidR="00F80340" w:rsidRPr="00D61D5A"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p w14:paraId="400D110A" w14:textId="77777777" w:rsidR="00F80340" w:rsidRPr="00D61D5A"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D61D5A">
              <w:rPr>
                <w:rFonts w:ascii="Times New Roman" w:hAnsi="Times New Roman" w:cs="Times New Roman"/>
                <w:sz w:val="22"/>
                <w:szCs w:val="24"/>
              </w:rPr>
              <w:t>3.213</w:t>
            </w:r>
          </w:p>
        </w:tc>
        <w:tc>
          <w:tcPr>
            <w:tcW w:w="1031" w:type="dxa"/>
          </w:tcPr>
          <w:p w14:paraId="50538F8A" w14:textId="77777777" w:rsidR="00F80340" w:rsidRPr="00D61D5A"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p>
          <w:p w14:paraId="30B671FB" w14:textId="77777777" w:rsidR="00F80340" w:rsidRPr="00D61D5A"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D61D5A">
              <w:rPr>
                <w:rFonts w:ascii="Times New Roman" w:hAnsi="Times New Roman" w:cs="Times New Roman"/>
                <w:sz w:val="22"/>
                <w:szCs w:val="24"/>
              </w:rPr>
              <w:t>2.847</w:t>
            </w:r>
          </w:p>
        </w:tc>
      </w:tr>
    </w:tbl>
    <w:p w14:paraId="39AA4C80" w14:textId="77777777" w:rsidR="00F80340" w:rsidRPr="00815D14" w:rsidRDefault="00F80340" w:rsidP="00F80340">
      <w:pPr>
        <w:spacing w:line="240" w:lineRule="auto"/>
        <w:jc w:val="both"/>
        <w:rPr>
          <w:rFonts w:ascii="Times New Roman" w:hAnsi="Times New Roman" w:cs="Times New Roman"/>
          <w:sz w:val="24"/>
          <w:szCs w:val="24"/>
        </w:rPr>
      </w:pPr>
      <w:r w:rsidRPr="00815D14">
        <w:rPr>
          <w:rFonts w:ascii="Times New Roman" w:hAnsi="Times New Roman" w:cs="Times New Roman"/>
          <w:sz w:val="24"/>
          <w:szCs w:val="24"/>
        </w:rPr>
        <w:t xml:space="preserve">U rodnoj strukturi nezaposlenih osoba prevladavaju žene čiji je udio u ukupnom broju nezaposlenih 54%. Najbrojnije su nezaposlene osobe sa završenom srednjom školom (57%). Prema dobnoj skupini, oko četvrtina nezaposlenih je starosti između 50 i 54 godine, odnosno 20 i 24 godine. </w:t>
      </w:r>
    </w:p>
    <w:p w14:paraId="55459221" w14:textId="77777777" w:rsidR="00F80340" w:rsidRPr="00815D14" w:rsidRDefault="00F80340" w:rsidP="00F80340">
      <w:pPr>
        <w:spacing w:line="240" w:lineRule="auto"/>
        <w:jc w:val="both"/>
        <w:rPr>
          <w:rFonts w:ascii="Times New Roman" w:hAnsi="Times New Roman" w:cs="Times New Roman"/>
          <w:sz w:val="24"/>
          <w:szCs w:val="24"/>
        </w:rPr>
      </w:pPr>
      <w:r w:rsidRPr="00815D14">
        <w:rPr>
          <w:rFonts w:ascii="Times New Roman" w:hAnsi="Times New Roman" w:cs="Times New Roman"/>
          <w:sz w:val="24"/>
          <w:szCs w:val="24"/>
        </w:rPr>
        <w:t>Usklađenost između ponude i potražnje na tržištu rada se ostvaruje posredstvom obrazovnih programa koje u suradnji s lokalnim poduzetnicima provodi Pučko otvoreno učilište u Slatini. Nedovoljna usklađenost između potreba poslodavaca i ponude radne snage na lokalnom tržištu rada se očituje u zasićenosti tržišta pojedinim zanimanjima, dok je izražen manjak stručnih profila za koje poslodavci iskazuju interes (npr. mesari, prehrambeni tehničari). Provedba programa cjeloživotnog obrazovanja i programa povećanja zapošljivosti je nedovoljna, osobito sa stajališta povećanja kompetencija i zapošljivosti ranjivih skupina (mladi bez iskustva, žene, osobe starije od 54 godine). Zbog nepovoljnog stanja na tržištu rada izraženi su problemi iseljavanja stanovništva (osobito mladih, visokoobrazovanih) te dugoročna nezaposlenost (55% nezaposlenih čeka na zaposlenje dulje od godinu dana)</w:t>
      </w:r>
      <w:bookmarkStart w:id="62" w:name="_Toc445733971"/>
    </w:p>
    <w:p w14:paraId="6903EEB4" w14:textId="1DB9737A" w:rsidR="00F80340" w:rsidRPr="00C32446" w:rsidRDefault="00B868E0" w:rsidP="00F80340">
      <w:pPr>
        <w:spacing w:after="0" w:line="240" w:lineRule="auto"/>
        <w:jc w:val="both"/>
        <w:rPr>
          <w:b/>
          <w:szCs w:val="24"/>
        </w:rPr>
      </w:pPr>
      <w:r>
        <w:rPr>
          <w:rFonts w:ascii="Times New Roman" w:hAnsi="Times New Roman" w:cs="Times New Roman"/>
          <w:b/>
          <w:sz w:val="24"/>
          <w:szCs w:val="24"/>
        </w:rPr>
        <w:t>Tablica 6</w:t>
      </w:r>
      <w:r w:rsidR="00F80340" w:rsidRPr="00815D14">
        <w:rPr>
          <w:rFonts w:ascii="Times New Roman" w:hAnsi="Times New Roman" w:cs="Times New Roman"/>
          <w:b/>
          <w:sz w:val="24"/>
          <w:szCs w:val="24"/>
        </w:rPr>
        <w:t>.</w:t>
      </w:r>
      <w:r w:rsidR="00F80340" w:rsidRPr="00C32446">
        <w:rPr>
          <w:b/>
          <w:szCs w:val="24"/>
        </w:rPr>
        <w:t xml:space="preserve"> </w:t>
      </w:r>
      <w:r w:rsidR="00F80340" w:rsidRPr="00815D14">
        <w:rPr>
          <w:rFonts w:ascii="Times New Roman" w:hAnsi="Times New Roman" w:cs="Times New Roman"/>
          <w:sz w:val="24"/>
          <w:szCs w:val="24"/>
        </w:rPr>
        <w:t>Nezaposlene osobe na području LAG</w:t>
      </w:r>
      <w:r w:rsidR="00D61D5A">
        <w:rPr>
          <w:rFonts w:ascii="Times New Roman" w:hAnsi="Times New Roman" w:cs="Times New Roman"/>
          <w:sz w:val="24"/>
          <w:szCs w:val="24"/>
        </w:rPr>
        <w:t>-a</w:t>
      </w:r>
      <w:r w:rsidR="00F80340" w:rsidRPr="00815D14">
        <w:rPr>
          <w:rFonts w:ascii="Times New Roman" w:hAnsi="Times New Roman" w:cs="Times New Roman"/>
          <w:sz w:val="24"/>
          <w:szCs w:val="24"/>
        </w:rPr>
        <w:t xml:space="preserve"> Marinianis u 2015. godini, prema obrazovnoj razini i spolu</w:t>
      </w:r>
      <w:bookmarkEnd w:id="62"/>
      <w:r w:rsidR="00F80340" w:rsidRPr="00C32446">
        <w:rPr>
          <w:b/>
          <w:szCs w:val="24"/>
        </w:rPr>
        <w:t xml:space="preserve"> </w:t>
      </w:r>
    </w:p>
    <w:tbl>
      <w:tblPr>
        <w:tblStyle w:val="GridTable5Dark-Accent51"/>
        <w:tblW w:w="5000" w:type="pct"/>
        <w:tblLook w:val="04A0" w:firstRow="1" w:lastRow="0" w:firstColumn="1" w:lastColumn="0" w:noHBand="0" w:noVBand="1"/>
      </w:tblPr>
      <w:tblGrid>
        <w:gridCol w:w="1177"/>
        <w:gridCol w:w="869"/>
        <w:gridCol w:w="869"/>
        <w:gridCol w:w="640"/>
        <w:gridCol w:w="640"/>
        <w:gridCol w:w="549"/>
        <w:gridCol w:w="732"/>
        <w:gridCol w:w="871"/>
        <w:gridCol w:w="641"/>
        <w:gridCol w:w="550"/>
        <w:gridCol w:w="639"/>
        <w:gridCol w:w="472"/>
        <w:gridCol w:w="639"/>
      </w:tblGrid>
      <w:tr w:rsidR="00F80340" w:rsidRPr="00815D14" w14:paraId="51100380" w14:textId="77777777" w:rsidTr="00815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Pr>
          <w:p w14:paraId="56E94CC0" w14:textId="77777777" w:rsidR="00F80340" w:rsidRPr="00815D14" w:rsidRDefault="00F80340" w:rsidP="00F80340">
            <w:pPr>
              <w:rPr>
                <w:rFonts w:ascii="Times New Roman" w:hAnsi="Times New Roman" w:cs="Times New Roman"/>
                <w:b w:val="0"/>
                <w:sz w:val="20"/>
                <w:szCs w:val="24"/>
              </w:rPr>
            </w:pPr>
            <w:r w:rsidRPr="00815D14">
              <w:rPr>
                <w:rFonts w:ascii="Times New Roman" w:hAnsi="Times New Roman" w:cs="Times New Roman"/>
                <w:b w:val="0"/>
                <w:sz w:val="20"/>
                <w:szCs w:val="24"/>
              </w:rPr>
              <w:lastRenderedPageBreak/>
              <w:t>JLS</w:t>
            </w:r>
          </w:p>
        </w:tc>
        <w:tc>
          <w:tcPr>
            <w:tcW w:w="955" w:type="pct"/>
            <w:gridSpan w:val="2"/>
          </w:tcPr>
          <w:p w14:paraId="4F324807" w14:textId="77777777" w:rsidR="00F80340" w:rsidRPr="00815D14" w:rsidRDefault="00F80340" w:rsidP="00F803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rPr>
            </w:pPr>
            <w:r w:rsidRPr="00815D14">
              <w:rPr>
                <w:rFonts w:ascii="Times New Roman" w:hAnsi="Times New Roman" w:cs="Times New Roman"/>
                <w:b w:val="0"/>
                <w:sz w:val="20"/>
                <w:szCs w:val="24"/>
              </w:rPr>
              <w:t>Ukupno</w:t>
            </w:r>
          </w:p>
        </w:tc>
        <w:tc>
          <w:tcPr>
            <w:tcW w:w="708" w:type="pct"/>
            <w:gridSpan w:val="2"/>
          </w:tcPr>
          <w:p w14:paraId="57020C0F" w14:textId="77777777" w:rsidR="00F80340" w:rsidRPr="00815D14" w:rsidRDefault="00F80340" w:rsidP="00F803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rPr>
            </w:pPr>
            <w:r w:rsidRPr="00815D14">
              <w:rPr>
                <w:rFonts w:ascii="Times New Roman" w:hAnsi="Times New Roman" w:cs="Times New Roman"/>
                <w:b w:val="0"/>
                <w:sz w:val="20"/>
                <w:szCs w:val="24"/>
              </w:rPr>
              <w:t>Bez škole i nezavršena osnovna škola</w:t>
            </w:r>
          </w:p>
        </w:tc>
        <w:tc>
          <w:tcPr>
            <w:tcW w:w="708" w:type="pct"/>
            <w:gridSpan w:val="2"/>
          </w:tcPr>
          <w:p w14:paraId="04957B49" w14:textId="77777777" w:rsidR="00F80340" w:rsidRPr="00815D14" w:rsidRDefault="00F80340" w:rsidP="00F803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rPr>
            </w:pPr>
            <w:r w:rsidRPr="00815D14">
              <w:rPr>
                <w:rFonts w:ascii="Times New Roman" w:hAnsi="Times New Roman" w:cs="Times New Roman"/>
                <w:b w:val="0"/>
                <w:sz w:val="20"/>
                <w:szCs w:val="24"/>
              </w:rPr>
              <w:t>Osnovna škola</w:t>
            </w:r>
          </w:p>
        </w:tc>
        <w:tc>
          <w:tcPr>
            <w:tcW w:w="832" w:type="pct"/>
            <w:gridSpan w:val="2"/>
          </w:tcPr>
          <w:p w14:paraId="75A75F35" w14:textId="77777777" w:rsidR="00F80340" w:rsidRPr="00815D14" w:rsidRDefault="00F80340" w:rsidP="00F803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rPr>
            </w:pPr>
            <w:r w:rsidRPr="00815D14">
              <w:rPr>
                <w:rFonts w:ascii="Times New Roman" w:hAnsi="Times New Roman" w:cs="Times New Roman"/>
                <w:b w:val="0"/>
                <w:sz w:val="20"/>
                <w:szCs w:val="24"/>
              </w:rPr>
              <w:t>Srednja škola</w:t>
            </w:r>
          </w:p>
        </w:tc>
        <w:tc>
          <w:tcPr>
            <w:tcW w:w="621" w:type="pct"/>
            <w:gridSpan w:val="2"/>
          </w:tcPr>
          <w:p w14:paraId="30FC5D3B" w14:textId="77777777" w:rsidR="00F80340" w:rsidRPr="00815D14" w:rsidRDefault="00F80340" w:rsidP="00F803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rPr>
            </w:pPr>
            <w:r w:rsidRPr="00815D14">
              <w:rPr>
                <w:rFonts w:ascii="Times New Roman" w:hAnsi="Times New Roman" w:cs="Times New Roman"/>
                <w:b w:val="0"/>
                <w:sz w:val="20"/>
                <w:szCs w:val="24"/>
              </w:rPr>
              <w:t>Prvi stupanj fakulteta, stručni studij i viša škola</w:t>
            </w:r>
          </w:p>
        </w:tc>
        <w:tc>
          <w:tcPr>
            <w:tcW w:w="577" w:type="pct"/>
            <w:gridSpan w:val="2"/>
          </w:tcPr>
          <w:p w14:paraId="5C916657" w14:textId="77777777" w:rsidR="00F80340" w:rsidRPr="00815D14" w:rsidRDefault="00F80340" w:rsidP="00F803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rPr>
            </w:pPr>
            <w:r w:rsidRPr="00815D14">
              <w:rPr>
                <w:rFonts w:ascii="Times New Roman" w:hAnsi="Times New Roman" w:cs="Times New Roman"/>
                <w:b w:val="0"/>
                <w:sz w:val="20"/>
                <w:szCs w:val="24"/>
              </w:rPr>
              <w:t>Fakultet, akademija, magisterij, doktorat</w:t>
            </w:r>
          </w:p>
        </w:tc>
      </w:tr>
      <w:tr w:rsidR="00F80340" w:rsidRPr="00815D14" w14:paraId="03470F00" w14:textId="77777777" w:rsidTr="00815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Pr>
          <w:p w14:paraId="6E6334EA" w14:textId="77777777" w:rsidR="00F80340" w:rsidRPr="00815D14" w:rsidRDefault="00F80340" w:rsidP="00F80340">
            <w:pPr>
              <w:jc w:val="both"/>
              <w:rPr>
                <w:rFonts w:ascii="Times New Roman" w:hAnsi="Times New Roman" w:cs="Times New Roman"/>
                <w:b w:val="0"/>
                <w:sz w:val="20"/>
                <w:szCs w:val="24"/>
              </w:rPr>
            </w:pPr>
          </w:p>
        </w:tc>
        <w:tc>
          <w:tcPr>
            <w:tcW w:w="478" w:type="pct"/>
          </w:tcPr>
          <w:p w14:paraId="6EF1F907"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Uk.</w:t>
            </w:r>
          </w:p>
        </w:tc>
        <w:tc>
          <w:tcPr>
            <w:tcW w:w="478" w:type="pct"/>
          </w:tcPr>
          <w:p w14:paraId="53EB83D8"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Žene</w:t>
            </w:r>
          </w:p>
        </w:tc>
        <w:tc>
          <w:tcPr>
            <w:tcW w:w="354" w:type="pct"/>
          </w:tcPr>
          <w:p w14:paraId="0D2DCA84"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Uk.</w:t>
            </w:r>
          </w:p>
        </w:tc>
        <w:tc>
          <w:tcPr>
            <w:tcW w:w="354" w:type="pct"/>
          </w:tcPr>
          <w:p w14:paraId="30BEE3A6"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Žene</w:t>
            </w:r>
          </w:p>
        </w:tc>
        <w:tc>
          <w:tcPr>
            <w:tcW w:w="305" w:type="pct"/>
          </w:tcPr>
          <w:p w14:paraId="26302BE7"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Uk.</w:t>
            </w:r>
          </w:p>
        </w:tc>
        <w:tc>
          <w:tcPr>
            <w:tcW w:w="404" w:type="pct"/>
          </w:tcPr>
          <w:p w14:paraId="2110F32B"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Žene</w:t>
            </w:r>
          </w:p>
        </w:tc>
        <w:tc>
          <w:tcPr>
            <w:tcW w:w="478" w:type="pct"/>
          </w:tcPr>
          <w:p w14:paraId="224D7F95"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Uk.</w:t>
            </w:r>
          </w:p>
        </w:tc>
        <w:tc>
          <w:tcPr>
            <w:tcW w:w="354" w:type="pct"/>
          </w:tcPr>
          <w:p w14:paraId="12242B22"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Žene</w:t>
            </w:r>
          </w:p>
        </w:tc>
        <w:tc>
          <w:tcPr>
            <w:tcW w:w="305" w:type="pct"/>
          </w:tcPr>
          <w:p w14:paraId="10976D14"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Uk.</w:t>
            </w:r>
          </w:p>
        </w:tc>
        <w:tc>
          <w:tcPr>
            <w:tcW w:w="316" w:type="pct"/>
          </w:tcPr>
          <w:p w14:paraId="1C4054CF"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Zene</w:t>
            </w:r>
          </w:p>
        </w:tc>
        <w:tc>
          <w:tcPr>
            <w:tcW w:w="257" w:type="pct"/>
          </w:tcPr>
          <w:p w14:paraId="6B025A0B"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Uk</w:t>
            </w:r>
          </w:p>
        </w:tc>
        <w:tc>
          <w:tcPr>
            <w:tcW w:w="319" w:type="pct"/>
          </w:tcPr>
          <w:p w14:paraId="544557D3"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Zene</w:t>
            </w:r>
          </w:p>
        </w:tc>
      </w:tr>
      <w:tr w:rsidR="00F80340" w:rsidRPr="00815D14" w14:paraId="748E2CF6" w14:textId="77777777" w:rsidTr="00815D14">
        <w:tc>
          <w:tcPr>
            <w:cnfStyle w:val="001000000000" w:firstRow="0" w:lastRow="0" w:firstColumn="1" w:lastColumn="0" w:oddVBand="0" w:evenVBand="0" w:oddHBand="0" w:evenHBand="0" w:firstRowFirstColumn="0" w:firstRowLastColumn="0" w:lastRowFirstColumn="0" w:lastRowLastColumn="0"/>
            <w:tcW w:w="599" w:type="pct"/>
          </w:tcPr>
          <w:p w14:paraId="58172234" w14:textId="77777777" w:rsidR="00F80340" w:rsidRPr="00815D14" w:rsidRDefault="00F80340" w:rsidP="00F80340">
            <w:pPr>
              <w:jc w:val="both"/>
              <w:rPr>
                <w:rFonts w:ascii="Times New Roman" w:hAnsi="Times New Roman" w:cs="Times New Roman"/>
                <w:b w:val="0"/>
                <w:sz w:val="20"/>
                <w:szCs w:val="24"/>
              </w:rPr>
            </w:pPr>
            <w:r w:rsidRPr="00815D14">
              <w:rPr>
                <w:rFonts w:ascii="Times New Roman" w:hAnsi="Times New Roman" w:cs="Times New Roman"/>
                <w:b w:val="0"/>
                <w:sz w:val="20"/>
                <w:szCs w:val="24"/>
              </w:rPr>
              <w:t>Čađavica</w:t>
            </w:r>
          </w:p>
        </w:tc>
        <w:tc>
          <w:tcPr>
            <w:tcW w:w="478" w:type="pct"/>
          </w:tcPr>
          <w:p w14:paraId="0A880F5F"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282</w:t>
            </w:r>
          </w:p>
        </w:tc>
        <w:tc>
          <w:tcPr>
            <w:tcW w:w="478" w:type="pct"/>
          </w:tcPr>
          <w:p w14:paraId="20C257E6"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139</w:t>
            </w:r>
          </w:p>
        </w:tc>
        <w:tc>
          <w:tcPr>
            <w:tcW w:w="354" w:type="pct"/>
          </w:tcPr>
          <w:p w14:paraId="5AB2E8B9"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18</w:t>
            </w:r>
          </w:p>
        </w:tc>
        <w:tc>
          <w:tcPr>
            <w:tcW w:w="354" w:type="pct"/>
          </w:tcPr>
          <w:p w14:paraId="1C96D6B4"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6</w:t>
            </w:r>
          </w:p>
        </w:tc>
        <w:tc>
          <w:tcPr>
            <w:tcW w:w="305" w:type="pct"/>
          </w:tcPr>
          <w:p w14:paraId="61B77488"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106</w:t>
            </w:r>
          </w:p>
        </w:tc>
        <w:tc>
          <w:tcPr>
            <w:tcW w:w="404" w:type="pct"/>
          </w:tcPr>
          <w:p w14:paraId="55FE67A3"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54</w:t>
            </w:r>
          </w:p>
        </w:tc>
        <w:tc>
          <w:tcPr>
            <w:tcW w:w="478" w:type="pct"/>
          </w:tcPr>
          <w:p w14:paraId="1BDAB714"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154</w:t>
            </w:r>
          </w:p>
        </w:tc>
        <w:tc>
          <w:tcPr>
            <w:tcW w:w="354" w:type="pct"/>
          </w:tcPr>
          <w:p w14:paraId="30AE2C18"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77</w:t>
            </w:r>
          </w:p>
        </w:tc>
        <w:tc>
          <w:tcPr>
            <w:tcW w:w="305" w:type="pct"/>
          </w:tcPr>
          <w:p w14:paraId="24DE668B"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w:t>
            </w:r>
          </w:p>
        </w:tc>
        <w:tc>
          <w:tcPr>
            <w:tcW w:w="316" w:type="pct"/>
          </w:tcPr>
          <w:p w14:paraId="0310A377"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w:t>
            </w:r>
          </w:p>
        </w:tc>
        <w:tc>
          <w:tcPr>
            <w:tcW w:w="257" w:type="pct"/>
          </w:tcPr>
          <w:p w14:paraId="305BABDA"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3</w:t>
            </w:r>
          </w:p>
        </w:tc>
        <w:tc>
          <w:tcPr>
            <w:tcW w:w="319" w:type="pct"/>
          </w:tcPr>
          <w:p w14:paraId="47DC96B3"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w:t>
            </w:r>
          </w:p>
        </w:tc>
      </w:tr>
      <w:tr w:rsidR="00F80340" w:rsidRPr="00815D14" w14:paraId="5F8E0BE5" w14:textId="77777777" w:rsidTr="00815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Pr>
          <w:p w14:paraId="0D5FD4B4" w14:textId="77777777" w:rsidR="00F80340" w:rsidRPr="00815D14" w:rsidRDefault="00F80340" w:rsidP="00F80340">
            <w:pPr>
              <w:jc w:val="both"/>
              <w:rPr>
                <w:rFonts w:ascii="Times New Roman" w:hAnsi="Times New Roman" w:cs="Times New Roman"/>
                <w:b w:val="0"/>
                <w:sz w:val="20"/>
                <w:szCs w:val="24"/>
              </w:rPr>
            </w:pPr>
            <w:r w:rsidRPr="00815D14">
              <w:rPr>
                <w:rFonts w:ascii="Times New Roman" w:hAnsi="Times New Roman" w:cs="Times New Roman"/>
                <w:b w:val="0"/>
                <w:sz w:val="20"/>
                <w:szCs w:val="24"/>
              </w:rPr>
              <w:t>N.Bukovica</w:t>
            </w:r>
          </w:p>
        </w:tc>
        <w:tc>
          <w:tcPr>
            <w:tcW w:w="478" w:type="pct"/>
          </w:tcPr>
          <w:p w14:paraId="306FB045"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201</w:t>
            </w:r>
          </w:p>
        </w:tc>
        <w:tc>
          <w:tcPr>
            <w:tcW w:w="478" w:type="pct"/>
          </w:tcPr>
          <w:p w14:paraId="47CA075B"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89</w:t>
            </w:r>
          </w:p>
        </w:tc>
        <w:tc>
          <w:tcPr>
            <w:tcW w:w="354" w:type="pct"/>
          </w:tcPr>
          <w:p w14:paraId="2C89020E"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17</w:t>
            </w:r>
          </w:p>
        </w:tc>
        <w:tc>
          <w:tcPr>
            <w:tcW w:w="354" w:type="pct"/>
          </w:tcPr>
          <w:p w14:paraId="1F209E51"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7</w:t>
            </w:r>
          </w:p>
        </w:tc>
        <w:tc>
          <w:tcPr>
            <w:tcW w:w="305" w:type="pct"/>
          </w:tcPr>
          <w:p w14:paraId="41664AFD"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64</w:t>
            </w:r>
          </w:p>
        </w:tc>
        <w:tc>
          <w:tcPr>
            <w:tcW w:w="404" w:type="pct"/>
          </w:tcPr>
          <w:p w14:paraId="0C57A348"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32</w:t>
            </w:r>
          </w:p>
        </w:tc>
        <w:tc>
          <w:tcPr>
            <w:tcW w:w="478" w:type="pct"/>
          </w:tcPr>
          <w:p w14:paraId="191FACB1"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113</w:t>
            </w:r>
          </w:p>
        </w:tc>
        <w:tc>
          <w:tcPr>
            <w:tcW w:w="354" w:type="pct"/>
          </w:tcPr>
          <w:p w14:paraId="6F30CA3B"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47</w:t>
            </w:r>
          </w:p>
        </w:tc>
        <w:tc>
          <w:tcPr>
            <w:tcW w:w="305" w:type="pct"/>
          </w:tcPr>
          <w:p w14:paraId="3DCB21A9"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4</w:t>
            </w:r>
          </w:p>
        </w:tc>
        <w:tc>
          <w:tcPr>
            <w:tcW w:w="316" w:type="pct"/>
          </w:tcPr>
          <w:p w14:paraId="34D71D59"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2</w:t>
            </w:r>
          </w:p>
        </w:tc>
        <w:tc>
          <w:tcPr>
            <w:tcW w:w="257" w:type="pct"/>
          </w:tcPr>
          <w:p w14:paraId="3B8DA7B7"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3</w:t>
            </w:r>
          </w:p>
        </w:tc>
        <w:tc>
          <w:tcPr>
            <w:tcW w:w="319" w:type="pct"/>
          </w:tcPr>
          <w:p w14:paraId="4467DCCA"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w:t>
            </w:r>
          </w:p>
        </w:tc>
      </w:tr>
      <w:tr w:rsidR="00F80340" w:rsidRPr="00815D14" w14:paraId="6A106082" w14:textId="77777777" w:rsidTr="00815D14">
        <w:tc>
          <w:tcPr>
            <w:cnfStyle w:val="001000000000" w:firstRow="0" w:lastRow="0" w:firstColumn="1" w:lastColumn="0" w:oddVBand="0" w:evenVBand="0" w:oddHBand="0" w:evenHBand="0" w:firstRowFirstColumn="0" w:firstRowLastColumn="0" w:lastRowFirstColumn="0" w:lastRowLastColumn="0"/>
            <w:tcW w:w="599" w:type="pct"/>
          </w:tcPr>
          <w:p w14:paraId="676B3A36" w14:textId="77777777" w:rsidR="00F80340" w:rsidRPr="00815D14" w:rsidRDefault="00F80340" w:rsidP="00F80340">
            <w:pPr>
              <w:jc w:val="both"/>
              <w:rPr>
                <w:rFonts w:ascii="Times New Roman" w:hAnsi="Times New Roman" w:cs="Times New Roman"/>
                <w:b w:val="0"/>
                <w:sz w:val="20"/>
                <w:szCs w:val="24"/>
              </w:rPr>
            </w:pPr>
            <w:r w:rsidRPr="00815D14">
              <w:rPr>
                <w:rFonts w:ascii="Times New Roman" w:hAnsi="Times New Roman" w:cs="Times New Roman"/>
                <w:b w:val="0"/>
                <w:sz w:val="20"/>
                <w:szCs w:val="24"/>
              </w:rPr>
              <w:t>Slatina</w:t>
            </w:r>
          </w:p>
        </w:tc>
        <w:tc>
          <w:tcPr>
            <w:tcW w:w="478" w:type="pct"/>
          </w:tcPr>
          <w:p w14:paraId="17A52AA6"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1.523</w:t>
            </w:r>
          </w:p>
        </w:tc>
        <w:tc>
          <w:tcPr>
            <w:tcW w:w="478" w:type="pct"/>
          </w:tcPr>
          <w:p w14:paraId="3661CD8A"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833</w:t>
            </w:r>
          </w:p>
        </w:tc>
        <w:tc>
          <w:tcPr>
            <w:tcW w:w="354" w:type="pct"/>
          </w:tcPr>
          <w:p w14:paraId="6116F98D"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75</w:t>
            </w:r>
          </w:p>
        </w:tc>
        <w:tc>
          <w:tcPr>
            <w:tcW w:w="354" w:type="pct"/>
          </w:tcPr>
          <w:p w14:paraId="49708EEF"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52</w:t>
            </w:r>
          </w:p>
        </w:tc>
        <w:tc>
          <w:tcPr>
            <w:tcW w:w="305" w:type="pct"/>
          </w:tcPr>
          <w:p w14:paraId="7E283233"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365</w:t>
            </w:r>
          </w:p>
        </w:tc>
        <w:tc>
          <w:tcPr>
            <w:tcW w:w="404" w:type="pct"/>
          </w:tcPr>
          <w:p w14:paraId="671AC463"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221</w:t>
            </w:r>
          </w:p>
        </w:tc>
        <w:tc>
          <w:tcPr>
            <w:tcW w:w="478" w:type="pct"/>
          </w:tcPr>
          <w:p w14:paraId="08ECFF88"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981</w:t>
            </w:r>
          </w:p>
        </w:tc>
        <w:tc>
          <w:tcPr>
            <w:tcW w:w="354" w:type="pct"/>
          </w:tcPr>
          <w:p w14:paraId="0713B7A9"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505</w:t>
            </w:r>
          </w:p>
        </w:tc>
        <w:tc>
          <w:tcPr>
            <w:tcW w:w="305" w:type="pct"/>
          </w:tcPr>
          <w:p w14:paraId="1A798B2A"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54</w:t>
            </w:r>
          </w:p>
        </w:tc>
        <w:tc>
          <w:tcPr>
            <w:tcW w:w="316" w:type="pct"/>
          </w:tcPr>
          <w:p w14:paraId="43DC89A6"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32</w:t>
            </w:r>
          </w:p>
        </w:tc>
        <w:tc>
          <w:tcPr>
            <w:tcW w:w="257" w:type="pct"/>
          </w:tcPr>
          <w:p w14:paraId="7E997267"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48</w:t>
            </w:r>
          </w:p>
        </w:tc>
        <w:tc>
          <w:tcPr>
            <w:tcW w:w="319" w:type="pct"/>
          </w:tcPr>
          <w:p w14:paraId="5FC6D619"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23</w:t>
            </w:r>
          </w:p>
        </w:tc>
      </w:tr>
      <w:tr w:rsidR="00F80340" w:rsidRPr="00815D14" w14:paraId="698C4897" w14:textId="77777777" w:rsidTr="00815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Pr>
          <w:p w14:paraId="11535CDB" w14:textId="77777777" w:rsidR="00F80340" w:rsidRPr="00815D14" w:rsidRDefault="00F80340" w:rsidP="00F80340">
            <w:pPr>
              <w:jc w:val="both"/>
              <w:rPr>
                <w:rFonts w:ascii="Times New Roman" w:hAnsi="Times New Roman" w:cs="Times New Roman"/>
                <w:b w:val="0"/>
                <w:sz w:val="20"/>
                <w:szCs w:val="24"/>
              </w:rPr>
            </w:pPr>
            <w:r w:rsidRPr="00815D14">
              <w:rPr>
                <w:rFonts w:ascii="Times New Roman" w:hAnsi="Times New Roman" w:cs="Times New Roman"/>
                <w:b w:val="0"/>
                <w:sz w:val="20"/>
                <w:szCs w:val="24"/>
              </w:rPr>
              <w:t>Sopje</w:t>
            </w:r>
          </w:p>
        </w:tc>
        <w:tc>
          <w:tcPr>
            <w:tcW w:w="478" w:type="pct"/>
          </w:tcPr>
          <w:p w14:paraId="461DFA2D"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289</w:t>
            </w:r>
          </w:p>
        </w:tc>
        <w:tc>
          <w:tcPr>
            <w:tcW w:w="478" w:type="pct"/>
          </w:tcPr>
          <w:p w14:paraId="0713682B"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144</w:t>
            </w:r>
          </w:p>
        </w:tc>
        <w:tc>
          <w:tcPr>
            <w:tcW w:w="354" w:type="pct"/>
          </w:tcPr>
          <w:p w14:paraId="0E8FE89B"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26</w:t>
            </w:r>
          </w:p>
        </w:tc>
        <w:tc>
          <w:tcPr>
            <w:tcW w:w="354" w:type="pct"/>
          </w:tcPr>
          <w:p w14:paraId="41DB3183"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15</w:t>
            </w:r>
          </w:p>
        </w:tc>
        <w:tc>
          <w:tcPr>
            <w:tcW w:w="305" w:type="pct"/>
          </w:tcPr>
          <w:p w14:paraId="11075911"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84</w:t>
            </w:r>
          </w:p>
        </w:tc>
        <w:tc>
          <w:tcPr>
            <w:tcW w:w="404" w:type="pct"/>
          </w:tcPr>
          <w:p w14:paraId="61F098EC"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40</w:t>
            </w:r>
          </w:p>
        </w:tc>
        <w:tc>
          <w:tcPr>
            <w:tcW w:w="478" w:type="pct"/>
          </w:tcPr>
          <w:p w14:paraId="662774F7"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163</w:t>
            </w:r>
          </w:p>
        </w:tc>
        <w:tc>
          <w:tcPr>
            <w:tcW w:w="354" w:type="pct"/>
          </w:tcPr>
          <w:p w14:paraId="12BF22C4"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80</w:t>
            </w:r>
          </w:p>
        </w:tc>
        <w:tc>
          <w:tcPr>
            <w:tcW w:w="305" w:type="pct"/>
          </w:tcPr>
          <w:p w14:paraId="49A5766B"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10</w:t>
            </w:r>
          </w:p>
        </w:tc>
        <w:tc>
          <w:tcPr>
            <w:tcW w:w="316" w:type="pct"/>
          </w:tcPr>
          <w:p w14:paraId="6BBCD011"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4</w:t>
            </w:r>
          </w:p>
        </w:tc>
        <w:tc>
          <w:tcPr>
            <w:tcW w:w="257" w:type="pct"/>
          </w:tcPr>
          <w:p w14:paraId="45871D47"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6</w:t>
            </w:r>
          </w:p>
        </w:tc>
        <w:tc>
          <w:tcPr>
            <w:tcW w:w="319" w:type="pct"/>
          </w:tcPr>
          <w:p w14:paraId="6B7B056E"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5</w:t>
            </w:r>
          </w:p>
        </w:tc>
      </w:tr>
      <w:tr w:rsidR="00F80340" w:rsidRPr="00815D14" w14:paraId="62F50499" w14:textId="77777777" w:rsidTr="00815D14">
        <w:tc>
          <w:tcPr>
            <w:cnfStyle w:val="001000000000" w:firstRow="0" w:lastRow="0" w:firstColumn="1" w:lastColumn="0" w:oddVBand="0" w:evenVBand="0" w:oddHBand="0" w:evenHBand="0" w:firstRowFirstColumn="0" w:firstRowLastColumn="0" w:lastRowFirstColumn="0" w:lastRowLastColumn="0"/>
            <w:tcW w:w="599" w:type="pct"/>
          </w:tcPr>
          <w:p w14:paraId="45C9BDF8" w14:textId="77777777" w:rsidR="00F80340" w:rsidRPr="00815D14" w:rsidRDefault="00F80340" w:rsidP="00F80340">
            <w:pPr>
              <w:jc w:val="both"/>
              <w:rPr>
                <w:rFonts w:ascii="Times New Roman" w:hAnsi="Times New Roman" w:cs="Times New Roman"/>
                <w:b w:val="0"/>
                <w:sz w:val="20"/>
                <w:szCs w:val="24"/>
              </w:rPr>
            </w:pPr>
            <w:r w:rsidRPr="00815D14">
              <w:rPr>
                <w:rFonts w:ascii="Times New Roman" w:hAnsi="Times New Roman" w:cs="Times New Roman"/>
                <w:b w:val="0"/>
                <w:sz w:val="20"/>
                <w:szCs w:val="24"/>
              </w:rPr>
              <w:t>Voćin</w:t>
            </w:r>
          </w:p>
        </w:tc>
        <w:tc>
          <w:tcPr>
            <w:tcW w:w="478" w:type="pct"/>
          </w:tcPr>
          <w:p w14:paraId="6789A942"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472</w:t>
            </w:r>
          </w:p>
        </w:tc>
        <w:tc>
          <w:tcPr>
            <w:tcW w:w="478" w:type="pct"/>
          </w:tcPr>
          <w:p w14:paraId="272F44D6"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291</w:t>
            </w:r>
          </w:p>
        </w:tc>
        <w:tc>
          <w:tcPr>
            <w:tcW w:w="354" w:type="pct"/>
          </w:tcPr>
          <w:p w14:paraId="5B7082E2"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84</w:t>
            </w:r>
          </w:p>
        </w:tc>
        <w:tc>
          <w:tcPr>
            <w:tcW w:w="354" w:type="pct"/>
          </w:tcPr>
          <w:p w14:paraId="0659FA56"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63</w:t>
            </w:r>
          </w:p>
        </w:tc>
        <w:tc>
          <w:tcPr>
            <w:tcW w:w="305" w:type="pct"/>
          </w:tcPr>
          <w:p w14:paraId="44E56DBD"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188</w:t>
            </w:r>
          </w:p>
        </w:tc>
        <w:tc>
          <w:tcPr>
            <w:tcW w:w="404" w:type="pct"/>
          </w:tcPr>
          <w:p w14:paraId="30AFC3DA"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111</w:t>
            </w:r>
          </w:p>
        </w:tc>
        <w:tc>
          <w:tcPr>
            <w:tcW w:w="478" w:type="pct"/>
          </w:tcPr>
          <w:p w14:paraId="61F95404"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193</w:t>
            </w:r>
          </w:p>
        </w:tc>
        <w:tc>
          <w:tcPr>
            <w:tcW w:w="354" w:type="pct"/>
          </w:tcPr>
          <w:p w14:paraId="351904C8"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113</w:t>
            </w:r>
          </w:p>
        </w:tc>
        <w:tc>
          <w:tcPr>
            <w:tcW w:w="305" w:type="pct"/>
          </w:tcPr>
          <w:p w14:paraId="1BD932A4"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7</w:t>
            </w:r>
          </w:p>
        </w:tc>
        <w:tc>
          <w:tcPr>
            <w:tcW w:w="316" w:type="pct"/>
          </w:tcPr>
          <w:p w14:paraId="76788A14"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4</w:t>
            </w:r>
          </w:p>
        </w:tc>
        <w:tc>
          <w:tcPr>
            <w:tcW w:w="257" w:type="pct"/>
          </w:tcPr>
          <w:p w14:paraId="09560C91"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0</w:t>
            </w:r>
          </w:p>
        </w:tc>
        <w:tc>
          <w:tcPr>
            <w:tcW w:w="319" w:type="pct"/>
          </w:tcPr>
          <w:p w14:paraId="452CCE59" w14:textId="77777777" w:rsidR="00F80340" w:rsidRPr="00815D14" w:rsidRDefault="00F80340" w:rsidP="00F803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5D14">
              <w:rPr>
                <w:rFonts w:ascii="Times New Roman" w:hAnsi="Times New Roman" w:cs="Times New Roman"/>
                <w:sz w:val="20"/>
                <w:szCs w:val="24"/>
              </w:rPr>
              <w:t>0</w:t>
            </w:r>
          </w:p>
        </w:tc>
      </w:tr>
      <w:tr w:rsidR="00F80340" w:rsidRPr="00815D14" w14:paraId="326585F4" w14:textId="77777777" w:rsidTr="00815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Pr>
          <w:p w14:paraId="6CBE3A5F" w14:textId="77777777" w:rsidR="00F80340" w:rsidRPr="00815D14" w:rsidRDefault="00F80340" w:rsidP="00F80340">
            <w:pPr>
              <w:jc w:val="both"/>
              <w:rPr>
                <w:rFonts w:ascii="Times New Roman" w:hAnsi="Times New Roman" w:cs="Times New Roman"/>
                <w:b w:val="0"/>
                <w:sz w:val="20"/>
                <w:szCs w:val="24"/>
              </w:rPr>
            </w:pPr>
            <w:r w:rsidRPr="00815D14">
              <w:rPr>
                <w:rFonts w:ascii="Times New Roman" w:hAnsi="Times New Roman" w:cs="Times New Roman"/>
                <w:b w:val="0"/>
                <w:sz w:val="20"/>
                <w:szCs w:val="24"/>
              </w:rPr>
              <w:t xml:space="preserve">LAG: </w:t>
            </w:r>
          </w:p>
        </w:tc>
        <w:tc>
          <w:tcPr>
            <w:tcW w:w="478" w:type="pct"/>
          </w:tcPr>
          <w:p w14:paraId="58D231B7"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2.767</w:t>
            </w:r>
          </w:p>
        </w:tc>
        <w:tc>
          <w:tcPr>
            <w:tcW w:w="478" w:type="pct"/>
          </w:tcPr>
          <w:p w14:paraId="12CA2634"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1.496</w:t>
            </w:r>
          </w:p>
        </w:tc>
        <w:tc>
          <w:tcPr>
            <w:tcW w:w="354" w:type="pct"/>
          </w:tcPr>
          <w:p w14:paraId="702861DE"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220</w:t>
            </w:r>
          </w:p>
        </w:tc>
        <w:tc>
          <w:tcPr>
            <w:tcW w:w="354" w:type="pct"/>
          </w:tcPr>
          <w:p w14:paraId="583F7EB4"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143</w:t>
            </w:r>
          </w:p>
        </w:tc>
        <w:tc>
          <w:tcPr>
            <w:tcW w:w="305" w:type="pct"/>
          </w:tcPr>
          <w:p w14:paraId="16EC9F60"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807</w:t>
            </w:r>
          </w:p>
        </w:tc>
        <w:tc>
          <w:tcPr>
            <w:tcW w:w="404" w:type="pct"/>
          </w:tcPr>
          <w:p w14:paraId="0EAAF381"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458</w:t>
            </w:r>
          </w:p>
        </w:tc>
        <w:tc>
          <w:tcPr>
            <w:tcW w:w="478" w:type="pct"/>
          </w:tcPr>
          <w:p w14:paraId="4F4C563B"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1.604</w:t>
            </w:r>
          </w:p>
        </w:tc>
        <w:tc>
          <w:tcPr>
            <w:tcW w:w="354" w:type="pct"/>
          </w:tcPr>
          <w:p w14:paraId="3E950261"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822</w:t>
            </w:r>
          </w:p>
        </w:tc>
        <w:tc>
          <w:tcPr>
            <w:tcW w:w="305" w:type="pct"/>
          </w:tcPr>
          <w:p w14:paraId="7589211F"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76</w:t>
            </w:r>
          </w:p>
        </w:tc>
        <w:tc>
          <w:tcPr>
            <w:tcW w:w="316" w:type="pct"/>
          </w:tcPr>
          <w:p w14:paraId="28C892F5"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43</w:t>
            </w:r>
          </w:p>
        </w:tc>
        <w:tc>
          <w:tcPr>
            <w:tcW w:w="257" w:type="pct"/>
          </w:tcPr>
          <w:p w14:paraId="31BA7BAD"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60</w:t>
            </w:r>
          </w:p>
        </w:tc>
        <w:tc>
          <w:tcPr>
            <w:tcW w:w="319" w:type="pct"/>
          </w:tcPr>
          <w:p w14:paraId="5A2757F0" w14:textId="77777777" w:rsidR="00F80340" w:rsidRPr="00815D14" w:rsidRDefault="00F80340" w:rsidP="00F803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15D14">
              <w:rPr>
                <w:rFonts w:ascii="Times New Roman" w:hAnsi="Times New Roman" w:cs="Times New Roman"/>
                <w:b/>
                <w:sz w:val="20"/>
                <w:szCs w:val="24"/>
              </w:rPr>
              <w:t>30</w:t>
            </w:r>
          </w:p>
        </w:tc>
      </w:tr>
    </w:tbl>
    <w:p w14:paraId="7BD0AD77" w14:textId="77777777" w:rsidR="00F80340" w:rsidRPr="00815D14" w:rsidRDefault="00F80340" w:rsidP="00F80340">
      <w:pPr>
        <w:spacing w:line="240" w:lineRule="auto"/>
        <w:jc w:val="both"/>
        <w:rPr>
          <w:rFonts w:ascii="Times New Roman" w:hAnsi="Times New Roman" w:cs="Times New Roman"/>
          <w:sz w:val="20"/>
          <w:szCs w:val="24"/>
        </w:rPr>
      </w:pPr>
      <w:r w:rsidRPr="00815D14">
        <w:rPr>
          <w:rFonts w:ascii="Times New Roman" w:hAnsi="Times New Roman" w:cs="Times New Roman"/>
          <w:sz w:val="20"/>
          <w:szCs w:val="24"/>
        </w:rPr>
        <w:t>Izvor: HZZ, 2016.</w:t>
      </w:r>
    </w:p>
    <w:tbl>
      <w:tblPr>
        <w:tblStyle w:val="GridTable4-Accent31"/>
        <w:tblW w:w="0" w:type="auto"/>
        <w:tblLook w:val="04A0" w:firstRow="1" w:lastRow="0" w:firstColumn="1" w:lastColumn="0" w:noHBand="0" w:noVBand="1"/>
      </w:tblPr>
      <w:tblGrid>
        <w:gridCol w:w="4644"/>
        <w:gridCol w:w="4644"/>
      </w:tblGrid>
      <w:tr w:rsidR="00F80340" w:rsidRPr="00815D14" w14:paraId="355E46F5" w14:textId="77777777" w:rsidTr="00815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F9BA78B" w14:textId="77777777" w:rsidR="00F80340" w:rsidRPr="00815D14" w:rsidRDefault="00F80340" w:rsidP="00F80340">
            <w:pPr>
              <w:jc w:val="center"/>
              <w:rPr>
                <w:rFonts w:ascii="Times New Roman" w:hAnsi="Times New Roman" w:cs="Times New Roman"/>
                <w:b w:val="0"/>
                <w:sz w:val="24"/>
                <w:szCs w:val="24"/>
              </w:rPr>
            </w:pPr>
            <w:r w:rsidRPr="00815D14">
              <w:rPr>
                <w:rFonts w:ascii="Times New Roman" w:hAnsi="Times New Roman" w:cs="Times New Roman"/>
                <w:b w:val="0"/>
                <w:sz w:val="24"/>
                <w:szCs w:val="24"/>
              </w:rPr>
              <w:t>Razvojni problemi</w:t>
            </w:r>
          </w:p>
        </w:tc>
        <w:tc>
          <w:tcPr>
            <w:tcW w:w="4644" w:type="dxa"/>
          </w:tcPr>
          <w:p w14:paraId="617735F8" w14:textId="77777777" w:rsidR="00F80340" w:rsidRPr="00815D14" w:rsidRDefault="00F80340" w:rsidP="00F803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15D14">
              <w:rPr>
                <w:rFonts w:ascii="Times New Roman" w:hAnsi="Times New Roman" w:cs="Times New Roman"/>
                <w:b w:val="0"/>
                <w:sz w:val="24"/>
                <w:szCs w:val="24"/>
              </w:rPr>
              <w:t>Razvojne potrebe</w:t>
            </w:r>
          </w:p>
        </w:tc>
      </w:tr>
      <w:tr w:rsidR="00F80340" w:rsidRPr="00815D14" w14:paraId="251490C6" w14:textId="77777777" w:rsidTr="00815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CD4F300" w14:textId="77777777" w:rsidR="00F80340" w:rsidRPr="001F4266" w:rsidRDefault="00F80340" w:rsidP="00F80340">
            <w:pPr>
              <w:pStyle w:val="NoSpacing"/>
              <w:rPr>
                <w:rFonts w:ascii="Times New Roman" w:hAnsi="Times New Roman" w:cs="Times New Roman"/>
                <w:b w:val="0"/>
                <w:sz w:val="24"/>
                <w:szCs w:val="24"/>
              </w:rPr>
            </w:pPr>
            <w:r w:rsidRPr="001F4266">
              <w:rPr>
                <w:rFonts w:ascii="Times New Roman" w:hAnsi="Times New Roman" w:cs="Times New Roman"/>
                <w:b w:val="0"/>
                <w:sz w:val="24"/>
                <w:szCs w:val="24"/>
              </w:rPr>
              <w:t>Izražena dugoročna nezaposlenost, osobito ranjivih skupina na tržištu rada (žene, mladi, stariji od 54 godine)</w:t>
            </w:r>
          </w:p>
          <w:p w14:paraId="107B4A94" w14:textId="77777777" w:rsidR="00F80340" w:rsidRPr="001F4266" w:rsidRDefault="00F80340" w:rsidP="00F80340">
            <w:pPr>
              <w:pStyle w:val="NoSpacing"/>
              <w:rPr>
                <w:rFonts w:ascii="Times New Roman" w:hAnsi="Times New Roman" w:cs="Times New Roman"/>
                <w:b w:val="0"/>
                <w:sz w:val="24"/>
                <w:szCs w:val="24"/>
              </w:rPr>
            </w:pPr>
            <w:r w:rsidRPr="001F4266">
              <w:rPr>
                <w:rFonts w:ascii="Times New Roman" w:hAnsi="Times New Roman" w:cs="Times New Roman"/>
                <w:b w:val="0"/>
                <w:sz w:val="24"/>
                <w:szCs w:val="24"/>
              </w:rPr>
              <w:t>Strukturna nezaposlenost koja proizlazi iz neusklađenosti ponude radne snage na lokalnom tržištu rada i potreba poslodavaca za pojedinim stručnim zanimanjima (npr. mesari, prehrambeni tehničari)</w:t>
            </w:r>
          </w:p>
          <w:p w14:paraId="64E8C1BE" w14:textId="77777777" w:rsidR="00F80340" w:rsidRPr="001F4266" w:rsidRDefault="00F80340" w:rsidP="00F80340">
            <w:pPr>
              <w:pStyle w:val="NoSpacing"/>
              <w:rPr>
                <w:rFonts w:ascii="Times New Roman" w:hAnsi="Times New Roman" w:cs="Times New Roman"/>
                <w:b w:val="0"/>
                <w:sz w:val="24"/>
                <w:szCs w:val="24"/>
              </w:rPr>
            </w:pPr>
            <w:r w:rsidRPr="001F4266">
              <w:rPr>
                <w:rFonts w:ascii="Times New Roman" w:hAnsi="Times New Roman" w:cs="Times New Roman"/>
                <w:b w:val="0"/>
                <w:sz w:val="24"/>
                <w:szCs w:val="24"/>
              </w:rPr>
              <w:t xml:space="preserve">Zasićenost tržišta pojedinim zanimanjima   </w:t>
            </w:r>
          </w:p>
          <w:p w14:paraId="505D75C8" w14:textId="77777777" w:rsidR="00F80340" w:rsidRPr="001F4266" w:rsidRDefault="00F80340" w:rsidP="00F80340">
            <w:pPr>
              <w:pStyle w:val="NoSpacing"/>
              <w:rPr>
                <w:rFonts w:ascii="Times New Roman" w:hAnsi="Times New Roman" w:cs="Times New Roman"/>
                <w:b w:val="0"/>
                <w:sz w:val="24"/>
                <w:szCs w:val="24"/>
              </w:rPr>
            </w:pPr>
            <w:r w:rsidRPr="001F4266">
              <w:rPr>
                <w:rFonts w:ascii="Times New Roman" w:hAnsi="Times New Roman" w:cs="Times New Roman"/>
                <w:b w:val="0"/>
                <w:sz w:val="24"/>
                <w:szCs w:val="24"/>
              </w:rPr>
              <w:t>Iseljavanje mladog, visokoobrazovanog stanovništva</w:t>
            </w:r>
          </w:p>
          <w:p w14:paraId="2C7C58BE" w14:textId="77777777" w:rsidR="00F80340" w:rsidRPr="00815D14" w:rsidRDefault="00F80340" w:rsidP="00F80340">
            <w:pPr>
              <w:pStyle w:val="NoSpacing"/>
              <w:rPr>
                <w:rFonts w:ascii="Times New Roman" w:hAnsi="Times New Roman" w:cs="Times New Roman"/>
                <w:sz w:val="24"/>
                <w:szCs w:val="24"/>
              </w:rPr>
            </w:pPr>
          </w:p>
        </w:tc>
        <w:tc>
          <w:tcPr>
            <w:tcW w:w="4644" w:type="dxa"/>
          </w:tcPr>
          <w:p w14:paraId="396537C2" w14:textId="77777777" w:rsidR="00F80340" w:rsidRPr="00815D14" w:rsidRDefault="00F80340"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5D14">
              <w:rPr>
                <w:rFonts w:ascii="Times New Roman" w:hAnsi="Times New Roman" w:cs="Times New Roman"/>
                <w:sz w:val="24"/>
                <w:szCs w:val="24"/>
              </w:rPr>
              <w:t>Intezivirati aktivnosti za jačanje kompetencija i zapošljavanja ranjivih skupina na tržištu rada (žene, mladi, stariji)</w:t>
            </w:r>
          </w:p>
          <w:p w14:paraId="7B18D2EF" w14:textId="77777777" w:rsidR="00F80340" w:rsidRPr="00815D14" w:rsidRDefault="00F80340"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5D14">
              <w:rPr>
                <w:rFonts w:ascii="Times New Roman" w:hAnsi="Times New Roman" w:cs="Times New Roman"/>
                <w:sz w:val="24"/>
                <w:szCs w:val="24"/>
              </w:rPr>
              <w:t>Jačati suradnju obrazovnih institucija i poslodavaca s ciljem uspostavljanja ravnoteže između ponude i potražnje na lokalnom tržištu rada</w:t>
            </w:r>
          </w:p>
          <w:p w14:paraId="02610347" w14:textId="77777777" w:rsidR="00F80340" w:rsidRPr="00815D14" w:rsidRDefault="00F80340"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5D14">
              <w:rPr>
                <w:rFonts w:ascii="Times New Roman" w:hAnsi="Times New Roman" w:cs="Times New Roman"/>
                <w:sz w:val="24"/>
                <w:szCs w:val="24"/>
              </w:rPr>
              <w:t>Osmisliti i provoditi mjere zadržavanja mladog stanovništva (npr. poticaji za zapošljavanje mladih, mjere stambene i pronatalitetne politike i dr.)</w:t>
            </w:r>
          </w:p>
          <w:p w14:paraId="5EC7765C" w14:textId="77777777" w:rsidR="00F80340" w:rsidRPr="00815D14" w:rsidRDefault="00F80340" w:rsidP="00F8034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4C854421" w14:textId="77777777" w:rsidR="004F00C9" w:rsidRPr="00C57511" w:rsidRDefault="004F00C9" w:rsidP="00C57511">
      <w:pPr>
        <w:autoSpaceDE w:val="0"/>
        <w:autoSpaceDN w:val="0"/>
        <w:adjustRightInd w:val="0"/>
        <w:spacing w:after="0" w:line="23" w:lineRule="atLeast"/>
        <w:jc w:val="both"/>
        <w:rPr>
          <w:rFonts w:ascii="Times New Roman" w:hAnsi="Times New Roman"/>
          <w:sz w:val="24"/>
          <w:szCs w:val="24"/>
        </w:rPr>
      </w:pPr>
    </w:p>
    <w:p w14:paraId="4670C51C" w14:textId="669F3253" w:rsidR="00E425D0" w:rsidRPr="00815D14" w:rsidRDefault="00C252C3" w:rsidP="00815D14">
      <w:pPr>
        <w:pStyle w:val="Heading2"/>
        <w:rPr>
          <w:rFonts w:ascii="Times New Roman" w:hAnsi="Times New Roman" w:cs="Times New Roman"/>
        </w:rPr>
      </w:pPr>
      <w:bookmarkStart w:id="63" w:name="_Toc453954077"/>
      <w:bookmarkStart w:id="64" w:name="_Toc453954117"/>
      <w:r w:rsidRPr="00815D14">
        <w:rPr>
          <w:rFonts w:ascii="Times New Roman" w:hAnsi="Times New Roman" w:cs="Times New Roman"/>
        </w:rPr>
        <w:t>1</w:t>
      </w:r>
      <w:r w:rsidR="0025364C" w:rsidRPr="00815D14">
        <w:rPr>
          <w:rFonts w:ascii="Times New Roman" w:hAnsi="Times New Roman" w:cs="Times New Roman"/>
        </w:rPr>
        <w:t xml:space="preserve">.3 </w:t>
      </w:r>
      <w:r w:rsidR="003B54C1">
        <w:rPr>
          <w:rFonts w:ascii="Times New Roman" w:hAnsi="Times New Roman" w:cs="Times New Roman"/>
        </w:rPr>
        <w:t>Demografske i socijalne značajke područja</w:t>
      </w:r>
      <w:bookmarkEnd w:id="63"/>
      <w:bookmarkEnd w:id="64"/>
      <w:r w:rsidR="003B54C1">
        <w:rPr>
          <w:rFonts w:ascii="Times New Roman" w:hAnsi="Times New Roman" w:cs="Times New Roman"/>
        </w:rPr>
        <w:t xml:space="preserve"> </w:t>
      </w:r>
    </w:p>
    <w:p w14:paraId="3B77B18E" w14:textId="77777777" w:rsidR="00815D14" w:rsidRPr="00815D14" w:rsidRDefault="00AF4A1E" w:rsidP="00815D14">
      <w:pPr>
        <w:spacing w:after="0" w:line="23" w:lineRule="atLeast"/>
        <w:jc w:val="both"/>
        <w:rPr>
          <w:rFonts w:ascii="Times New Roman" w:hAnsi="Times New Roman"/>
          <w:sz w:val="24"/>
          <w:szCs w:val="24"/>
        </w:rPr>
      </w:pPr>
      <w:r w:rsidRPr="00F06AE1">
        <w:rPr>
          <w:rFonts w:ascii="Times New Roman" w:hAnsi="Times New Roman"/>
          <w:sz w:val="24"/>
          <w:szCs w:val="24"/>
        </w:rPr>
        <w:t xml:space="preserve"> </w:t>
      </w:r>
      <w:r w:rsidR="00815D14" w:rsidRPr="00815D14">
        <w:rPr>
          <w:rFonts w:ascii="Times New Roman" w:hAnsi="Times New Roman"/>
          <w:sz w:val="24"/>
          <w:szCs w:val="24"/>
        </w:rPr>
        <w:t xml:space="preserve">Prema popisu stanovništva RH iz 2011. na području LAG Marinianis živi 26,1 % ukupnog stanovništva VPŽ, odnosno 0,5 % stanovništva Hrvatske. U odnosu na popis stanovništva iz 2001. godine pad broj stanovnika zabilježen je u svim jedinicama lokalne samouprave LAG Marinianis. </w:t>
      </w:r>
    </w:p>
    <w:p w14:paraId="79E36AE6" w14:textId="1D9DED5C" w:rsidR="00815D14" w:rsidRPr="00815D14" w:rsidRDefault="00B868E0" w:rsidP="00815D14">
      <w:pPr>
        <w:spacing w:after="0" w:line="23" w:lineRule="atLeast"/>
        <w:jc w:val="both"/>
        <w:rPr>
          <w:rFonts w:ascii="Times New Roman" w:hAnsi="Times New Roman"/>
          <w:b/>
          <w:sz w:val="24"/>
          <w:szCs w:val="24"/>
        </w:rPr>
      </w:pPr>
      <w:bookmarkStart w:id="65" w:name="_Toc445733973"/>
      <w:r>
        <w:rPr>
          <w:rFonts w:ascii="Times New Roman" w:hAnsi="Times New Roman"/>
          <w:b/>
          <w:sz w:val="24"/>
          <w:szCs w:val="24"/>
        </w:rPr>
        <w:t>Tablica 7</w:t>
      </w:r>
      <w:r w:rsidR="00815D14" w:rsidRPr="00815D14">
        <w:rPr>
          <w:rFonts w:ascii="Times New Roman" w:hAnsi="Times New Roman"/>
          <w:b/>
          <w:sz w:val="24"/>
          <w:szCs w:val="24"/>
        </w:rPr>
        <w:t xml:space="preserve">. </w:t>
      </w:r>
      <w:r w:rsidR="00815D14" w:rsidRPr="00815D14">
        <w:rPr>
          <w:rFonts w:ascii="Times New Roman" w:hAnsi="Times New Roman"/>
          <w:sz w:val="24"/>
          <w:szCs w:val="24"/>
        </w:rPr>
        <w:t>Broj stanovnika na području LAG-a Marinianis u 2011.</w:t>
      </w:r>
      <w:bookmarkEnd w:id="65"/>
    </w:p>
    <w:tbl>
      <w:tblPr>
        <w:tblStyle w:val="GridTable5Dark-Accent51"/>
        <w:tblW w:w="0" w:type="auto"/>
        <w:tblLook w:val="04A0" w:firstRow="1" w:lastRow="0" w:firstColumn="1" w:lastColumn="0" w:noHBand="0" w:noVBand="1"/>
      </w:tblPr>
      <w:tblGrid>
        <w:gridCol w:w="3794"/>
        <w:gridCol w:w="2977"/>
      </w:tblGrid>
      <w:tr w:rsidR="00815D14" w:rsidRPr="00815D14" w14:paraId="6ABAB211" w14:textId="77777777" w:rsidTr="00815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489035A"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JLS</w:t>
            </w:r>
          </w:p>
        </w:tc>
        <w:tc>
          <w:tcPr>
            <w:tcW w:w="2977" w:type="dxa"/>
          </w:tcPr>
          <w:p w14:paraId="375248AC"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Broj stanovnika u 2011.</w:t>
            </w:r>
          </w:p>
        </w:tc>
      </w:tr>
      <w:tr w:rsidR="00815D14" w:rsidRPr="00815D14" w14:paraId="0533F101" w14:textId="77777777" w:rsidTr="00815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174E303D"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 xml:space="preserve">Slatina </w:t>
            </w:r>
          </w:p>
        </w:tc>
        <w:tc>
          <w:tcPr>
            <w:tcW w:w="2977" w:type="dxa"/>
          </w:tcPr>
          <w:p w14:paraId="2D9D4384"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13.686</w:t>
            </w:r>
          </w:p>
        </w:tc>
      </w:tr>
      <w:tr w:rsidR="00815D14" w:rsidRPr="00815D14" w14:paraId="46E01A7A" w14:textId="77777777" w:rsidTr="00815D14">
        <w:tc>
          <w:tcPr>
            <w:cnfStyle w:val="001000000000" w:firstRow="0" w:lastRow="0" w:firstColumn="1" w:lastColumn="0" w:oddVBand="0" w:evenVBand="0" w:oddHBand="0" w:evenHBand="0" w:firstRowFirstColumn="0" w:firstRowLastColumn="0" w:lastRowFirstColumn="0" w:lastRowLastColumn="0"/>
            <w:tcW w:w="3794" w:type="dxa"/>
          </w:tcPr>
          <w:p w14:paraId="34B162DE"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Čađavica</w:t>
            </w:r>
          </w:p>
        </w:tc>
        <w:tc>
          <w:tcPr>
            <w:tcW w:w="2977" w:type="dxa"/>
          </w:tcPr>
          <w:p w14:paraId="142ABEA2"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2.009</w:t>
            </w:r>
          </w:p>
        </w:tc>
      </w:tr>
      <w:tr w:rsidR="00815D14" w:rsidRPr="00815D14" w14:paraId="6D143401" w14:textId="77777777" w:rsidTr="00815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1E649B0E"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Nova Bukovica</w:t>
            </w:r>
          </w:p>
        </w:tc>
        <w:tc>
          <w:tcPr>
            <w:tcW w:w="2977" w:type="dxa"/>
          </w:tcPr>
          <w:p w14:paraId="149D2EAC"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1.771</w:t>
            </w:r>
          </w:p>
        </w:tc>
      </w:tr>
      <w:tr w:rsidR="00815D14" w:rsidRPr="00815D14" w14:paraId="7EE5465A" w14:textId="77777777" w:rsidTr="00815D14">
        <w:tc>
          <w:tcPr>
            <w:cnfStyle w:val="001000000000" w:firstRow="0" w:lastRow="0" w:firstColumn="1" w:lastColumn="0" w:oddVBand="0" w:evenVBand="0" w:oddHBand="0" w:evenHBand="0" w:firstRowFirstColumn="0" w:firstRowLastColumn="0" w:lastRowFirstColumn="0" w:lastRowLastColumn="0"/>
            <w:tcW w:w="3794" w:type="dxa"/>
          </w:tcPr>
          <w:p w14:paraId="3B1BFB0E"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 xml:space="preserve">Sopje </w:t>
            </w:r>
          </w:p>
        </w:tc>
        <w:tc>
          <w:tcPr>
            <w:tcW w:w="2977" w:type="dxa"/>
          </w:tcPr>
          <w:p w14:paraId="3B7B291E"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2.320</w:t>
            </w:r>
          </w:p>
        </w:tc>
      </w:tr>
      <w:tr w:rsidR="00815D14" w:rsidRPr="00815D14" w14:paraId="22F4FF7C" w14:textId="77777777" w:rsidTr="00815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3CC8DE76"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Voćin</w:t>
            </w:r>
          </w:p>
        </w:tc>
        <w:tc>
          <w:tcPr>
            <w:tcW w:w="2977" w:type="dxa"/>
          </w:tcPr>
          <w:p w14:paraId="010B20C6"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2.382</w:t>
            </w:r>
          </w:p>
        </w:tc>
      </w:tr>
      <w:tr w:rsidR="00815D14" w:rsidRPr="00815D14" w14:paraId="543D04FB" w14:textId="77777777" w:rsidTr="00815D14">
        <w:tc>
          <w:tcPr>
            <w:cnfStyle w:val="001000000000" w:firstRow="0" w:lastRow="0" w:firstColumn="1" w:lastColumn="0" w:oddVBand="0" w:evenVBand="0" w:oddHBand="0" w:evenHBand="0" w:firstRowFirstColumn="0" w:firstRowLastColumn="0" w:lastRowFirstColumn="0" w:lastRowLastColumn="0"/>
            <w:tcW w:w="3794" w:type="dxa"/>
          </w:tcPr>
          <w:p w14:paraId="2BF9EA54"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 xml:space="preserve">Ukupno LAG Marinianis </w:t>
            </w:r>
          </w:p>
        </w:tc>
        <w:tc>
          <w:tcPr>
            <w:tcW w:w="2977" w:type="dxa"/>
          </w:tcPr>
          <w:p w14:paraId="2D9F52EC"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15D14">
              <w:rPr>
                <w:rFonts w:ascii="Times New Roman" w:hAnsi="Times New Roman"/>
                <w:b/>
                <w:sz w:val="24"/>
                <w:szCs w:val="24"/>
              </w:rPr>
              <w:t>22.168</w:t>
            </w:r>
          </w:p>
        </w:tc>
      </w:tr>
    </w:tbl>
    <w:p w14:paraId="43F50031"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Izvor: DZS RH, Popis stanovništva iz 2011. godine</w:t>
      </w:r>
    </w:p>
    <w:p w14:paraId="29152248" w14:textId="77777777" w:rsidR="00815D14" w:rsidRPr="00815D14" w:rsidRDefault="00815D14" w:rsidP="00815D14">
      <w:pPr>
        <w:spacing w:after="0" w:line="23" w:lineRule="atLeast"/>
        <w:jc w:val="both"/>
        <w:rPr>
          <w:rFonts w:ascii="Times New Roman" w:hAnsi="Times New Roman"/>
          <w:sz w:val="24"/>
          <w:szCs w:val="24"/>
        </w:rPr>
      </w:pPr>
      <w:r w:rsidRPr="00815D14">
        <w:rPr>
          <w:rFonts w:ascii="Times New Roman" w:hAnsi="Times New Roman"/>
          <w:sz w:val="24"/>
          <w:szCs w:val="24"/>
        </w:rPr>
        <w:t xml:space="preserve">Područje LAG-a Marinianis obuhvaća 22.168 stanovnika s prosječnom gustoćom naseljenosti od 30 st/km. Na području grada Slatine gustoća je 82 st/km2, dok je u ostalim općinama ispodprosječna. U općini N. Bukovici gustoća je 23 st/km2, Čađavici 22st/km2, Sopju 20 st/km2, a u Voćinu 8 st/km2. Iz toga je vidljivo da je stanovništvo koncentrirano u urbanim sredinama dok je veći dio područja LAG-a Marinianis nedovoljno naseljen. </w:t>
      </w:r>
    </w:p>
    <w:p w14:paraId="2AD0ECC3" w14:textId="77777777" w:rsidR="00815D14" w:rsidRPr="00815D14" w:rsidRDefault="00815D14" w:rsidP="003B54C1">
      <w:pPr>
        <w:spacing w:line="23" w:lineRule="atLeast"/>
        <w:jc w:val="both"/>
        <w:rPr>
          <w:rFonts w:ascii="Times New Roman" w:hAnsi="Times New Roman"/>
          <w:sz w:val="24"/>
          <w:szCs w:val="24"/>
        </w:rPr>
      </w:pPr>
      <w:r w:rsidRPr="00815D14">
        <w:rPr>
          <w:rFonts w:ascii="Times New Roman" w:hAnsi="Times New Roman"/>
          <w:sz w:val="24"/>
          <w:szCs w:val="24"/>
        </w:rPr>
        <w:t xml:space="preserve">Na području LAG-a Marinianis negativne su demografske tendencije, posebno u općinama Voćin, Čađavica, Sopje i Nova Bukovica. Zabilježen je negativan prirodni priraštaj koji upućuje na tendenciju daljnjeg starenja stanovništva. </w:t>
      </w:r>
    </w:p>
    <w:p w14:paraId="2C17CF0E" w14:textId="07739C99" w:rsidR="00815D14" w:rsidRPr="008656F9" w:rsidRDefault="00815D14" w:rsidP="00815D14">
      <w:pPr>
        <w:spacing w:after="0" w:line="23" w:lineRule="atLeast"/>
        <w:jc w:val="both"/>
        <w:rPr>
          <w:rFonts w:ascii="Times New Roman" w:hAnsi="Times New Roman"/>
          <w:sz w:val="24"/>
          <w:szCs w:val="24"/>
        </w:rPr>
      </w:pPr>
      <w:bookmarkStart w:id="66" w:name="_Toc445733974"/>
      <w:r w:rsidRPr="00815D14">
        <w:rPr>
          <w:rFonts w:ascii="Times New Roman" w:hAnsi="Times New Roman"/>
          <w:b/>
          <w:sz w:val="24"/>
          <w:szCs w:val="24"/>
        </w:rPr>
        <w:t>Tablica 11</w:t>
      </w:r>
      <w:r w:rsidR="008656F9">
        <w:rPr>
          <w:rFonts w:ascii="Times New Roman" w:hAnsi="Times New Roman"/>
          <w:b/>
          <w:sz w:val="24"/>
          <w:szCs w:val="24"/>
        </w:rPr>
        <w:t xml:space="preserve">. </w:t>
      </w:r>
      <w:r w:rsidRPr="008656F9">
        <w:rPr>
          <w:rFonts w:ascii="Times New Roman" w:hAnsi="Times New Roman"/>
          <w:sz w:val="24"/>
          <w:szCs w:val="24"/>
        </w:rPr>
        <w:t>Dobna struktura stanovništva LAG</w:t>
      </w:r>
      <w:r w:rsidR="008656F9">
        <w:rPr>
          <w:rFonts w:ascii="Times New Roman" w:hAnsi="Times New Roman"/>
          <w:sz w:val="24"/>
          <w:szCs w:val="24"/>
        </w:rPr>
        <w:t>-a</w:t>
      </w:r>
      <w:r w:rsidRPr="008656F9">
        <w:rPr>
          <w:rFonts w:ascii="Times New Roman" w:hAnsi="Times New Roman"/>
          <w:sz w:val="24"/>
          <w:szCs w:val="24"/>
        </w:rPr>
        <w:t xml:space="preserve"> Marinianis</w:t>
      </w:r>
      <w:bookmarkEnd w:id="66"/>
      <w:r w:rsidRPr="008656F9">
        <w:rPr>
          <w:rFonts w:ascii="Times New Roman" w:hAnsi="Times New Roman"/>
          <w:sz w:val="24"/>
          <w:szCs w:val="24"/>
        </w:rPr>
        <w:t xml:space="preserve"> </w:t>
      </w:r>
    </w:p>
    <w:tbl>
      <w:tblPr>
        <w:tblStyle w:val="GridTable5Dark-Accent51"/>
        <w:tblW w:w="0" w:type="auto"/>
        <w:tblLook w:val="04A0" w:firstRow="1" w:lastRow="0" w:firstColumn="1" w:lastColumn="0" w:noHBand="0" w:noVBand="1"/>
      </w:tblPr>
      <w:tblGrid>
        <w:gridCol w:w="1510"/>
        <w:gridCol w:w="1510"/>
        <w:gridCol w:w="1537"/>
        <w:gridCol w:w="1537"/>
        <w:gridCol w:w="1511"/>
        <w:gridCol w:w="1511"/>
      </w:tblGrid>
      <w:tr w:rsidR="00815D14" w:rsidRPr="00815D14" w14:paraId="7CFA344B" w14:textId="77777777" w:rsidTr="0086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286F1A3D"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lastRenderedPageBreak/>
              <w:t>Područje</w:t>
            </w:r>
          </w:p>
        </w:tc>
        <w:tc>
          <w:tcPr>
            <w:tcW w:w="1510" w:type="dxa"/>
          </w:tcPr>
          <w:p w14:paraId="494E5AF2"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Ukupno stanovništvo 2011.</w:t>
            </w:r>
          </w:p>
        </w:tc>
        <w:tc>
          <w:tcPr>
            <w:tcW w:w="1510" w:type="dxa"/>
          </w:tcPr>
          <w:p w14:paraId="5E03C603"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Stanovništvo staro do 20 godina</w:t>
            </w:r>
          </w:p>
        </w:tc>
        <w:tc>
          <w:tcPr>
            <w:tcW w:w="1510" w:type="dxa"/>
          </w:tcPr>
          <w:p w14:paraId="51D04199"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Stanovništvo starije od 60 godina</w:t>
            </w:r>
          </w:p>
        </w:tc>
        <w:tc>
          <w:tcPr>
            <w:tcW w:w="1511" w:type="dxa"/>
          </w:tcPr>
          <w:p w14:paraId="3D7162A0"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Koeficijent starosti</w:t>
            </w:r>
          </w:p>
        </w:tc>
        <w:tc>
          <w:tcPr>
            <w:tcW w:w="1511" w:type="dxa"/>
          </w:tcPr>
          <w:p w14:paraId="41E15803"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Indeks starost</w:t>
            </w:r>
          </w:p>
        </w:tc>
      </w:tr>
      <w:tr w:rsidR="00815D14" w:rsidRPr="00815D14" w14:paraId="53255200" w14:textId="77777777" w:rsidTr="0086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25B50CD8"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LAG Marinianis ukupno</w:t>
            </w:r>
          </w:p>
        </w:tc>
        <w:tc>
          <w:tcPr>
            <w:tcW w:w="1510" w:type="dxa"/>
          </w:tcPr>
          <w:p w14:paraId="2DBA8E04"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22.168</w:t>
            </w:r>
          </w:p>
        </w:tc>
        <w:tc>
          <w:tcPr>
            <w:tcW w:w="1510" w:type="dxa"/>
          </w:tcPr>
          <w:p w14:paraId="68E6F73B"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5.171</w:t>
            </w:r>
          </w:p>
        </w:tc>
        <w:tc>
          <w:tcPr>
            <w:tcW w:w="1510" w:type="dxa"/>
          </w:tcPr>
          <w:p w14:paraId="7FA79315"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5.038</w:t>
            </w:r>
          </w:p>
        </w:tc>
        <w:tc>
          <w:tcPr>
            <w:tcW w:w="1511" w:type="dxa"/>
          </w:tcPr>
          <w:p w14:paraId="5AC2881C"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22,73</w:t>
            </w:r>
          </w:p>
        </w:tc>
        <w:tc>
          <w:tcPr>
            <w:tcW w:w="1511" w:type="dxa"/>
          </w:tcPr>
          <w:p w14:paraId="73EC8132"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97,43</w:t>
            </w:r>
          </w:p>
        </w:tc>
      </w:tr>
      <w:tr w:rsidR="00815D14" w:rsidRPr="00815D14" w14:paraId="3FB4BF30" w14:textId="77777777" w:rsidTr="008656F9">
        <w:tc>
          <w:tcPr>
            <w:cnfStyle w:val="001000000000" w:firstRow="0" w:lastRow="0" w:firstColumn="1" w:lastColumn="0" w:oddVBand="0" w:evenVBand="0" w:oddHBand="0" w:evenHBand="0" w:firstRowFirstColumn="0" w:firstRowLastColumn="0" w:lastRowFirstColumn="0" w:lastRowLastColumn="0"/>
            <w:tcW w:w="1510" w:type="dxa"/>
          </w:tcPr>
          <w:p w14:paraId="59C7A722"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VPŽ</w:t>
            </w:r>
          </w:p>
        </w:tc>
        <w:tc>
          <w:tcPr>
            <w:tcW w:w="1510" w:type="dxa"/>
          </w:tcPr>
          <w:p w14:paraId="5B63BB16"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84.836</w:t>
            </w:r>
          </w:p>
        </w:tc>
        <w:tc>
          <w:tcPr>
            <w:tcW w:w="1510" w:type="dxa"/>
          </w:tcPr>
          <w:p w14:paraId="1C0D1EE0"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18.933</w:t>
            </w:r>
          </w:p>
        </w:tc>
        <w:tc>
          <w:tcPr>
            <w:tcW w:w="1510" w:type="dxa"/>
          </w:tcPr>
          <w:p w14:paraId="3E662FB9"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19.565</w:t>
            </w:r>
          </w:p>
        </w:tc>
        <w:tc>
          <w:tcPr>
            <w:tcW w:w="1511" w:type="dxa"/>
          </w:tcPr>
          <w:p w14:paraId="71419675"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23,1</w:t>
            </w:r>
          </w:p>
        </w:tc>
        <w:tc>
          <w:tcPr>
            <w:tcW w:w="1511" w:type="dxa"/>
          </w:tcPr>
          <w:p w14:paraId="7C3606ED"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103,33</w:t>
            </w:r>
          </w:p>
        </w:tc>
      </w:tr>
      <w:tr w:rsidR="00815D14" w:rsidRPr="00815D14" w14:paraId="3BE85F99" w14:textId="77777777" w:rsidTr="0086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14176F7A"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RH</w:t>
            </w:r>
          </w:p>
        </w:tc>
        <w:tc>
          <w:tcPr>
            <w:tcW w:w="1510" w:type="dxa"/>
          </w:tcPr>
          <w:p w14:paraId="621C6965"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4.284.889</w:t>
            </w:r>
          </w:p>
        </w:tc>
        <w:tc>
          <w:tcPr>
            <w:tcW w:w="1510" w:type="dxa"/>
          </w:tcPr>
          <w:p w14:paraId="77042BDE"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896.605</w:t>
            </w:r>
          </w:p>
        </w:tc>
        <w:tc>
          <w:tcPr>
            <w:tcW w:w="1510" w:type="dxa"/>
          </w:tcPr>
          <w:p w14:paraId="7613DE3A"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1.031.373</w:t>
            </w:r>
          </w:p>
        </w:tc>
        <w:tc>
          <w:tcPr>
            <w:tcW w:w="1511" w:type="dxa"/>
          </w:tcPr>
          <w:p w14:paraId="73415D90"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24,1</w:t>
            </w:r>
          </w:p>
        </w:tc>
        <w:tc>
          <w:tcPr>
            <w:tcW w:w="1511" w:type="dxa"/>
          </w:tcPr>
          <w:p w14:paraId="2DAF5F51"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115,0</w:t>
            </w:r>
          </w:p>
        </w:tc>
      </w:tr>
    </w:tbl>
    <w:p w14:paraId="5CA83AC2" w14:textId="77777777" w:rsidR="00815D14" w:rsidRPr="00815D14" w:rsidRDefault="00815D14" w:rsidP="008656F9">
      <w:pPr>
        <w:spacing w:line="23" w:lineRule="atLeast"/>
        <w:jc w:val="both"/>
        <w:rPr>
          <w:rFonts w:ascii="Times New Roman" w:hAnsi="Times New Roman"/>
          <w:sz w:val="24"/>
          <w:szCs w:val="24"/>
        </w:rPr>
      </w:pPr>
      <w:r w:rsidRPr="00815D14">
        <w:rPr>
          <w:rFonts w:ascii="Times New Roman" w:hAnsi="Times New Roman"/>
          <w:sz w:val="24"/>
          <w:szCs w:val="24"/>
        </w:rPr>
        <w:t>Izvor: DZS RH, Popis stanovništva iz 2011. godine</w:t>
      </w:r>
    </w:p>
    <w:p w14:paraId="3CE31DF0" w14:textId="77777777" w:rsidR="00815D14" w:rsidRPr="00815D14" w:rsidRDefault="00815D14" w:rsidP="008656F9">
      <w:pPr>
        <w:spacing w:line="23" w:lineRule="atLeast"/>
        <w:jc w:val="both"/>
        <w:rPr>
          <w:rFonts w:ascii="Times New Roman" w:hAnsi="Times New Roman"/>
          <w:sz w:val="24"/>
          <w:szCs w:val="24"/>
        </w:rPr>
      </w:pPr>
      <w:r w:rsidRPr="00815D14">
        <w:rPr>
          <w:rFonts w:ascii="Times New Roman" w:hAnsi="Times New Roman"/>
          <w:sz w:val="24"/>
          <w:szCs w:val="24"/>
        </w:rPr>
        <w:t>Osnovni pokazatelji starosti stanovništva su koeficijent starosti (udio stanovništva starijeg od 60 godina u ukupnom stanovništvu) i indeks starosti (omjer stanovništva starijeg od 60 godina i stanovništva mlađeg od 20 godina).</w:t>
      </w:r>
    </w:p>
    <w:p w14:paraId="70004485" w14:textId="102E1336" w:rsidR="00815D14" w:rsidRPr="00815D14" w:rsidRDefault="00B868E0" w:rsidP="00815D14">
      <w:pPr>
        <w:spacing w:after="0" w:line="23" w:lineRule="atLeast"/>
        <w:jc w:val="both"/>
        <w:rPr>
          <w:rFonts w:ascii="Times New Roman" w:hAnsi="Times New Roman"/>
          <w:b/>
          <w:sz w:val="24"/>
          <w:szCs w:val="24"/>
        </w:rPr>
      </w:pPr>
      <w:bookmarkStart w:id="67" w:name="_Toc445733975"/>
      <w:r>
        <w:rPr>
          <w:rFonts w:ascii="Times New Roman" w:hAnsi="Times New Roman"/>
          <w:b/>
          <w:sz w:val="24"/>
          <w:szCs w:val="24"/>
        </w:rPr>
        <w:t>Tablica 8</w:t>
      </w:r>
      <w:r w:rsidR="00815D14" w:rsidRPr="00815D14">
        <w:rPr>
          <w:rFonts w:ascii="Times New Roman" w:hAnsi="Times New Roman"/>
          <w:b/>
          <w:sz w:val="24"/>
          <w:szCs w:val="24"/>
        </w:rPr>
        <w:t xml:space="preserve">. </w:t>
      </w:r>
      <w:r w:rsidR="00815D14" w:rsidRPr="008656F9">
        <w:rPr>
          <w:rFonts w:ascii="Times New Roman" w:hAnsi="Times New Roman"/>
          <w:sz w:val="24"/>
          <w:szCs w:val="24"/>
        </w:rPr>
        <w:t>Prosječna dob stanovništva LAG-a Marinianis</w:t>
      </w:r>
      <w:bookmarkEnd w:id="67"/>
      <w:r w:rsidR="00815D14" w:rsidRPr="00815D14">
        <w:rPr>
          <w:rFonts w:ascii="Times New Roman" w:hAnsi="Times New Roman"/>
          <w:b/>
          <w:sz w:val="24"/>
          <w:szCs w:val="24"/>
        </w:rPr>
        <w:t xml:space="preserve"> </w:t>
      </w:r>
    </w:p>
    <w:tbl>
      <w:tblPr>
        <w:tblStyle w:val="GridTable5Dark-Accent51"/>
        <w:tblW w:w="0" w:type="auto"/>
        <w:tblLook w:val="04A0" w:firstRow="1" w:lastRow="0" w:firstColumn="1" w:lastColumn="0" w:noHBand="0" w:noVBand="1"/>
      </w:tblPr>
      <w:tblGrid>
        <w:gridCol w:w="2265"/>
        <w:gridCol w:w="2265"/>
        <w:gridCol w:w="2266"/>
        <w:gridCol w:w="2266"/>
      </w:tblGrid>
      <w:tr w:rsidR="00815D14" w:rsidRPr="00815D14" w14:paraId="2035BF8B" w14:textId="77777777" w:rsidTr="0086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5519555"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JLS</w:t>
            </w:r>
          </w:p>
        </w:tc>
        <w:tc>
          <w:tcPr>
            <w:tcW w:w="2265" w:type="dxa"/>
          </w:tcPr>
          <w:p w14:paraId="35DAB0D3"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Ukupan broj stanovnika</w:t>
            </w:r>
          </w:p>
        </w:tc>
        <w:tc>
          <w:tcPr>
            <w:tcW w:w="2266" w:type="dxa"/>
          </w:tcPr>
          <w:p w14:paraId="21BE6B6A"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Radni kontingent: žene (15-59) i muškarci (15-64)</w:t>
            </w:r>
          </w:p>
        </w:tc>
        <w:tc>
          <w:tcPr>
            <w:tcW w:w="2266" w:type="dxa"/>
          </w:tcPr>
          <w:p w14:paraId="212B9667"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Prosječna dob</w:t>
            </w:r>
          </w:p>
        </w:tc>
      </w:tr>
      <w:tr w:rsidR="00815D14" w:rsidRPr="00815D14" w14:paraId="3D30F9BE" w14:textId="77777777" w:rsidTr="0086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901EDF8"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 xml:space="preserve">Ukupno LAG Marinianis </w:t>
            </w:r>
          </w:p>
        </w:tc>
        <w:tc>
          <w:tcPr>
            <w:tcW w:w="2265" w:type="dxa"/>
          </w:tcPr>
          <w:p w14:paraId="6A131EF4"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22.168</w:t>
            </w:r>
          </w:p>
        </w:tc>
        <w:tc>
          <w:tcPr>
            <w:tcW w:w="2266" w:type="dxa"/>
          </w:tcPr>
          <w:p w14:paraId="7A976B00"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14.703</w:t>
            </w:r>
          </w:p>
        </w:tc>
        <w:tc>
          <w:tcPr>
            <w:tcW w:w="2266" w:type="dxa"/>
          </w:tcPr>
          <w:p w14:paraId="1DF0E294"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41</w:t>
            </w:r>
          </w:p>
        </w:tc>
      </w:tr>
      <w:tr w:rsidR="00815D14" w:rsidRPr="00815D14" w14:paraId="565CDB46" w14:textId="77777777" w:rsidTr="008656F9">
        <w:tc>
          <w:tcPr>
            <w:cnfStyle w:val="001000000000" w:firstRow="0" w:lastRow="0" w:firstColumn="1" w:lastColumn="0" w:oddVBand="0" w:evenVBand="0" w:oddHBand="0" w:evenHBand="0" w:firstRowFirstColumn="0" w:firstRowLastColumn="0" w:lastRowFirstColumn="0" w:lastRowLastColumn="0"/>
            <w:tcW w:w="2265" w:type="dxa"/>
          </w:tcPr>
          <w:p w14:paraId="1AE9CDC9"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Ukupno VPŽ</w:t>
            </w:r>
          </w:p>
        </w:tc>
        <w:tc>
          <w:tcPr>
            <w:tcW w:w="2265" w:type="dxa"/>
          </w:tcPr>
          <w:p w14:paraId="168850BE"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84.836</w:t>
            </w:r>
          </w:p>
        </w:tc>
        <w:tc>
          <w:tcPr>
            <w:tcW w:w="2266" w:type="dxa"/>
          </w:tcPr>
          <w:p w14:paraId="068E4FC2"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56.797</w:t>
            </w:r>
          </w:p>
        </w:tc>
        <w:tc>
          <w:tcPr>
            <w:tcW w:w="2266" w:type="dxa"/>
          </w:tcPr>
          <w:p w14:paraId="1C968AF0"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41,2</w:t>
            </w:r>
          </w:p>
        </w:tc>
      </w:tr>
    </w:tbl>
    <w:p w14:paraId="4354EE36" w14:textId="77777777" w:rsidR="00815D14" w:rsidRPr="00815D14" w:rsidRDefault="00815D14" w:rsidP="008656F9">
      <w:pPr>
        <w:spacing w:line="23" w:lineRule="atLeast"/>
        <w:jc w:val="both"/>
        <w:rPr>
          <w:rFonts w:ascii="Times New Roman" w:hAnsi="Times New Roman"/>
          <w:sz w:val="24"/>
          <w:szCs w:val="24"/>
        </w:rPr>
      </w:pPr>
      <w:r w:rsidRPr="00815D14">
        <w:rPr>
          <w:rFonts w:ascii="Times New Roman" w:hAnsi="Times New Roman"/>
          <w:sz w:val="24"/>
          <w:szCs w:val="24"/>
        </w:rPr>
        <w:t>Izvor: DZS RH, Popis stanovništva iz 2011. godine</w:t>
      </w:r>
    </w:p>
    <w:p w14:paraId="2C436908" w14:textId="77777777" w:rsidR="00815D14" w:rsidRPr="00815D14" w:rsidRDefault="00815D14" w:rsidP="008656F9">
      <w:pPr>
        <w:spacing w:line="23" w:lineRule="atLeast"/>
        <w:jc w:val="both"/>
        <w:rPr>
          <w:rFonts w:ascii="Times New Roman" w:hAnsi="Times New Roman"/>
          <w:sz w:val="24"/>
          <w:szCs w:val="24"/>
        </w:rPr>
      </w:pPr>
      <w:r w:rsidRPr="00815D14">
        <w:rPr>
          <w:rFonts w:ascii="Times New Roman" w:hAnsi="Times New Roman"/>
          <w:sz w:val="24"/>
          <w:szCs w:val="24"/>
        </w:rPr>
        <w:t>Na području LAG-a Marinianis prosječna starost stanovništva je 41 godinu, a indeks starenja iznosi 97,43%. Stanovništvo starije od 60 zauzima 22,73% populacije LAG-a. Indeks starenja stanovništva prikazuje da je stanovništvo u dubokoj demografskoj starosti, tu se ističu općine Čađavica s indeksom od 141,2% i Sopje s 135,6%. Potrebno je izdvojiti općinu Voćin u kojoj je preko 50% stanovništva do 19 godina, prosječna starost iznosi 33 godine, a indeks starenja stanovništva je 42,9. Prema popisu stanovništva iz 2011. godine obrazovno stanovništvo LAG-a čini 83% u ukupnom stanovništvu LAG-a. Od ukupno 18.470 osobe starije od 15 godina 7,73% je visokoobrazovanih, dok je osoba s završenom školom 27,3%, a bez škole ih je 2,12%.</w:t>
      </w:r>
    </w:p>
    <w:p w14:paraId="31212276" w14:textId="6C309D2F" w:rsidR="00815D14" w:rsidRPr="00815D14" w:rsidRDefault="00B868E0" w:rsidP="00815D14">
      <w:pPr>
        <w:spacing w:after="0" w:line="23" w:lineRule="atLeast"/>
        <w:jc w:val="both"/>
        <w:rPr>
          <w:rFonts w:ascii="Times New Roman" w:hAnsi="Times New Roman"/>
          <w:b/>
          <w:sz w:val="24"/>
          <w:szCs w:val="24"/>
        </w:rPr>
      </w:pPr>
      <w:bookmarkStart w:id="68" w:name="_Toc445733976"/>
      <w:r>
        <w:rPr>
          <w:rFonts w:ascii="Times New Roman" w:hAnsi="Times New Roman"/>
          <w:b/>
          <w:sz w:val="24"/>
          <w:szCs w:val="24"/>
        </w:rPr>
        <w:t>Tablica 9</w:t>
      </w:r>
      <w:r w:rsidR="00815D14" w:rsidRPr="00815D14">
        <w:rPr>
          <w:rFonts w:ascii="Times New Roman" w:hAnsi="Times New Roman"/>
          <w:b/>
          <w:sz w:val="24"/>
          <w:szCs w:val="24"/>
        </w:rPr>
        <w:t xml:space="preserve">. </w:t>
      </w:r>
      <w:r w:rsidR="00815D14" w:rsidRPr="008656F9">
        <w:rPr>
          <w:rFonts w:ascii="Times New Roman" w:hAnsi="Times New Roman"/>
          <w:sz w:val="24"/>
          <w:szCs w:val="24"/>
        </w:rPr>
        <w:t>Obrazovna struktura stanovništva LAG-a Marinianis</w:t>
      </w:r>
      <w:bookmarkEnd w:id="68"/>
    </w:p>
    <w:tbl>
      <w:tblPr>
        <w:tblStyle w:val="GridTable5Dark-Accent51"/>
        <w:tblW w:w="0" w:type="auto"/>
        <w:tblLook w:val="04A0" w:firstRow="1" w:lastRow="0" w:firstColumn="1" w:lastColumn="0" w:noHBand="0" w:noVBand="1"/>
      </w:tblPr>
      <w:tblGrid>
        <w:gridCol w:w="1812"/>
        <w:gridCol w:w="1812"/>
        <w:gridCol w:w="1812"/>
        <w:gridCol w:w="1813"/>
        <w:gridCol w:w="1813"/>
      </w:tblGrid>
      <w:tr w:rsidR="00815D14" w:rsidRPr="00815D14" w14:paraId="682DF463" w14:textId="77777777" w:rsidTr="00584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F33D871"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JLS</w:t>
            </w:r>
          </w:p>
        </w:tc>
        <w:tc>
          <w:tcPr>
            <w:tcW w:w="1812" w:type="dxa"/>
          </w:tcPr>
          <w:p w14:paraId="63033D24"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Broj stanovništva starog 15 i više godina</w:t>
            </w:r>
          </w:p>
        </w:tc>
        <w:tc>
          <w:tcPr>
            <w:tcW w:w="1812" w:type="dxa"/>
          </w:tcPr>
          <w:p w14:paraId="0E4D82F8"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Samo osnovna škola ili bez škole</w:t>
            </w:r>
          </w:p>
        </w:tc>
        <w:tc>
          <w:tcPr>
            <w:tcW w:w="1813" w:type="dxa"/>
          </w:tcPr>
          <w:p w14:paraId="4EA6255B"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Udio obrazovanog stanovništva u stanovništvu starom 15 i više godina</w:t>
            </w:r>
          </w:p>
        </w:tc>
        <w:tc>
          <w:tcPr>
            <w:tcW w:w="1813" w:type="dxa"/>
          </w:tcPr>
          <w:p w14:paraId="56F3F5EA"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Udio VSŠ i VSS obrazovanog stanovništva u stanovništvu starijem od 15 godina</w:t>
            </w:r>
          </w:p>
        </w:tc>
      </w:tr>
      <w:tr w:rsidR="00815D14" w:rsidRPr="00815D14" w14:paraId="6AE9F20B" w14:textId="77777777" w:rsidTr="0058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460566C3"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 xml:space="preserve">Slatina </w:t>
            </w:r>
          </w:p>
        </w:tc>
        <w:tc>
          <w:tcPr>
            <w:tcW w:w="1812" w:type="dxa"/>
          </w:tcPr>
          <w:p w14:paraId="584416CA"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11.517</w:t>
            </w:r>
          </w:p>
        </w:tc>
        <w:tc>
          <w:tcPr>
            <w:tcW w:w="1812" w:type="dxa"/>
          </w:tcPr>
          <w:p w14:paraId="472B15F4"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2.784</w:t>
            </w:r>
          </w:p>
        </w:tc>
        <w:tc>
          <w:tcPr>
            <w:tcW w:w="1813" w:type="dxa"/>
          </w:tcPr>
          <w:p w14:paraId="5AF611EC"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63,2%</w:t>
            </w:r>
          </w:p>
        </w:tc>
        <w:tc>
          <w:tcPr>
            <w:tcW w:w="1813" w:type="dxa"/>
          </w:tcPr>
          <w:p w14:paraId="2D1A743C"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10,57%</w:t>
            </w:r>
          </w:p>
        </w:tc>
      </w:tr>
      <w:tr w:rsidR="00815D14" w:rsidRPr="00815D14" w14:paraId="5BB1A621" w14:textId="77777777" w:rsidTr="00584FD6">
        <w:tc>
          <w:tcPr>
            <w:cnfStyle w:val="001000000000" w:firstRow="0" w:lastRow="0" w:firstColumn="1" w:lastColumn="0" w:oddVBand="0" w:evenVBand="0" w:oddHBand="0" w:evenHBand="0" w:firstRowFirstColumn="0" w:firstRowLastColumn="0" w:lastRowFirstColumn="0" w:lastRowLastColumn="0"/>
            <w:tcW w:w="1812" w:type="dxa"/>
          </w:tcPr>
          <w:p w14:paraId="2BF77E71"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Čađavica</w:t>
            </w:r>
          </w:p>
        </w:tc>
        <w:tc>
          <w:tcPr>
            <w:tcW w:w="1812" w:type="dxa"/>
          </w:tcPr>
          <w:p w14:paraId="50BA8500"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1.702</w:t>
            </w:r>
          </w:p>
        </w:tc>
        <w:tc>
          <w:tcPr>
            <w:tcW w:w="1812" w:type="dxa"/>
          </w:tcPr>
          <w:p w14:paraId="1E8D2393"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562</w:t>
            </w:r>
          </w:p>
        </w:tc>
        <w:tc>
          <w:tcPr>
            <w:tcW w:w="1813" w:type="dxa"/>
          </w:tcPr>
          <w:p w14:paraId="279A7853"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43%</w:t>
            </w:r>
          </w:p>
        </w:tc>
        <w:tc>
          <w:tcPr>
            <w:tcW w:w="1813" w:type="dxa"/>
          </w:tcPr>
          <w:p w14:paraId="6C06CB49"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2,88%</w:t>
            </w:r>
          </w:p>
        </w:tc>
      </w:tr>
      <w:tr w:rsidR="00815D14" w:rsidRPr="00815D14" w14:paraId="7416B072" w14:textId="77777777" w:rsidTr="0058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493F2E82"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Nova Bukovica</w:t>
            </w:r>
          </w:p>
        </w:tc>
        <w:tc>
          <w:tcPr>
            <w:tcW w:w="1812" w:type="dxa"/>
          </w:tcPr>
          <w:p w14:paraId="17E807FF"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1.506</w:t>
            </w:r>
          </w:p>
        </w:tc>
        <w:tc>
          <w:tcPr>
            <w:tcW w:w="1812" w:type="dxa"/>
          </w:tcPr>
          <w:p w14:paraId="3B878227"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500</w:t>
            </w:r>
          </w:p>
        </w:tc>
        <w:tc>
          <w:tcPr>
            <w:tcW w:w="1813" w:type="dxa"/>
          </w:tcPr>
          <w:p w14:paraId="5898D4B4"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46,3%</w:t>
            </w:r>
          </w:p>
        </w:tc>
        <w:tc>
          <w:tcPr>
            <w:tcW w:w="1813" w:type="dxa"/>
          </w:tcPr>
          <w:p w14:paraId="7A24E29E"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3,59%</w:t>
            </w:r>
          </w:p>
        </w:tc>
      </w:tr>
      <w:tr w:rsidR="00815D14" w:rsidRPr="00815D14" w14:paraId="769D13BC" w14:textId="77777777" w:rsidTr="00584FD6">
        <w:tc>
          <w:tcPr>
            <w:cnfStyle w:val="001000000000" w:firstRow="0" w:lastRow="0" w:firstColumn="1" w:lastColumn="0" w:oddVBand="0" w:evenVBand="0" w:oddHBand="0" w:evenHBand="0" w:firstRowFirstColumn="0" w:firstRowLastColumn="0" w:lastRowFirstColumn="0" w:lastRowLastColumn="0"/>
            <w:tcW w:w="1812" w:type="dxa"/>
          </w:tcPr>
          <w:p w14:paraId="257BF8BB"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 xml:space="preserve">Sopje </w:t>
            </w:r>
          </w:p>
        </w:tc>
        <w:tc>
          <w:tcPr>
            <w:tcW w:w="1812" w:type="dxa"/>
          </w:tcPr>
          <w:p w14:paraId="2001E664"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1.989</w:t>
            </w:r>
          </w:p>
        </w:tc>
        <w:tc>
          <w:tcPr>
            <w:tcW w:w="1812" w:type="dxa"/>
          </w:tcPr>
          <w:p w14:paraId="03F0569C"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698</w:t>
            </w:r>
          </w:p>
        </w:tc>
        <w:tc>
          <w:tcPr>
            <w:tcW w:w="1813" w:type="dxa"/>
          </w:tcPr>
          <w:p w14:paraId="36374EB4"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34,9%</w:t>
            </w:r>
          </w:p>
        </w:tc>
        <w:tc>
          <w:tcPr>
            <w:tcW w:w="1813" w:type="dxa"/>
          </w:tcPr>
          <w:p w14:paraId="02D3136E"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2,06%</w:t>
            </w:r>
          </w:p>
        </w:tc>
      </w:tr>
      <w:tr w:rsidR="00815D14" w:rsidRPr="00815D14" w14:paraId="349E4DC8" w14:textId="77777777" w:rsidTr="0058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030B1D05"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Voćin</w:t>
            </w:r>
          </w:p>
        </w:tc>
        <w:tc>
          <w:tcPr>
            <w:tcW w:w="1812" w:type="dxa"/>
          </w:tcPr>
          <w:p w14:paraId="5C650DD3"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1.756</w:t>
            </w:r>
          </w:p>
        </w:tc>
        <w:tc>
          <w:tcPr>
            <w:tcW w:w="1812" w:type="dxa"/>
          </w:tcPr>
          <w:p w14:paraId="2BD03CA9"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891</w:t>
            </w:r>
          </w:p>
        </w:tc>
        <w:tc>
          <w:tcPr>
            <w:tcW w:w="1813" w:type="dxa"/>
          </w:tcPr>
          <w:p w14:paraId="6EB3E42D"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34,4%</w:t>
            </w:r>
          </w:p>
        </w:tc>
        <w:tc>
          <w:tcPr>
            <w:tcW w:w="1813" w:type="dxa"/>
          </w:tcPr>
          <w:p w14:paraId="064588D0"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3,82%</w:t>
            </w:r>
          </w:p>
        </w:tc>
      </w:tr>
      <w:tr w:rsidR="00815D14" w:rsidRPr="00815D14" w14:paraId="6B0A7A0D" w14:textId="77777777" w:rsidTr="00584FD6">
        <w:tc>
          <w:tcPr>
            <w:cnfStyle w:val="001000000000" w:firstRow="0" w:lastRow="0" w:firstColumn="1" w:lastColumn="0" w:oddVBand="0" w:evenVBand="0" w:oddHBand="0" w:evenHBand="0" w:firstRowFirstColumn="0" w:firstRowLastColumn="0" w:lastRowFirstColumn="0" w:lastRowLastColumn="0"/>
            <w:tcW w:w="1812" w:type="dxa"/>
          </w:tcPr>
          <w:p w14:paraId="381AD0AB"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 xml:space="preserve">LAG Marinianis </w:t>
            </w:r>
          </w:p>
        </w:tc>
        <w:tc>
          <w:tcPr>
            <w:tcW w:w="1812" w:type="dxa"/>
          </w:tcPr>
          <w:p w14:paraId="77C3EFE2"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18.470</w:t>
            </w:r>
          </w:p>
        </w:tc>
        <w:tc>
          <w:tcPr>
            <w:tcW w:w="1812" w:type="dxa"/>
          </w:tcPr>
          <w:p w14:paraId="32D6A10C"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5.435</w:t>
            </w:r>
          </w:p>
        </w:tc>
        <w:tc>
          <w:tcPr>
            <w:tcW w:w="1813" w:type="dxa"/>
          </w:tcPr>
          <w:p w14:paraId="6EED0B38"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54,2%</w:t>
            </w:r>
          </w:p>
        </w:tc>
        <w:tc>
          <w:tcPr>
            <w:tcW w:w="1813" w:type="dxa"/>
          </w:tcPr>
          <w:p w14:paraId="16D45696"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7,8%</w:t>
            </w:r>
          </w:p>
        </w:tc>
      </w:tr>
      <w:tr w:rsidR="00815D14" w:rsidRPr="00815D14" w14:paraId="1C74B306" w14:textId="77777777" w:rsidTr="0058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0BF94275"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VPŽ</w:t>
            </w:r>
          </w:p>
        </w:tc>
        <w:tc>
          <w:tcPr>
            <w:tcW w:w="1812" w:type="dxa"/>
          </w:tcPr>
          <w:p w14:paraId="74772E2F"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71.344</w:t>
            </w:r>
          </w:p>
        </w:tc>
        <w:tc>
          <w:tcPr>
            <w:tcW w:w="1812" w:type="dxa"/>
          </w:tcPr>
          <w:p w14:paraId="1B33BD4F"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21.070</w:t>
            </w:r>
          </w:p>
        </w:tc>
        <w:tc>
          <w:tcPr>
            <w:tcW w:w="1813" w:type="dxa"/>
          </w:tcPr>
          <w:p w14:paraId="2AF23978"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53,94%</w:t>
            </w:r>
          </w:p>
        </w:tc>
        <w:tc>
          <w:tcPr>
            <w:tcW w:w="1813" w:type="dxa"/>
          </w:tcPr>
          <w:p w14:paraId="29938C28"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8,24%</w:t>
            </w:r>
          </w:p>
        </w:tc>
      </w:tr>
    </w:tbl>
    <w:p w14:paraId="4404B483" w14:textId="77777777" w:rsidR="00815D14" w:rsidRPr="00815D14" w:rsidRDefault="00815D14" w:rsidP="00584FD6">
      <w:pPr>
        <w:spacing w:line="23" w:lineRule="atLeast"/>
        <w:jc w:val="both"/>
        <w:rPr>
          <w:rFonts w:ascii="Times New Roman" w:hAnsi="Times New Roman"/>
          <w:sz w:val="24"/>
          <w:szCs w:val="24"/>
        </w:rPr>
      </w:pPr>
      <w:r w:rsidRPr="00815D14">
        <w:rPr>
          <w:rFonts w:ascii="Times New Roman" w:hAnsi="Times New Roman"/>
          <w:sz w:val="24"/>
          <w:szCs w:val="24"/>
        </w:rPr>
        <w:t>Izvor: DZS RH, Popis stanovništva iz 2011. godine</w:t>
      </w:r>
    </w:p>
    <w:p w14:paraId="038DDC70" w14:textId="6005285B" w:rsidR="00815D14" w:rsidRPr="00815D14" w:rsidRDefault="00815D14" w:rsidP="00815D14">
      <w:pPr>
        <w:spacing w:after="0" w:line="23" w:lineRule="atLeast"/>
        <w:jc w:val="both"/>
        <w:rPr>
          <w:rFonts w:ascii="Times New Roman" w:hAnsi="Times New Roman"/>
          <w:b/>
          <w:sz w:val="24"/>
          <w:szCs w:val="24"/>
        </w:rPr>
      </w:pPr>
      <w:bookmarkStart w:id="69" w:name="_Toc445733977"/>
      <w:r w:rsidRPr="00815D14">
        <w:rPr>
          <w:rFonts w:ascii="Times New Roman" w:hAnsi="Times New Roman"/>
          <w:b/>
          <w:sz w:val="24"/>
          <w:szCs w:val="24"/>
        </w:rPr>
        <w:t>Tablica</w:t>
      </w:r>
      <w:r w:rsidR="00B868E0">
        <w:rPr>
          <w:rFonts w:ascii="Times New Roman" w:hAnsi="Times New Roman"/>
          <w:b/>
          <w:sz w:val="24"/>
          <w:szCs w:val="24"/>
        </w:rPr>
        <w:t xml:space="preserve"> 10</w:t>
      </w:r>
      <w:r w:rsidRPr="00815D14">
        <w:rPr>
          <w:rFonts w:ascii="Times New Roman" w:hAnsi="Times New Roman"/>
          <w:b/>
          <w:sz w:val="24"/>
          <w:szCs w:val="24"/>
        </w:rPr>
        <w:t xml:space="preserve">. </w:t>
      </w:r>
      <w:r w:rsidRPr="00584FD6">
        <w:rPr>
          <w:rFonts w:ascii="Times New Roman" w:hAnsi="Times New Roman"/>
          <w:sz w:val="24"/>
          <w:szCs w:val="24"/>
        </w:rPr>
        <w:t>Poljoprivredno stanovništvo na području LAG</w:t>
      </w:r>
      <w:r w:rsidR="00037313">
        <w:rPr>
          <w:rFonts w:ascii="Times New Roman" w:hAnsi="Times New Roman"/>
          <w:sz w:val="24"/>
          <w:szCs w:val="24"/>
        </w:rPr>
        <w:t>-a</w:t>
      </w:r>
      <w:r w:rsidRPr="00584FD6">
        <w:rPr>
          <w:rFonts w:ascii="Times New Roman" w:hAnsi="Times New Roman"/>
          <w:sz w:val="24"/>
          <w:szCs w:val="24"/>
        </w:rPr>
        <w:t xml:space="preserve"> Marinianis</w:t>
      </w:r>
      <w:bookmarkEnd w:id="69"/>
      <w:r w:rsidRPr="00815D14">
        <w:rPr>
          <w:rFonts w:ascii="Times New Roman" w:hAnsi="Times New Roman"/>
          <w:b/>
          <w:sz w:val="24"/>
          <w:szCs w:val="24"/>
        </w:rPr>
        <w:t xml:space="preserve"> </w:t>
      </w:r>
    </w:p>
    <w:tbl>
      <w:tblPr>
        <w:tblStyle w:val="GridTable5Dark-Accent51"/>
        <w:tblW w:w="0" w:type="auto"/>
        <w:tblLook w:val="04A0" w:firstRow="1" w:lastRow="0" w:firstColumn="1" w:lastColumn="0" w:noHBand="0" w:noVBand="1"/>
      </w:tblPr>
      <w:tblGrid>
        <w:gridCol w:w="1510"/>
        <w:gridCol w:w="1510"/>
        <w:gridCol w:w="1510"/>
        <w:gridCol w:w="1510"/>
        <w:gridCol w:w="1511"/>
        <w:gridCol w:w="1511"/>
      </w:tblGrid>
      <w:tr w:rsidR="00815D14" w:rsidRPr="00815D14" w14:paraId="7C3EA49C" w14:textId="77777777" w:rsidTr="00584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6"/>
          </w:tcPr>
          <w:p w14:paraId="744E55CE"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lastRenderedPageBreak/>
              <w:t>UDIO POLJOPRIVREDNOG STANOVNIŠTVA U UKUPNOM STANOVNIŠTVU</w:t>
            </w:r>
          </w:p>
        </w:tc>
      </w:tr>
      <w:tr w:rsidR="00815D14" w:rsidRPr="00815D14" w14:paraId="3CB1EDE7" w14:textId="77777777" w:rsidTr="00584FD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020" w:type="dxa"/>
            <w:gridSpan w:val="2"/>
            <w:vMerge w:val="restart"/>
          </w:tcPr>
          <w:p w14:paraId="0A3E00B7"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PODRUČJE</w:t>
            </w:r>
          </w:p>
        </w:tc>
        <w:tc>
          <w:tcPr>
            <w:tcW w:w="3020" w:type="dxa"/>
            <w:gridSpan w:val="2"/>
          </w:tcPr>
          <w:p w14:paraId="07AE32B1"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815D14">
              <w:rPr>
                <w:rFonts w:ascii="Times New Roman" w:hAnsi="Times New Roman"/>
                <w:b/>
                <w:sz w:val="24"/>
                <w:szCs w:val="24"/>
              </w:rPr>
              <w:t>Ukupno stanovništvo</w:t>
            </w:r>
          </w:p>
        </w:tc>
        <w:tc>
          <w:tcPr>
            <w:tcW w:w="3022" w:type="dxa"/>
            <w:gridSpan w:val="2"/>
          </w:tcPr>
          <w:p w14:paraId="40DB6B58"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815D14">
              <w:rPr>
                <w:rFonts w:ascii="Times New Roman" w:hAnsi="Times New Roman"/>
                <w:b/>
                <w:sz w:val="24"/>
                <w:szCs w:val="24"/>
              </w:rPr>
              <w:t>Poljoprivredno stanovništvo*</w:t>
            </w:r>
          </w:p>
        </w:tc>
      </w:tr>
      <w:tr w:rsidR="00815D14" w:rsidRPr="00815D14" w14:paraId="3F6BDEE9" w14:textId="77777777" w:rsidTr="00584FD6">
        <w:trPr>
          <w:trHeight w:val="277"/>
        </w:trPr>
        <w:tc>
          <w:tcPr>
            <w:cnfStyle w:val="001000000000" w:firstRow="0" w:lastRow="0" w:firstColumn="1" w:lastColumn="0" w:oddVBand="0" w:evenVBand="0" w:oddHBand="0" w:evenHBand="0" w:firstRowFirstColumn="0" w:firstRowLastColumn="0" w:lastRowFirstColumn="0" w:lastRowLastColumn="0"/>
            <w:tcW w:w="3020" w:type="dxa"/>
            <w:gridSpan w:val="2"/>
            <w:vMerge/>
          </w:tcPr>
          <w:p w14:paraId="11009615" w14:textId="77777777" w:rsidR="00815D14" w:rsidRPr="00815D14" w:rsidRDefault="00815D14" w:rsidP="00815D14">
            <w:pPr>
              <w:spacing w:line="23" w:lineRule="atLeast"/>
              <w:jc w:val="both"/>
              <w:rPr>
                <w:rFonts w:ascii="Times New Roman" w:hAnsi="Times New Roman"/>
                <w:sz w:val="24"/>
                <w:szCs w:val="24"/>
              </w:rPr>
            </w:pPr>
          </w:p>
        </w:tc>
        <w:tc>
          <w:tcPr>
            <w:tcW w:w="1510" w:type="dxa"/>
          </w:tcPr>
          <w:p w14:paraId="5E8A4AF7"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15D14">
              <w:rPr>
                <w:rFonts w:ascii="Times New Roman" w:hAnsi="Times New Roman"/>
                <w:b/>
                <w:sz w:val="24"/>
                <w:szCs w:val="24"/>
              </w:rPr>
              <w:t>Ukupno</w:t>
            </w:r>
          </w:p>
        </w:tc>
        <w:tc>
          <w:tcPr>
            <w:tcW w:w="1510" w:type="dxa"/>
          </w:tcPr>
          <w:p w14:paraId="7A6ACD6E"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15D14">
              <w:rPr>
                <w:rFonts w:ascii="Times New Roman" w:hAnsi="Times New Roman"/>
                <w:b/>
                <w:sz w:val="24"/>
                <w:szCs w:val="24"/>
              </w:rPr>
              <w:t>Žensko</w:t>
            </w:r>
          </w:p>
        </w:tc>
        <w:tc>
          <w:tcPr>
            <w:tcW w:w="1511" w:type="dxa"/>
          </w:tcPr>
          <w:p w14:paraId="6E57DDC8"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15D14">
              <w:rPr>
                <w:rFonts w:ascii="Times New Roman" w:hAnsi="Times New Roman"/>
                <w:b/>
                <w:sz w:val="24"/>
                <w:szCs w:val="24"/>
              </w:rPr>
              <w:t>Ukupno</w:t>
            </w:r>
          </w:p>
        </w:tc>
        <w:tc>
          <w:tcPr>
            <w:tcW w:w="1511" w:type="dxa"/>
          </w:tcPr>
          <w:p w14:paraId="3BE4465B"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15D14">
              <w:rPr>
                <w:rFonts w:ascii="Times New Roman" w:hAnsi="Times New Roman"/>
                <w:b/>
                <w:sz w:val="24"/>
                <w:szCs w:val="24"/>
              </w:rPr>
              <w:t>Žensko</w:t>
            </w:r>
          </w:p>
        </w:tc>
      </w:tr>
      <w:tr w:rsidR="00815D14" w:rsidRPr="00815D14" w14:paraId="3A7B5894" w14:textId="77777777" w:rsidTr="00584FD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510" w:type="dxa"/>
            <w:vMerge w:val="restart"/>
          </w:tcPr>
          <w:p w14:paraId="28535FEC"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LAG Marinianis</w:t>
            </w:r>
          </w:p>
        </w:tc>
        <w:tc>
          <w:tcPr>
            <w:tcW w:w="1510" w:type="dxa"/>
          </w:tcPr>
          <w:p w14:paraId="21939AF5"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815D14">
              <w:rPr>
                <w:rFonts w:ascii="Times New Roman" w:hAnsi="Times New Roman"/>
                <w:b/>
                <w:sz w:val="24"/>
                <w:szCs w:val="24"/>
              </w:rPr>
              <w:t>Broj</w:t>
            </w:r>
          </w:p>
        </w:tc>
        <w:tc>
          <w:tcPr>
            <w:tcW w:w="1510" w:type="dxa"/>
          </w:tcPr>
          <w:p w14:paraId="36AC61A7"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22.168</w:t>
            </w:r>
          </w:p>
        </w:tc>
        <w:tc>
          <w:tcPr>
            <w:tcW w:w="1510" w:type="dxa"/>
          </w:tcPr>
          <w:p w14:paraId="0E2B036F"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11.301</w:t>
            </w:r>
          </w:p>
        </w:tc>
        <w:tc>
          <w:tcPr>
            <w:tcW w:w="1511" w:type="dxa"/>
          </w:tcPr>
          <w:p w14:paraId="232F82E8"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511" w:type="dxa"/>
          </w:tcPr>
          <w:p w14:paraId="70BDBFFE"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815D14" w:rsidRPr="00815D14" w14:paraId="42B7CD05" w14:textId="77777777" w:rsidTr="00584FD6">
        <w:trPr>
          <w:trHeight w:val="277"/>
        </w:trPr>
        <w:tc>
          <w:tcPr>
            <w:cnfStyle w:val="001000000000" w:firstRow="0" w:lastRow="0" w:firstColumn="1" w:lastColumn="0" w:oddVBand="0" w:evenVBand="0" w:oddHBand="0" w:evenHBand="0" w:firstRowFirstColumn="0" w:firstRowLastColumn="0" w:lastRowFirstColumn="0" w:lastRowLastColumn="0"/>
            <w:tcW w:w="1510" w:type="dxa"/>
            <w:vMerge/>
          </w:tcPr>
          <w:p w14:paraId="2901EF6C" w14:textId="77777777" w:rsidR="00815D14" w:rsidRPr="00815D14" w:rsidRDefault="00815D14" w:rsidP="00815D14">
            <w:pPr>
              <w:spacing w:line="23" w:lineRule="atLeast"/>
              <w:jc w:val="both"/>
              <w:rPr>
                <w:rFonts w:ascii="Times New Roman" w:hAnsi="Times New Roman"/>
                <w:sz w:val="24"/>
                <w:szCs w:val="24"/>
              </w:rPr>
            </w:pPr>
          </w:p>
        </w:tc>
        <w:tc>
          <w:tcPr>
            <w:tcW w:w="1510" w:type="dxa"/>
          </w:tcPr>
          <w:p w14:paraId="4A4ACAEA"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15D14">
              <w:rPr>
                <w:rFonts w:ascii="Times New Roman" w:hAnsi="Times New Roman"/>
                <w:b/>
                <w:sz w:val="24"/>
                <w:szCs w:val="24"/>
              </w:rPr>
              <w:t>%</w:t>
            </w:r>
          </w:p>
        </w:tc>
        <w:tc>
          <w:tcPr>
            <w:tcW w:w="1510" w:type="dxa"/>
          </w:tcPr>
          <w:p w14:paraId="32575431"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100</w:t>
            </w:r>
          </w:p>
        </w:tc>
        <w:tc>
          <w:tcPr>
            <w:tcW w:w="1510" w:type="dxa"/>
          </w:tcPr>
          <w:p w14:paraId="5B45A5D4"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50,98</w:t>
            </w:r>
          </w:p>
        </w:tc>
        <w:tc>
          <w:tcPr>
            <w:tcW w:w="1511" w:type="dxa"/>
          </w:tcPr>
          <w:p w14:paraId="19F7A18A"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511" w:type="dxa"/>
          </w:tcPr>
          <w:p w14:paraId="4BFCF7B6"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815D14" w:rsidRPr="00815D14" w14:paraId="444BBB36" w14:textId="77777777" w:rsidTr="00584FD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510" w:type="dxa"/>
            <w:vMerge w:val="restart"/>
          </w:tcPr>
          <w:p w14:paraId="204112BC"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VPŽ</w:t>
            </w:r>
          </w:p>
        </w:tc>
        <w:tc>
          <w:tcPr>
            <w:tcW w:w="1510" w:type="dxa"/>
          </w:tcPr>
          <w:p w14:paraId="7B786892"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815D14">
              <w:rPr>
                <w:rFonts w:ascii="Times New Roman" w:hAnsi="Times New Roman"/>
                <w:b/>
                <w:sz w:val="24"/>
                <w:szCs w:val="24"/>
              </w:rPr>
              <w:t>Broj</w:t>
            </w:r>
          </w:p>
        </w:tc>
        <w:tc>
          <w:tcPr>
            <w:tcW w:w="1510" w:type="dxa"/>
          </w:tcPr>
          <w:p w14:paraId="5550A4AB"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84836</w:t>
            </w:r>
          </w:p>
        </w:tc>
        <w:tc>
          <w:tcPr>
            <w:tcW w:w="1510" w:type="dxa"/>
          </w:tcPr>
          <w:p w14:paraId="11CA293D"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43819</w:t>
            </w:r>
          </w:p>
        </w:tc>
        <w:tc>
          <w:tcPr>
            <w:tcW w:w="1511" w:type="dxa"/>
          </w:tcPr>
          <w:p w14:paraId="139CB8F8"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2.598</w:t>
            </w:r>
          </w:p>
        </w:tc>
        <w:tc>
          <w:tcPr>
            <w:tcW w:w="1511" w:type="dxa"/>
          </w:tcPr>
          <w:p w14:paraId="7E70B138"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718</w:t>
            </w:r>
          </w:p>
        </w:tc>
      </w:tr>
      <w:tr w:rsidR="00815D14" w:rsidRPr="00815D14" w14:paraId="54D614F8" w14:textId="77777777" w:rsidTr="00584FD6">
        <w:trPr>
          <w:trHeight w:val="135"/>
        </w:trPr>
        <w:tc>
          <w:tcPr>
            <w:cnfStyle w:val="001000000000" w:firstRow="0" w:lastRow="0" w:firstColumn="1" w:lastColumn="0" w:oddVBand="0" w:evenVBand="0" w:oddHBand="0" w:evenHBand="0" w:firstRowFirstColumn="0" w:firstRowLastColumn="0" w:lastRowFirstColumn="0" w:lastRowLastColumn="0"/>
            <w:tcW w:w="1510" w:type="dxa"/>
            <w:vMerge/>
          </w:tcPr>
          <w:p w14:paraId="2859E8DA" w14:textId="77777777" w:rsidR="00815D14" w:rsidRPr="00815D14" w:rsidRDefault="00815D14" w:rsidP="00815D14">
            <w:pPr>
              <w:spacing w:line="23" w:lineRule="atLeast"/>
              <w:jc w:val="both"/>
              <w:rPr>
                <w:rFonts w:ascii="Times New Roman" w:hAnsi="Times New Roman"/>
                <w:sz w:val="24"/>
                <w:szCs w:val="24"/>
              </w:rPr>
            </w:pPr>
          </w:p>
        </w:tc>
        <w:tc>
          <w:tcPr>
            <w:tcW w:w="1510" w:type="dxa"/>
          </w:tcPr>
          <w:p w14:paraId="1C46ABB2"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15D14">
              <w:rPr>
                <w:rFonts w:ascii="Times New Roman" w:hAnsi="Times New Roman"/>
                <w:b/>
                <w:sz w:val="24"/>
                <w:szCs w:val="24"/>
              </w:rPr>
              <w:t>%</w:t>
            </w:r>
          </w:p>
        </w:tc>
        <w:tc>
          <w:tcPr>
            <w:tcW w:w="1510" w:type="dxa"/>
          </w:tcPr>
          <w:p w14:paraId="5E357D7D"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100</w:t>
            </w:r>
          </w:p>
        </w:tc>
        <w:tc>
          <w:tcPr>
            <w:tcW w:w="1510" w:type="dxa"/>
          </w:tcPr>
          <w:p w14:paraId="451C1C98"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51,7</w:t>
            </w:r>
          </w:p>
        </w:tc>
        <w:tc>
          <w:tcPr>
            <w:tcW w:w="1511" w:type="dxa"/>
          </w:tcPr>
          <w:p w14:paraId="6281DA8B"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3,06</w:t>
            </w:r>
          </w:p>
        </w:tc>
        <w:tc>
          <w:tcPr>
            <w:tcW w:w="1511" w:type="dxa"/>
          </w:tcPr>
          <w:p w14:paraId="2AA9F2D8"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27,63</w:t>
            </w:r>
          </w:p>
        </w:tc>
      </w:tr>
      <w:tr w:rsidR="00815D14" w:rsidRPr="00815D14" w14:paraId="24C6F779" w14:textId="77777777" w:rsidTr="00584FD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510" w:type="dxa"/>
            <w:vMerge w:val="restart"/>
          </w:tcPr>
          <w:p w14:paraId="33EF5964"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RH</w:t>
            </w:r>
          </w:p>
        </w:tc>
        <w:tc>
          <w:tcPr>
            <w:tcW w:w="1510" w:type="dxa"/>
          </w:tcPr>
          <w:p w14:paraId="00452F5E"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815D14">
              <w:rPr>
                <w:rFonts w:ascii="Times New Roman" w:hAnsi="Times New Roman"/>
                <w:b/>
                <w:sz w:val="24"/>
                <w:szCs w:val="24"/>
              </w:rPr>
              <w:t>Broj</w:t>
            </w:r>
          </w:p>
        </w:tc>
        <w:tc>
          <w:tcPr>
            <w:tcW w:w="1510" w:type="dxa"/>
          </w:tcPr>
          <w:p w14:paraId="7936DB0C"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4.284.889</w:t>
            </w:r>
          </w:p>
        </w:tc>
        <w:tc>
          <w:tcPr>
            <w:tcW w:w="1510" w:type="dxa"/>
          </w:tcPr>
          <w:p w14:paraId="487E5A84"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2.218.554</w:t>
            </w:r>
          </w:p>
        </w:tc>
        <w:tc>
          <w:tcPr>
            <w:tcW w:w="1511" w:type="dxa"/>
          </w:tcPr>
          <w:p w14:paraId="32634542"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54.400</w:t>
            </w:r>
          </w:p>
        </w:tc>
        <w:tc>
          <w:tcPr>
            <w:tcW w:w="1511" w:type="dxa"/>
          </w:tcPr>
          <w:p w14:paraId="2564BD82"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17.818</w:t>
            </w:r>
          </w:p>
        </w:tc>
      </w:tr>
      <w:tr w:rsidR="00815D14" w:rsidRPr="00815D14" w14:paraId="1307D779" w14:textId="77777777" w:rsidTr="00584FD6">
        <w:trPr>
          <w:trHeight w:val="135"/>
        </w:trPr>
        <w:tc>
          <w:tcPr>
            <w:cnfStyle w:val="001000000000" w:firstRow="0" w:lastRow="0" w:firstColumn="1" w:lastColumn="0" w:oddVBand="0" w:evenVBand="0" w:oddHBand="0" w:evenHBand="0" w:firstRowFirstColumn="0" w:firstRowLastColumn="0" w:lastRowFirstColumn="0" w:lastRowLastColumn="0"/>
            <w:tcW w:w="1510" w:type="dxa"/>
            <w:vMerge/>
          </w:tcPr>
          <w:p w14:paraId="0010AF3C" w14:textId="77777777" w:rsidR="00815D14" w:rsidRPr="00815D14" w:rsidRDefault="00815D14" w:rsidP="00815D14">
            <w:pPr>
              <w:spacing w:line="23" w:lineRule="atLeast"/>
              <w:jc w:val="both"/>
              <w:rPr>
                <w:rFonts w:ascii="Times New Roman" w:hAnsi="Times New Roman"/>
                <w:sz w:val="24"/>
                <w:szCs w:val="24"/>
              </w:rPr>
            </w:pPr>
          </w:p>
        </w:tc>
        <w:tc>
          <w:tcPr>
            <w:tcW w:w="1510" w:type="dxa"/>
          </w:tcPr>
          <w:p w14:paraId="1B1F2ED9"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15D14">
              <w:rPr>
                <w:rFonts w:ascii="Times New Roman" w:hAnsi="Times New Roman"/>
                <w:b/>
                <w:sz w:val="24"/>
                <w:szCs w:val="24"/>
              </w:rPr>
              <w:t>%</w:t>
            </w:r>
          </w:p>
        </w:tc>
        <w:tc>
          <w:tcPr>
            <w:tcW w:w="1510" w:type="dxa"/>
          </w:tcPr>
          <w:p w14:paraId="1654E818"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100</w:t>
            </w:r>
          </w:p>
        </w:tc>
        <w:tc>
          <w:tcPr>
            <w:tcW w:w="1510" w:type="dxa"/>
          </w:tcPr>
          <w:p w14:paraId="525896BE"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51,8</w:t>
            </w:r>
          </w:p>
        </w:tc>
        <w:tc>
          <w:tcPr>
            <w:tcW w:w="1511" w:type="dxa"/>
          </w:tcPr>
          <w:p w14:paraId="2B9BCF71"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1,26</w:t>
            </w:r>
          </w:p>
        </w:tc>
        <w:tc>
          <w:tcPr>
            <w:tcW w:w="1511" w:type="dxa"/>
          </w:tcPr>
          <w:p w14:paraId="1371E26B"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32,8</w:t>
            </w:r>
          </w:p>
        </w:tc>
      </w:tr>
    </w:tbl>
    <w:p w14:paraId="2EE20411" w14:textId="77777777" w:rsidR="00815D14" w:rsidRPr="00815D14" w:rsidRDefault="00815D14" w:rsidP="00815D14">
      <w:pPr>
        <w:spacing w:after="0" w:line="23" w:lineRule="atLeast"/>
        <w:jc w:val="both"/>
        <w:rPr>
          <w:rFonts w:ascii="Times New Roman" w:hAnsi="Times New Roman"/>
          <w:sz w:val="24"/>
          <w:szCs w:val="24"/>
        </w:rPr>
      </w:pPr>
      <w:r w:rsidRPr="00815D14">
        <w:rPr>
          <w:rFonts w:ascii="Times New Roman" w:hAnsi="Times New Roman"/>
          <w:sz w:val="24"/>
          <w:szCs w:val="24"/>
        </w:rPr>
        <w:t>Izvor: DZS RH, Popis stanovništva iz 2011. godine</w:t>
      </w:r>
    </w:p>
    <w:p w14:paraId="2FC2C21D" w14:textId="77777777" w:rsidR="00815D14" w:rsidRPr="00815D14" w:rsidRDefault="00815D14" w:rsidP="00815D14">
      <w:pPr>
        <w:spacing w:after="0" w:line="23" w:lineRule="atLeast"/>
        <w:jc w:val="both"/>
        <w:rPr>
          <w:rFonts w:ascii="Times New Roman" w:hAnsi="Times New Roman"/>
          <w:bCs/>
          <w:sz w:val="24"/>
          <w:szCs w:val="24"/>
        </w:rPr>
      </w:pPr>
      <w:r w:rsidRPr="00815D14">
        <w:rPr>
          <w:rFonts w:ascii="Times New Roman" w:hAnsi="Times New Roman"/>
          <w:sz w:val="24"/>
          <w:szCs w:val="24"/>
        </w:rPr>
        <w:t>*</w:t>
      </w:r>
      <w:r w:rsidRPr="00815D14">
        <w:rPr>
          <w:rFonts w:ascii="Times New Roman" w:hAnsi="Times New Roman"/>
          <w:bCs/>
          <w:sz w:val="24"/>
          <w:szCs w:val="24"/>
        </w:rPr>
        <w:t>Poljoprivrednici, šumari, ribari i lovci</w:t>
      </w:r>
    </w:p>
    <w:p w14:paraId="5D9DA661" w14:textId="77777777" w:rsidR="00815D14" w:rsidRPr="00815D14" w:rsidRDefault="00815D14" w:rsidP="00815D14">
      <w:pPr>
        <w:spacing w:after="0" w:line="23" w:lineRule="atLeast"/>
        <w:jc w:val="both"/>
        <w:rPr>
          <w:rFonts w:ascii="Times New Roman" w:hAnsi="Times New Roman"/>
          <w:sz w:val="24"/>
          <w:szCs w:val="24"/>
        </w:rPr>
      </w:pPr>
    </w:p>
    <w:p w14:paraId="0404BAE6" w14:textId="6D1E1979" w:rsidR="00815D14" w:rsidRPr="00815D14" w:rsidRDefault="00B868E0" w:rsidP="00815D14">
      <w:pPr>
        <w:spacing w:after="0" w:line="23" w:lineRule="atLeast"/>
        <w:jc w:val="both"/>
        <w:rPr>
          <w:rFonts w:ascii="Times New Roman" w:hAnsi="Times New Roman"/>
          <w:b/>
          <w:sz w:val="24"/>
          <w:szCs w:val="24"/>
        </w:rPr>
      </w:pPr>
      <w:bookmarkStart w:id="70" w:name="_Toc445733978"/>
      <w:r>
        <w:rPr>
          <w:rFonts w:ascii="Times New Roman" w:hAnsi="Times New Roman"/>
          <w:b/>
          <w:sz w:val="24"/>
          <w:szCs w:val="24"/>
        </w:rPr>
        <w:t>Tablica 11</w:t>
      </w:r>
      <w:r w:rsidR="00815D14" w:rsidRPr="00815D14">
        <w:rPr>
          <w:rFonts w:ascii="Times New Roman" w:hAnsi="Times New Roman"/>
          <w:b/>
          <w:sz w:val="24"/>
          <w:szCs w:val="24"/>
        </w:rPr>
        <w:t xml:space="preserve">. </w:t>
      </w:r>
      <w:r w:rsidR="00815D14" w:rsidRPr="00584FD6">
        <w:rPr>
          <w:rFonts w:ascii="Times New Roman" w:hAnsi="Times New Roman"/>
          <w:sz w:val="24"/>
          <w:szCs w:val="24"/>
        </w:rPr>
        <w:t>Stanovništvo LAG-a Marinianis prema spolu</w:t>
      </w:r>
      <w:bookmarkEnd w:id="70"/>
    </w:p>
    <w:tbl>
      <w:tblPr>
        <w:tblStyle w:val="GridTable5Dark-Accent51"/>
        <w:tblW w:w="0" w:type="auto"/>
        <w:tblLook w:val="04A0" w:firstRow="1" w:lastRow="0" w:firstColumn="1" w:lastColumn="0" w:noHBand="0" w:noVBand="1"/>
      </w:tblPr>
      <w:tblGrid>
        <w:gridCol w:w="3020"/>
        <w:gridCol w:w="3021"/>
        <w:gridCol w:w="3021"/>
      </w:tblGrid>
      <w:tr w:rsidR="00815D14" w:rsidRPr="00815D14" w14:paraId="3C36215D" w14:textId="77777777" w:rsidTr="00584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482ACFF" w14:textId="77777777" w:rsidR="00815D14" w:rsidRPr="00815D14" w:rsidRDefault="00815D14" w:rsidP="00815D14">
            <w:pPr>
              <w:spacing w:line="23" w:lineRule="atLeast"/>
              <w:jc w:val="both"/>
              <w:rPr>
                <w:rFonts w:ascii="Times New Roman" w:hAnsi="Times New Roman"/>
                <w:sz w:val="24"/>
                <w:szCs w:val="24"/>
              </w:rPr>
            </w:pPr>
          </w:p>
        </w:tc>
        <w:tc>
          <w:tcPr>
            <w:tcW w:w="3021" w:type="dxa"/>
          </w:tcPr>
          <w:p w14:paraId="64338940"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Broj</w:t>
            </w:r>
          </w:p>
        </w:tc>
        <w:tc>
          <w:tcPr>
            <w:tcW w:w="3021" w:type="dxa"/>
          </w:tcPr>
          <w:p w14:paraId="28255B8E"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w:t>
            </w:r>
          </w:p>
        </w:tc>
      </w:tr>
      <w:tr w:rsidR="00815D14" w:rsidRPr="00815D14" w14:paraId="5DE49984" w14:textId="77777777" w:rsidTr="0058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3AAD145"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Ukupno</w:t>
            </w:r>
          </w:p>
        </w:tc>
        <w:tc>
          <w:tcPr>
            <w:tcW w:w="3021" w:type="dxa"/>
          </w:tcPr>
          <w:p w14:paraId="4B2AE76F"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22.168</w:t>
            </w:r>
          </w:p>
        </w:tc>
        <w:tc>
          <w:tcPr>
            <w:tcW w:w="3021" w:type="dxa"/>
          </w:tcPr>
          <w:p w14:paraId="47FD5CF9"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100</w:t>
            </w:r>
          </w:p>
        </w:tc>
      </w:tr>
      <w:tr w:rsidR="00815D14" w:rsidRPr="00815D14" w14:paraId="6CEFC3AF" w14:textId="77777777" w:rsidTr="00584FD6">
        <w:tc>
          <w:tcPr>
            <w:cnfStyle w:val="001000000000" w:firstRow="0" w:lastRow="0" w:firstColumn="1" w:lastColumn="0" w:oddVBand="0" w:evenVBand="0" w:oddHBand="0" w:evenHBand="0" w:firstRowFirstColumn="0" w:firstRowLastColumn="0" w:lastRowFirstColumn="0" w:lastRowLastColumn="0"/>
            <w:tcW w:w="3020" w:type="dxa"/>
          </w:tcPr>
          <w:p w14:paraId="25E24DB9"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Muškarci</w:t>
            </w:r>
          </w:p>
        </w:tc>
        <w:tc>
          <w:tcPr>
            <w:tcW w:w="3021" w:type="dxa"/>
          </w:tcPr>
          <w:p w14:paraId="75CC73D7"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10.867</w:t>
            </w:r>
          </w:p>
        </w:tc>
        <w:tc>
          <w:tcPr>
            <w:tcW w:w="3021" w:type="dxa"/>
          </w:tcPr>
          <w:p w14:paraId="3F8503CE"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49,02</w:t>
            </w:r>
          </w:p>
        </w:tc>
      </w:tr>
      <w:tr w:rsidR="00815D14" w:rsidRPr="00815D14" w14:paraId="48D1AEAE" w14:textId="77777777" w:rsidTr="0058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5330636"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Žene</w:t>
            </w:r>
          </w:p>
        </w:tc>
        <w:tc>
          <w:tcPr>
            <w:tcW w:w="3021" w:type="dxa"/>
          </w:tcPr>
          <w:p w14:paraId="51822659"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11.301</w:t>
            </w:r>
          </w:p>
        </w:tc>
        <w:tc>
          <w:tcPr>
            <w:tcW w:w="3021" w:type="dxa"/>
          </w:tcPr>
          <w:p w14:paraId="09061148"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50,98</w:t>
            </w:r>
          </w:p>
        </w:tc>
      </w:tr>
    </w:tbl>
    <w:p w14:paraId="2F27138B" w14:textId="77777777" w:rsidR="00815D14" w:rsidRPr="00815D14" w:rsidRDefault="00815D14" w:rsidP="00584FD6">
      <w:pPr>
        <w:spacing w:line="23" w:lineRule="atLeast"/>
        <w:jc w:val="both"/>
        <w:rPr>
          <w:rFonts w:ascii="Times New Roman" w:hAnsi="Times New Roman"/>
          <w:sz w:val="24"/>
          <w:szCs w:val="24"/>
        </w:rPr>
      </w:pPr>
      <w:r w:rsidRPr="00815D14">
        <w:rPr>
          <w:rFonts w:ascii="Times New Roman" w:hAnsi="Times New Roman"/>
          <w:sz w:val="24"/>
          <w:szCs w:val="24"/>
        </w:rPr>
        <w:t>Izvor: DZS RH, Popis stanovništva iz 2011. godine</w:t>
      </w:r>
    </w:p>
    <w:p w14:paraId="0925762B" w14:textId="1FCA1A20" w:rsidR="00815D14" w:rsidRPr="00815D14" w:rsidRDefault="00B868E0" w:rsidP="00815D14">
      <w:pPr>
        <w:spacing w:after="0" w:line="23" w:lineRule="atLeast"/>
        <w:jc w:val="both"/>
        <w:rPr>
          <w:rFonts w:ascii="Times New Roman" w:hAnsi="Times New Roman"/>
          <w:b/>
          <w:sz w:val="24"/>
          <w:szCs w:val="24"/>
        </w:rPr>
      </w:pPr>
      <w:bookmarkStart w:id="71" w:name="_Toc445733979"/>
      <w:r>
        <w:rPr>
          <w:rFonts w:ascii="Times New Roman" w:hAnsi="Times New Roman"/>
          <w:b/>
          <w:sz w:val="24"/>
          <w:szCs w:val="24"/>
        </w:rPr>
        <w:t>Tablica 12</w:t>
      </w:r>
      <w:r w:rsidR="00815D14" w:rsidRPr="00815D14">
        <w:rPr>
          <w:rFonts w:ascii="Times New Roman" w:hAnsi="Times New Roman"/>
          <w:b/>
          <w:sz w:val="24"/>
          <w:szCs w:val="24"/>
        </w:rPr>
        <w:t xml:space="preserve">. </w:t>
      </w:r>
      <w:r w:rsidR="00815D14" w:rsidRPr="00584FD6">
        <w:rPr>
          <w:rFonts w:ascii="Times New Roman" w:hAnsi="Times New Roman"/>
          <w:sz w:val="24"/>
          <w:szCs w:val="24"/>
        </w:rPr>
        <w:t>Stanovništvo LAG-a Marinianis prema narodnosti</w:t>
      </w:r>
      <w:bookmarkEnd w:id="71"/>
    </w:p>
    <w:tbl>
      <w:tblPr>
        <w:tblStyle w:val="GridTable5Dark-Accent51"/>
        <w:tblW w:w="0" w:type="auto"/>
        <w:tblLook w:val="04A0" w:firstRow="1" w:lastRow="0" w:firstColumn="1" w:lastColumn="0" w:noHBand="0" w:noVBand="1"/>
      </w:tblPr>
      <w:tblGrid>
        <w:gridCol w:w="3020"/>
        <w:gridCol w:w="3021"/>
        <w:gridCol w:w="3021"/>
      </w:tblGrid>
      <w:tr w:rsidR="00815D14" w:rsidRPr="00815D14" w14:paraId="577DBA47" w14:textId="77777777" w:rsidTr="00584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D330BB6" w14:textId="77777777" w:rsidR="00815D14" w:rsidRPr="00815D14" w:rsidRDefault="00815D14" w:rsidP="00815D14">
            <w:pPr>
              <w:spacing w:line="23" w:lineRule="atLeast"/>
              <w:jc w:val="both"/>
              <w:rPr>
                <w:rFonts w:ascii="Times New Roman" w:hAnsi="Times New Roman"/>
                <w:sz w:val="24"/>
                <w:szCs w:val="24"/>
              </w:rPr>
            </w:pPr>
          </w:p>
        </w:tc>
        <w:tc>
          <w:tcPr>
            <w:tcW w:w="3021" w:type="dxa"/>
          </w:tcPr>
          <w:p w14:paraId="2A5538E2"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Broj</w:t>
            </w:r>
          </w:p>
        </w:tc>
        <w:tc>
          <w:tcPr>
            <w:tcW w:w="3021" w:type="dxa"/>
          </w:tcPr>
          <w:p w14:paraId="22740202"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w:t>
            </w:r>
          </w:p>
        </w:tc>
      </w:tr>
      <w:tr w:rsidR="00815D14" w:rsidRPr="00815D14" w14:paraId="6B051685" w14:textId="77777777" w:rsidTr="0058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D600E70"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 xml:space="preserve">Ukupno </w:t>
            </w:r>
          </w:p>
        </w:tc>
        <w:tc>
          <w:tcPr>
            <w:tcW w:w="3021" w:type="dxa"/>
          </w:tcPr>
          <w:p w14:paraId="39168D98"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815D14">
              <w:rPr>
                <w:rFonts w:ascii="Times New Roman" w:hAnsi="Times New Roman"/>
                <w:sz w:val="24"/>
                <w:szCs w:val="24"/>
              </w:rPr>
              <w:t>22.168</w:t>
            </w:r>
          </w:p>
        </w:tc>
        <w:tc>
          <w:tcPr>
            <w:tcW w:w="3021" w:type="dxa"/>
          </w:tcPr>
          <w:p w14:paraId="3142CED2"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815D14">
              <w:rPr>
                <w:rFonts w:ascii="Times New Roman" w:hAnsi="Times New Roman"/>
                <w:sz w:val="24"/>
                <w:szCs w:val="24"/>
              </w:rPr>
              <w:t>100</w:t>
            </w:r>
          </w:p>
        </w:tc>
      </w:tr>
      <w:tr w:rsidR="00815D14" w:rsidRPr="00815D14" w14:paraId="17F00ED2" w14:textId="77777777" w:rsidTr="00584FD6">
        <w:tc>
          <w:tcPr>
            <w:cnfStyle w:val="001000000000" w:firstRow="0" w:lastRow="0" w:firstColumn="1" w:lastColumn="0" w:oddVBand="0" w:evenVBand="0" w:oddHBand="0" w:evenHBand="0" w:firstRowFirstColumn="0" w:firstRowLastColumn="0" w:lastRowFirstColumn="0" w:lastRowLastColumn="0"/>
            <w:tcW w:w="3020" w:type="dxa"/>
          </w:tcPr>
          <w:p w14:paraId="3D3DCA0D"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Hrvati</w:t>
            </w:r>
          </w:p>
        </w:tc>
        <w:tc>
          <w:tcPr>
            <w:tcW w:w="3021" w:type="dxa"/>
          </w:tcPr>
          <w:p w14:paraId="067D378F"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19.697</w:t>
            </w:r>
          </w:p>
        </w:tc>
        <w:tc>
          <w:tcPr>
            <w:tcW w:w="3021" w:type="dxa"/>
          </w:tcPr>
          <w:p w14:paraId="0CC90C78" w14:textId="77777777" w:rsidR="00815D14" w:rsidRPr="00815D14" w:rsidRDefault="00815D14" w:rsidP="00815D14">
            <w:pPr>
              <w:spacing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88,9</w:t>
            </w:r>
          </w:p>
        </w:tc>
      </w:tr>
      <w:tr w:rsidR="00815D14" w:rsidRPr="00815D14" w14:paraId="266E86CA" w14:textId="77777777" w:rsidTr="00584FD6">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3020" w:type="dxa"/>
          </w:tcPr>
          <w:p w14:paraId="6F753CBE"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Ostalo</w:t>
            </w:r>
            <w:r w:rsidRPr="00815D14">
              <w:rPr>
                <w:rFonts w:ascii="Times New Roman" w:hAnsi="Times New Roman"/>
                <w:iCs/>
                <w:sz w:val="24"/>
                <w:szCs w:val="24"/>
              </w:rPr>
              <w:t>*</w:t>
            </w:r>
            <w:r w:rsidRPr="00815D14">
              <w:rPr>
                <w:rFonts w:ascii="Times New Roman" w:hAnsi="Times New Roman"/>
                <w:sz w:val="24"/>
                <w:szCs w:val="24"/>
              </w:rPr>
              <w:t xml:space="preserve"> </w:t>
            </w:r>
          </w:p>
        </w:tc>
        <w:tc>
          <w:tcPr>
            <w:tcW w:w="3021" w:type="dxa"/>
          </w:tcPr>
          <w:p w14:paraId="7FA83689"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2.471</w:t>
            </w:r>
          </w:p>
        </w:tc>
        <w:tc>
          <w:tcPr>
            <w:tcW w:w="3021" w:type="dxa"/>
          </w:tcPr>
          <w:p w14:paraId="73412D2A"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11,1</w:t>
            </w:r>
          </w:p>
        </w:tc>
      </w:tr>
    </w:tbl>
    <w:p w14:paraId="7935C7D3" w14:textId="77777777" w:rsidR="00815D14" w:rsidRPr="00815D14" w:rsidRDefault="00815D14" w:rsidP="00815D14">
      <w:pPr>
        <w:spacing w:after="0" w:line="23" w:lineRule="atLeast"/>
        <w:jc w:val="both"/>
        <w:rPr>
          <w:rFonts w:ascii="Times New Roman" w:hAnsi="Times New Roman"/>
          <w:sz w:val="24"/>
          <w:szCs w:val="24"/>
        </w:rPr>
      </w:pPr>
      <w:r w:rsidRPr="00815D14">
        <w:rPr>
          <w:rFonts w:ascii="Times New Roman" w:hAnsi="Times New Roman"/>
          <w:sz w:val="24"/>
          <w:szCs w:val="24"/>
        </w:rPr>
        <w:t>Izvor: DZS RH, Popis stanovništva iz 2011. godine</w:t>
      </w:r>
    </w:p>
    <w:p w14:paraId="1F3FDEB1" w14:textId="77777777" w:rsidR="00815D14" w:rsidRPr="00815D14" w:rsidRDefault="00815D14" w:rsidP="00815D14">
      <w:pPr>
        <w:spacing w:after="0" w:line="23" w:lineRule="atLeast"/>
        <w:jc w:val="both"/>
        <w:rPr>
          <w:rFonts w:ascii="Times New Roman" w:hAnsi="Times New Roman"/>
          <w:i/>
          <w:iCs/>
          <w:sz w:val="24"/>
          <w:szCs w:val="24"/>
        </w:rPr>
      </w:pPr>
      <w:r w:rsidRPr="00815D14">
        <w:rPr>
          <w:rFonts w:ascii="Times New Roman" w:hAnsi="Times New Roman"/>
          <w:i/>
          <w:iCs/>
          <w:sz w:val="24"/>
          <w:szCs w:val="24"/>
        </w:rPr>
        <w:t>*Ostali = nacionalne manjine u RH, regionalna pripadnost, izjasnili se u smislu vjerske pripadnosti, neraspoređeno, ne izjašnjavaju se, nepoznato, ostali</w:t>
      </w:r>
    </w:p>
    <w:p w14:paraId="704EFBA6" w14:textId="77777777" w:rsidR="00815D14" w:rsidRPr="00815D14" w:rsidRDefault="00815D14" w:rsidP="00815D14">
      <w:pPr>
        <w:spacing w:after="0" w:line="23" w:lineRule="atLeast"/>
        <w:jc w:val="both"/>
        <w:rPr>
          <w:rFonts w:ascii="Times New Roman" w:hAnsi="Times New Roman"/>
          <w:i/>
          <w:iCs/>
          <w:sz w:val="24"/>
          <w:szCs w:val="24"/>
        </w:rPr>
      </w:pPr>
    </w:p>
    <w:tbl>
      <w:tblPr>
        <w:tblStyle w:val="GridTable4-Accent31"/>
        <w:tblW w:w="0" w:type="auto"/>
        <w:tblLook w:val="04A0" w:firstRow="1" w:lastRow="0" w:firstColumn="1" w:lastColumn="0" w:noHBand="0" w:noVBand="1"/>
      </w:tblPr>
      <w:tblGrid>
        <w:gridCol w:w="4531"/>
        <w:gridCol w:w="4531"/>
      </w:tblGrid>
      <w:tr w:rsidR="00815D14" w:rsidRPr="00815D14" w14:paraId="367A5DA9" w14:textId="77777777" w:rsidTr="00584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118F6DC" w14:textId="77777777" w:rsidR="00815D14" w:rsidRPr="00815D14" w:rsidRDefault="00815D14" w:rsidP="00815D14">
            <w:pPr>
              <w:spacing w:line="23" w:lineRule="atLeast"/>
              <w:jc w:val="both"/>
              <w:rPr>
                <w:rFonts w:ascii="Times New Roman" w:hAnsi="Times New Roman"/>
                <w:sz w:val="24"/>
                <w:szCs w:val="24"/>
              </w:rPr>
            </w:pPr>
            <w:r w:rsidRPr="00815D14">
              <w:rPr>
                <w:rFonts w:ascii="Times New Roman" w:hAnsi="Times New Roman"/>
                <w:sz w:val="24"/>
                <w:szCs w:val="24"/>
              </w:rPr>
              <w:t>Razvojni problemi</w:t>
            </w:r>
          </w:p>
        </w:tc>
        <w:tc>
          <w:tcPr>
            <w:tcW w:w="4531" w:type="dxa"/>
          </w:tcPr>
          <w:p w14:paraId="55C30A98" w14:textId="77777777" w:rsidR="00815D14" w:rsidRPr="00815D14" w:rsidRDefault="00815D14" w:rsidP="00815D14">
            <w:pPr>
              <w:spacing w:line="23"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Razvojne potrebe</w:t>
            </w:r>
          </w:p>
        </w:tc>
      </w:tr>
      <w:tr w:rsidR="00815D14" w:rsidRPr="00815D14" w14:paraId="1E4B8B10" w14:textId="77777777" w:rsidTr="00584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F67DA37" w14:textId="77777777" w:rsidR="00815D14" w:rsidRPr="00B868E0" w:rsidRDefault="00815D14" w:rsidP="00815D14">
            <w:pPr>
              <w:spacing w:line="23" w:lineRule="atLeast"/>
              <w:jc w:val="both"/>
              <w:rPr>
                <w:rFonts w:ascii="Times New Roman" w:hAnsi="Times New Roman"/>
                <w:b w:val="0"/>
                <w:sz w:val="24"/>
                <w:szCs w:val="24"/>
              </w:rPr>
            </w:pPr>
            <w:r w:rsidRPr="00B868E0">
              <w:rPr>
                <w:rFonts w:ascii="Times New Roman" w:hAnsi="Times New Roman"/>
                <w:b w:val="0"/>
                <w:sz w:val="24"/>
                <w:szCs w:val="24"/>
              </w:rPr>
              <w:t>Koncentriranje stanovništva u urbanim sredinama i odumiranje ruralnih zajednica u izoliranim područjima</w:t>
            </w:r>
          </w:p>
          <w:p w14:paraId="1E2B1DD7" w14:textId="77777777" w:rsidR="00815D14" w:rsidRPr="00B868E0" w:rsidRDefault="00815D14" w:rsidP="00815D14">
            <w:pPr>
              <w:spacing w:line="23" w:lineRule="atLeast"/>
              <w:jc w:val="both"/>
              <w:rPr>
                <w:rFonts w:ascii="Times New Roman" w:hAnsi="Times New Roman"/>
                <w:b w:val="0"/>
                <w:sz w:val="24"/>
                <w:szCs w:val="24"/>
              </w:rPr>
            </w:pPr>
            <w:r w:rsidRPr="00B868E0">
              <w:rPr>
                <w:rFonts w:ascii="Times New Roman" w:hAnsi="Times New Roman"/>
                <w:b w:val="0"/>
                <w:sz w:val="24"/>
                <w:szCs w:val="24"/>
              </w:rPr>
              <w:t xml:space="preserve">Smanjenje stope nataliteta </w:t>
            </w:r>
          </w:p>
          <w:p w14:paraId="77247ADF" w14:textId="77777777" w:rsidR="00815D14" w:rsidRPr="00B868E0" w:rsidRDefault="00815D14" w:rsidP="00815D14">
            <w:pPr>
              <w:spacing w:line="23" w:lineRule="atLeast"/>
              <w:jc w:val="both"/>
              <w:rPr>
                <w:rFonts w:ascii="Times New Roman" w:hAnsi="Times New Roman"/>
                <w:b w:val="0"/>
                <w:sz w:val="24"/>
                <w:szCs w:val="24"/>
              </w:rPr>
            </w:pPr>
            <w:r w:rsidRPr="00B868E0">
              <w:rPr>
                <w:rFonts w:ascii="Times New Roman" w:hAnsi="Times New Roman"/>
                <w:b w:val="0"/>
                <w:sz w:val="24"/>
                <w:szCs w:val="24"/>
              </w:rPr>
              <w:t>Starenje stanovništva</w:t>
            </w:r>
          </w:p>
          <w:p w14:paraId="4D8ABEF0" w14:textId="77777777" w:rsidR="00815D14" w:rsidRPr="00B868E0" w:rsidRDefault="00815D14" w:rsidP="00815D14">
            <w:pPr>
              <w:spacing w:line="23" w:lineRule="atLeast"/>
              <w:jc w:val="both"/>
              <w:rPr>
                <w:rFonts w:ascii="Times New Roman" w:hAnsi="Times New Roman"/>
                <w:b w:val="0"/>
                <w:sz w:val="24"/>
                <w:szCs w:val="24"/>
              </w:rPr>
            </w:pPr>
            <w:r w:rsidRPr="00B868E0">
              <w:rPr>
                <w:rFonts w:ascii="Times New Roman" w:hAnsi="Times New Roman"/>
                <w:b w:val="0"/>
                <w:sz w:val="24"/>
                <w:szCs w:val="24"/>
              </w:rPr>
              <w:t>Depopulacija</w:t>
            </w:r>
          </w:p>
          <w:p w14:paraId="5ECBD5D3" w14:textId="77777777" w:rsidR="00815D14" w:rsidRPr="00B868E0" w:rsidRDefault="00815D14" w:rsidP="00815D14">
            <w:pPr>
              <w:spacing w:line="23" w:lineRule="atLeast"/>
              <w:jc w:val="both"/>
              <w:rPr>
                <w:rFonts w:ascii="Times New Roman" w:hAnsi="Times New Roman"/>
                <w:b w:val="0"/>
                <w:sz w:val="24"/>
                <w:szCs w:val="24"/>
              </w:rPr>
            </w:pPr>
            <w:r w:rsidRPr="00B868E0">
              <w:rPr>
                <w:rFonts w:ascii="Times New Roman" w:hAnsi="Times New Roman"/>
                <w:b w:val="0"/>
                <w:sz w:val="24"/>
                <w:szCs w:val="24"/>
              </w:rPr>
              <w:t xml:space="preserve">Niska obrazovna razina stanovništva </w:t>
            </w:r>
          </w:p>
          <w:p w14:paraId="4CD6FB49" w14:textId="77777777" w:rsidR="00815D14" w:rsidRPr="00B868E0" w:rsidRDefault="00815D14" w:rsidP="00815D14">
            <w:pPr>
              <w:spacing w:line="23" w:lineRule="atLeast"/>
              <w:jc w:val="both"/>
              <w:rPr>
                <w:rFonts w:ascii="Times New Roman" w:hAnsi="Times New Roman"/>
                <w:b w:val="0"/>
                <w:sz w:val="24"/>
                <w:szCs w:val="24"/>
              </w:rPr>
            </w:pPr>
            <w:r w:rsidRPr="00B868E0">
              <w:rPr>
                <w:rFonts w:ascii="Times New Roman" w:hAnsi="Times New Roman"/>
                <w:b w:val="0"/>
                <w:sz w:val="24"/>
                <w:szCs w:val="24"/>
              </w:rPr>
              <w:t>Negativne demografske tendencije</w:t>
            </w:r>
          </w:p>
          <w:p w14:paraId="6E72EE1E" w14:textId="77777777" w:rsidR="00815D14" w:rsidRPr="00815D14" w:rsidRDefault="00815D14" w:rsidP="00815D14">
            <w:pPr>
              <w:spacing w:line="23" w:lineRule="atLeast"/>
              <w:jc w:val="both"/>
              <w:rPr>
                <w:rFonts w:ascii="Times New Roman" w:hAnsi="Times New Roman"/>
                <w:sz w:val="24"/>
                <w:szCs w:val="24"/>
              </w:rPr>
            </w:pPr>
            <w:r w:rsidRPr="00B868E0">
              <w:rPr>
                <w:rFonts w:ascii="Times New Roman" w:hAnsi="Times New Roman"/>
                <w:b w:val="0"/>
                <w:sz w:val="24"/>
                <w:szCs w:val="24"/>
              </w:rPr>
              <w:t>Negativan prirodni priraštaj</w:t>
            </w:r>
          </w:p>
        </w:tc>
        <w:tc>
          <w:tcPr>
            <w:tcW w:w="4531" w:type="dxa"/>
          </w:tcPr>
          <w:p w14:paraId="4A25E37E"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Poboljšati skrb za starije i nemoćne</w:t>
            </w:r>
          </w:p>
          <w:p w14:paraId="2A953683"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Poboljšati kvalitetu življenja</w:t>
            </w:r>
          </w:p>
          <w:p w14:paraId="3958FBFC"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 xml:space="preserve">Osigurati uvjete za život i rad mladih  </w:t>
            </w:r>
          </w:p>
          <w:p w14:paraId="25C7B576"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Potaknuti daljnje obrazovanje</w:t>
            </w:r>
          </w:p>
          <w:p w14:paraId="79892B35" w14:textId="77777777" w:rsidR="00815D14" w:rsidRPr="00815D14" w:rsidRDefault="00815D14" w:rsidP="00815D14">
            <w:pPr>
              <w:spacing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5322B390" w14:textId="77777777" w:rsidR="00815D14" w:rsidRPr="00815D14" w:rsidRDefault="00815D14" w:rsidP="00815D14">
      <w:pPr>
        <w:spacing w:after="0" w:line="23" w:lineRule="atLeast"/>
        <w:jc w:val="both"/>
        <w:rPr>
          <w:rFonts w:ascii="Times New Roman" w:hAnsi="Times New Roman"/>
          <w:sz w:val="24"/>
          <w:szCs w:val="24"/>
        </w:rPr>
      </w:pPr>
      <w:bookmarkStart w:id="72" w:name="_Toc445733981"/>
    </w:p>
    <w:p w14:paraId="754F717A" w14:textId="1C11CE01" w:rsidR="00815D14" w:rsidRPr="00815D14" w:rsidRDefault="00B868E0" w:rsidP="00815D14">
      <w:pPr>
        <w:spacing w:after="0" w:line="23" w:lineRule="atLeast"/>
        <w:jc w:val="both"/>
        <w:rPr>
          <w:rFonts w:ascii="Times New Roman" w:hAnsi="Times New Roman"/>
          <w:b/>
          <w:sz w:val="24"/>
          <w:szCs w:val="24"/>
        </w:rPr>
      </w:pPr>
      <w:r>
        <w:rPr>
          <w:rFonts w:ascii="Times New Roman" w:hAnsi="Times New Roman"/>
          <w:b/>
          <w:sz w:val="24"/>
          <w:szCs w:val="24"/>
        </w:rPr>
        <w:t>Tablica 13</w:t>
      </w:r>
      <w:r w:rsidR="00815D14" w:rsidRPr="00815D14">
        <w:rPr>
          <w:rFonts w:ascii="Times New Roman" w:hAnsi="Times New Roman"/>
          <w:b/>
          <w:sz w:val="24"/>
          <w:szCs w:val="24"/>
        </w:rPr>
        <w:t xml:space="preserve">. </w:t>
      </w:r>
      <w:r w:rsidR="00815D14" w:rsidRPr="00901E8D">
        <w:rPr>
          <w:rFonts w:ascii="Times New Roman" w:hAnsi="Times New Roman"/>
          <w:sz w:val="24"/>
          <w:szCs w:val="24"/>
        </w:rPr>
        <w:t>Obrazovne ustanove na području LAG-a Marinianis</w:t>
      </w:r>
      <w:bookmarkEnd w:id="72"/>
      <w:r w:rsidR="00815D14" w:rsidRPr="00815D14">
        <w:rPr>
          <w:rFonts w:ascii="Times New Roman" w:hAnsi="Times New Roman"/>
          <w:b/>
          <w:sz w:val="24"/>
          <w:szCs w:val="24"/>
        </w:rPr>
        <w:t xml:space="preserve"> </w:t>
      </w:r>
    </w:p>
    <w:tbl>
      <w:tblPr>
        <w:tblStyle w:val="GridTable4-Accent51"/>
        <w:tblW w:w="0" w:type="auto"/>
        <w:tblLook w:val="04A0" w:firstRow="1" w:lastRow="0" w:firstColumn="1" w:lastColumn="0" w:noHBand="0" w:noVBand="1"/>
      </w:tblPr>
      <w:tblGrid>
        <w:gridCol w:w="2497"/>
        <w:gridCol w:w="2414"/>
        <w:gridCol w:w="2226"/>
        <w:gridCol w:w="1925"/>
      </w:tblGrid>
      <w:tr w:rsidR="00815D14" w:rsidRPr="00815D14" w14:paraId="012F8FFA" w14:textId="77777777" w:rsidTr="00901E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7" w:type="dxa"/>
          </w:tcPr>
          <w:p w14:paraId="03C1512E" w14:textId="77777777" w:rsidR="00815D14" w:rsidRPr="00B868E0" w:rsidRDefault="00815D14" w:rsidP="00B868E0">
            <w:pPr>
              <w:spacing w:line="23" w:lineRule="atLeast"/>
              <w:rPr>
                <w:rFonts w:ascii="Times New Roman" w:hAnsi="Times New Roman"/>
                <w:b w:val="0"/>
                <w:sz w:val="24"/>
                <w:szCs w:val="24"/>
              </w:rPr>
            </w:pPr>
            <w:r w:rsidRPr="00B868E0">
              <w:rPr>
                <w:rFonts w:ascii="Times New Roman" w:hAnsi="Times New Roman"/>
                <w:b w:val="0"/>
                <w:sz w:val="24"/>
                <w:szCs w:val="24"/>
              </w:rPr>
              <w:t>Obrazovna ustanova</w:t>
            </w:r>
          </w:p>
        </w:tc>
        <w:tc>
          <w:tcPr>
            <w:tcW w:w="2414" w:type="dxa"/>
          </w:tcPr>
          <w:p w14:paraId="2A540EEE" w14:textId="77777777" w:rsidR="00815D14" w:rsidRPr="00815D14" w:rsidRDefault="00815D14" w:rsidP="00B868E0">
            <w:pPr>
              <w:spacing w:line="23" w:lineRule="atLeast"/>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Jedinica lokalne samouprave</w:t>
            </w:r>
          </w:p>
        </w:tc>
        <w:tc>
          <w:tcPr>
            <w:tcW w:w="2226" w:type="dxa"/>
          </w:tcPr>
          <w:p w14:paraId="75CD834B" w14:textId="77777777" w:rsidR="00815D14" w:rsidRPr="00815D14" w:rsidRDefault="00815D14" w:rsidP="00B868E0">
            <w:pPr>
              <w:spacing w:line="23" w:lineRule="atLeast"/>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Br. Objekta</w:t>
            </w:r>
          </w:p>
        </w:tc>
        <w:tc>
          <w:tcPr>
            <w:tcW w:w="1925" w:type="dxa"/>
          </w:tcPr>
          <w:p w14:paraId="6832D558" w14:textId="77777777" w:rsidR="00815D14" w:rsidRPr="00815D14" w:rsidRDefault="00815D14" w:rsidP="00B868E0">
            <w:pPr>
              <w:spacing w:line="23" w:lineRule="atLeast"/>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Broj djece u školskoj godini 2014/2015  godina</w:t>
            </w:r>
          </w:p>
        </w:tc>
      </w:tr>
      <w:tr w:rsidR="00815D14" w:rsidRPr="00815D14" w14:paraId="55BDFA74" w14:textId="77777777" w:rsidTr="00901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7" w:type="dxa"/>
          </w:tcPr>
          <w:p w14:paraId="18B318BA" w14:textId="77777777" w:rsidR="00815D14" w:rsidRPr="00B868E0" w:rsidRDefault="00815D14" w:rsidP="00B868E0">
            <w:pPr>
              <w:spacing w:line="23" w:lineRule="atLeast"/>
              <w:rPr>
                <w:rFonts w:ascii="Times New Roman" w:hAnsi="Times New Roman"/>
                <w:b w:val="0"/>
                <w:sz w:val="24"/>
                <w:szCs w:val="24"/>
              </w:rPr>
            </w:pPr>
            <w:r w:rsidRPr="00B868E0">
              <w:rPr>
                <w:rFonts w:ascii="Times New Roman" w:hAnsi="Times New Roman"/>
                <w:b w:val="0"/>
                <w:sz w:val="24"/>
                <w:szCs w:val="24"/>
              </w:rPr>
              <w:t>Dječji vrtići</w:t>
            </w:r>
          </w:p>
        </w:tc>
        <w:tc>
          <w:tcPr>
            <w:tcW w:w="2414" w:type="dxa"/>
          </w:tcPr>
          <w:p w14:paraId="29C8662C"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2226" w:type="dxa"/>
          </w:tcPr>
          <w:p w14:paraId="080479B8"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925" w:type="dxa"/>
          </w:tcPr>
          <w:p w14:paraId="2EBE4DDE"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815D14" w:rsidRPr="00815D14" w14:paraId="12F63584" w14:textId="77777777" w:rsidTr="00901E8D">
        <w:trPr>
          <w:trHeight w:val="562"/>
        </w:trPr>
        <w:tc>
          <w:tcPr>
            <w:cnfStyle w:val="001000000000" w:firstRow="0" w:lastRow="0" w:firstColumn="1" w:lastColumn="0" w:oddVBand="0" w:evenVBand="0" w:oddHBand="0" w:evenHBand="0" w:firstRowFirstColumn="0" w:firstRowLastColumn="0" w:lastRowFirstColumn="0" w:lastRowLastColumn="0"/>
            <w:tcW w:w="2497" w:type="dxa"/>
          </w:tcPr>
          <w:p w14:paraId="743E0A31" w14:textId="77777777" w:rsidR="00815D14" w:rsidRPr="00B868E0" w:rsidRDefault="00815D14" w:rsidP="00B868E0">
            <w:pPr>
              <w:spacing w:line="23" w:lineRule="atLeast"/>
              <w:rPr>
                <w:rFonts w:ascii="Times New Roman" w:hAnsi="Times New Roman"/>
                <w:b w:val="0"/>
                <w:sz w:val="24"/>
                <w:szCs w:val="24"/>
              </w:rPr>
            </w:pPr>
            <w:r w:rsidRPr="00B868E0">
              <w:rPr>
                <w:rFonts w:ascii="Times New Roman" w:hAnsi="Times New Roman"/>
                <w:b w:val="0"/>
                <w:sz w:val="24"/>
                <w:szCs w:val="24"/>
              </w:rPr>
              <w:t>Dječji vrtić Zeko    Dječji vrtić Suncokret</w:t>
            </w:r>
          </w:p>
        </w:tc>
        <w:tc>
          <w:tcPr>
            <w:tcW w:w="2414" w:type="dxa"/>
          </w:tcPr>
          <w:p w14:paraId="0B19FE6D"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Slatina</w:t>
            </w:r>
          </w:p>
        </w:tc>
        <w:tc>
          <w:tcPr>
            <w:tcW w:w="2226" w:type="dxa"/>
          </w:tcPr>
          <w:p w14:paraId="7F42628D"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1                                 1</w:t>
            </w:r>
          </w:p>
        </w:tc>
        <w:tc>
          <w:tcPr>
            <w:tcW w:w="1925" w:type="dxa"/>
          </w:tcPr>
          <w:p w14:paraId="30CBBBF3"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222</w:t>
            </w:r>
          </w:p>
        </w:tc>
      </w:tr>
      <w:tr w:rsidR="00815D14" w:rsidRPr="00815D14" w14:paraId="21FFACCA" w14:textId="77777777" w:rsidTr="00901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7" w:type="dxa"/>
          </w:tcPr>
          <w:p w14:paraId="0A6FD36F" w14:textId="77777777" w:rsidR="00815D14" w:rsidRPr="00B868E0" w:rsidRDefault="00815D14" w:rsidP="00B868E0">
            <w:pPr>
              <w:spacing w:line="23" w:lineRule="atLeast"/>
              <w:rPr>
                <w:rFonts w:ascii="Times New Roman" w:hAnsi="Times New Roman"/>
                <w:b w:val="0"/>
                <w:sz w:val="24"/>
                <w:szCs w:val="24"/>
              </w:rPr>
            </w:pPr>
            <w:r w:rsidRPr="00B868E0">
              <w:rPr>
                <w:rFonts w:ascii="Times New Roman" w:hAnsi="Times New Roman"/>
                <w:b w:val="0"/>
                <w:sz w:val="24"/>
                <w:szCs w:val="24"/>
              </w:rPr>
              <w:t>Dječji vrtić Jelenko</w:t>
            </w:r>
          </w:p>
        </w:tc>
        <w:tc>
          <w:tcPr>
            <w:tcW w:w="2414" w:type="dxa"/>
          </w:tcPr>
          <w:p w14:paraId="7F0F11ED"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Voćin</w:t>
            </w:r>
          </w:p>
        </w:tc>
        <w:tc>
          <w:tcPr>
            <w:tcW w:w="2226" w:type="dxa"/>
          </w:tcPr>
          <w:p w14:paraId="002FB1AE"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w:t>
            </w:r>
          </w:p>
        </w:tc>
        <w:tc>
          <w:tcPr>
            <w:tcW w:w="1925" w:type="dxa"/>
          </w:tcPr>
          <w:p w14:paraId="40C00800"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25</w:t>
            </w:r>
          </w:p>
        </w:tc>
      </w:tr>
      <w:tr w:rsidR="00815D14" w:rsidRPr="00815D14" w14:paraId="01006330" w14:textId="77777777" w:rsidTr="00901E8D">
        <w:tc>
          <w:tcPr>
            <w:cnfStyle w:val="001000000000" w:firstRow="0" w:lastRow="0" w:firstColumn="1" w:lastColumn="0" w:oddVBand="0" w:evenVBand="0" w:oddHBand="0" w:evenHBand="0" w:firstRowFirstColumn="0" w:firstRowLastColumn="0" w:lastRowFirstColumn="0" w:lastRowLastColumn="0"/>
            <w:tcW w:w="2497" w:type="dxa"/>
          </w:tcPr>
          <w:p w14:paraId="68947981" w14:textId="77777777" w:rsidR="00815D14" w:rsidRPr="00B868E0" w:rsidRDefault="00815D14" w:rsidP="00B868E0">
            <w:pPr>
              <w:spacing w:line="23" w:lineRule="atLeast"/>
              <w:rPr>
                <w:rFonts w:ascii="Times New Roman" w:hAnsi="Times New Roman"/>
                <w:b w:val="0"/>
                <w:sz w:val="24"/>
                <w:szCs w:val="24"/>
              </w:rPr>
            </w:pPr>
            <w:r w:rsidRPr="00B868E0">
              <w:rPr>
                <w:rFonts w:ascii="Times New Roman" w:hAnsi="Times New Roman"/>
                <w:b w:val="0"/>
                <w:sz w:val="24"/>
                <w:szCs w:val="24"/>
              </w:rPr>
              <w:t xml:space="preserve">OŠ Davorin Trstenjak </w:t>
            </w:r>
            <w:r w:rsidRPr="00B868E0">
              <w:rPr>
                <w:rFonts w:ascii="Times New Roman" w:hAnsi="Times New Roman"/>
                <w:b w:val="0"/>
                <w:sz w:val="24"/>
                <w:szCs w:val="24"/>
              </w:rPr>
              <w:lastRenderedPageBreak/>
              <w:t>Čađavica (predškolski odgoj)</w:t>
            </w:r>
          </w:p>
        </w:tc>
        <w:tc>
          <w:tcPr>
            <w:tcW w:w="2414" w:type="dxa"/>
          </w:tcPr>
          <w:p w14:paraId="23062594"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lastRenderedPageBreak/>
              <w:t>Čađavica</w:t>
            </w:r>
          </w:p>
        </w:tc>
        <w:tc>
          <w:tcPr>
            <w:tcW w:w="2226" w:type="dxa"/>
          </w:tcPr>
          <w:p w14:paraId="3DDC5ED4"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w:t>
            </w:r>
          </w:p>
        </w:tc>
        <w:tc>
          <w:tcPr>
            <w:tcW w:w="1925" w:type="dxa"/>
          </w:tcPr>
          <w:p w14:paraId="4A2ED078"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18</w:t>
            </w:r>
          </w:p>
        </w:tc>
      </w:tr>
      <w:tr w:rsidR="00815D14" w:rsidRPr="00815D14" w14:paraId="58E497DA" w14:textId="77777777" w:rsidTr="00901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7" w:type="dxa"/>
          </w:tcPr>
          <w:p w14:paraId="06E9E8E1" w14:textId="77777777" w:rsidR="00815D14" w:rsidRPr="00B868E0" w:rsidRDefault="00815D14" w:rsidP="00B868E0">
            <w:pPr>
              <w:spacing w:line="23" w:lineRule="atLeast"/>
              <w:rPr>
                <w:rFonts w:ascii="Times New Roman" w:hAnsi="Times New Roman"/>
                <w:b w:val="0"/>
                <w:sz w:val="24"/>
                <w:szCs w:val="24"/>
              </w:rPr>
            </w:pPr>
            <w:r w:rsidRPr="00B868E0">
              <w:rPr>
                <w:rFonts w:ascii="Times New Roman" w:hAnsi="Times New Roman"/>
                <w:b w:val="0"/>
                <w:sz w:val="24"/>
                <w:szCs w:val="24"/>
              </w:rPr>
              <w:lastRenderedPageBreak/>
              <w:t>Osnovne škole</w:t>
            </w:r>
          </w:p>
        </w:tc>
        <w:tc>
          <w:tcPr>
            <w:tcW w:w="2414" w:type="dxa"/>
          </w:tcPr>
          <w:p w14:paraId="5697BB4E"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26" w:type="dxa"/>
          </w:tcPr>
          <w:p w14:paraId="15F99431"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25" w:type="dxa"/>
          </w:tcPr>
          <w:p w14:paraId="22B6C65D"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15D14" w:rsidRPr="00815D14" w14:paraId="57674D23" w14:textId="77777777" w:rsidTr="00901E8D">
        <w:tc>
          <w:tcPr>
            <w:cnfStyle w:val="001000000000" w:firstRow="0" w:lastRow="0" w:firstColumn="1" w:lastColumn="0" w:oddVBand="0" w:evenVBand="0" w:oddHBand="0" w:evenHBand="0" w:firstRowFirstColumn="0" w:firstRowLastColumn="0" w:lastRowFirstColumn="0" w:lastRowLastColumn="0"/>
            <w:tcW w:w="2497" w:type="dxa"/>
          </w:tcPr>
          <w:p w14:paraId="54A27DA1" w14:textId="77777777" w:rsidR="00815D14" w:rsidRPr="00B868E0" w:rsidRDefault="00815D14" w:rsidP="00B868E0">
            <w:pPr>
              <w:spacing w:line="23" w:lineRule="atLeast"/>
              <w:rPr>
                <w:rFonts w:ascii="Times New Roman" w:hAnsi="Times New Roman"/>
                <w:b w:val="0"/>
                <w:sz w:val="24"/>
                <w:szCs w:val="24"/>
              </w:rPr>
            </w:pPr>
            <w:r w:rsidRPr="00B868E0">
              <w:rPr>
                <w:rFonts w:ascii="Times New Roman" w:hAnsi="Times New Roman"/>
                <w:b w:val="0"/>
                <w:sz w:val="24"/>
                <w:szCs w:val="24"/>
              </w:rPr>
              <w:t>OŠ Eugen Kumičić Slatina i 5 područnih škola</w:t>
            </w:r>
          </w:p>
        </w:tc>
        <w:tc>
          <w:tcPr>
            <w:tcW w:w="2414" w:type="dxa"/>
          </w:tcPr>
          <w:p w14:paraId="78BA77DB"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Slatina                 Bakić                        G. Miholjac                     Josipovo                             Novaki                                Vaška</w:t>
            </w:r>
          </w:p>
        </w:tc>
        <w:tc>
          <w:tcPr>
            <w:tcW w:w="2226" w:type="dxa"/>
          </w:tcPr>
          <w:p w14:paraId="2494FBC1"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1                                                    1                                                  1                                                1                                           1                              1</w:t>
            </w:r>
          </w:p>
        </w:tc>
        <w:tc>
          <w:tcPr>
            <w:tcW w:w="1925" w:type="dxa"/>
          </w:tcPr>
          <w:p w14:paraId="028AE3DF"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 xml:space="preserve">     598                                                                                                        </w:t>
            </w:r>
          </w:p>
          <w:p w14:paraId="2554A3CD"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 xml:space="preserve">                                                                                                                                                                                         </w:t>
            </w:r>
          </w:p>
          <w:p w14:paraId="3B1CB562"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5                                11</w:t>
            </w:r>
          </w:p>
        </w:tc>
      </w:tr>
      <w:tr w:rsidR="00815D14" w:rsidRPr="00815D14" w14:paraId="1AD64441" w14:textId="77777777" w:rsidTr="00901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7" w:type="dxa"/>
          </w:tcPr>
          <w:p w14:paraId="31071E11" w14:textId="77777777" w:rsidR="00815D14" w:rsidRPr="00B868E0" w:rsidRDefault="00815D14" w:rsidP="00B868E0">
            <w:pPr>
              <w:spacing w:line="23" w:lineRule="atLeast"/>
              <w:rPr>
                <w:rFonts w:ascii="Times New Roman" w:hAnsi="Times New Roman"/>
                <w:b w:val="0"/>
                <w:sz w:val="24"/>
                <w:szCs w:val="24"/>
              </w:rPr>
            </w:pPr>
            <w:r w:rsidRPr="00B868E0">
              <w:rPr>
                <w:rFonts w:ascii="Times New Roman" w:hAnsi="Times New Roman"/>
                <w:b w:val="0"/>
                <w:sz w:val="24"/>
                <w:szCs w:val="24"/>
              </w:rPr>
              <w:t>OŠ Josip Kozarac Slatina i 4 područne škole</w:t>
            </w:r>
          </w:p>
        </w:tc>
        <w:tc>
          <w:tcPr>
            <w:tcW w:w="2414" w:type="dxa"/>
          </w:tcPr>
          <w:p w14:paraId="791950A8"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Slatina                                       D. Meljani                          Kozice                              Senkovac                           Sladojevci</w:t>
            </w:r>
          </w:p>
        </w:tc>
        <w:tc>
          <w:tcPr>
            <w:tcW w:w="2226" w:type="dxa"/>
          </w:tcPr>
          <w:p w14:paraId="5B383F1B"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1                                                   1                                                 1                                                 1                                                  1</w:t>
            </w:r>
          </w:p>
        </w:tc>
        <w:tc>
          <w:tcPr>
            <w:tcW w:w="1925" w:type="dxa"/>
          </w:tcPr>
          <w:p w14:paraId="17D9D53D"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 xml:space="preserve"> 591</w:t>
            </w:r>
          </w:p>
        </w:tc>
      </w:tr>
      <w:tr w:rsidR="00815D14" w:rsidRPr="00815D14" w14:paraId="3EFA9A68" w14:textId="77777777" w:rsidTr="00901E8D">
        <w:tc>
          <w:tcPr>
            <w:cnfStyle w:val="001000000000" w:firstRow="0" w:lastRow="0" w:firstColumn="1" w:lastColumn="0" w:oddVBand="0" w:evenVBand="0" w:oddHBand="0" w:evenHBand="0" w:firstRowFirstColumn="0" w:firstRowLastColumn="0" w:lastRowFirstColumn="0" w:lastRowLastColumn="0"/>
            <w:tcW w:w="2497" w:type="dxa"/>
          </w:tcPr>
          <w:p w14:paraId="290522D8" w14:textId="77777777" w:rsidR="00815D14" w:rsidRPr="00B868E0" w:rsidRDefault="00815D14" w:rsidP="00B868E0">
            <w:pPr>
              <w:spacing w:line="23" w:lineRule="atLeast"/>
              <w:rPr>
                <w:rFonts w:ascii="Times New Roman" w:hAnsi="Times New Roman"/>
                <w:b w:val="0"/>
                <w:sz w:val="24"/>
                <w:szCs w:val="24"/>
              </w:rPr>
            </w:pPr>
            <w:r w:rsidRPr="00B868E0">
              <w:rPr>
                <w:rFonts w:ascii="Times New Roman" w:hAnsi="Times New Roman"/>
                <w:b w:val="0"/>
                <w:sz w:val="24"/>
                <w:szCs w:val="24"/>
              </w:rPr>
              <w:t>Osnovna škola Vladimir Nazor N. Bukovica i 1 područna škola</w:t>
            </w:r>
          </w:p>
        </w:tc>
        <w:tc>
          <w:tcPr>
            <w:tcW w:w="2414" w:type="dxa"/>
          </w:tcPr>
          <w:p w14:paraId="451678E8"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Nova Bukovia                       Miljevci</w:t>
            </w:r>
          </w:p>
        </w:tc>
        <w:tc>
          <w:tcPr>
            <w:tcW w:w="2226" w:type="dxa"/>
          </w:tcPr>
          <w:p w14:paraId="0A293E37"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1                                                  1</w:t>
            </w:r>
          </w:p>
        </w:tc>
        <w:tc>
          <w:tcPr>
            <w:tcW w:w="1925" w:type="dxa"/>
          </w:tcPr>
          <w:p w14:paraId="6B4486F7"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112                             9</w:t>
            </w:r>
          </w:p>
        </w:tc>
      </w:tr>
      <w:tr w:rsidR="00815D14" w:rsidRPr="00815D14" w14:paraId="09C42D51" w14:textId="77777777" w:rsidTr="00901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7" w:type="dxa"/>
          </w:tcPr>
          <w:p w14:paraId="2F02582E" w14:textId="77777777" w:rsidR="00815D14" w:rsidRPr="00B868E0" w:rsidRDefault="00815D14" w:rsidP="00B868E0">
            <w:pPr>
              <w:spacing w:line="23" w:lineRule="atLeast"/>
              <w:rPr>
                <w:rFonts w:ascii="Times New Roman" w:hAnsi="Times New Roman"/>
                <w:b w:val="0"/>
                <w:sz w:val="24"/>
                <w:szCs w:val="24"/>
              </w:rPr>
            </w:pPr>
            <w:r w:rsidRPr="00B868E0">
              <w:rPr>
                <w:rFonts w:ascii="Times New Roman" w:hAnsi="Times New Roman"/>
                <w:b w:val="0"/>
                <w:sz w:val="24"/>
                <w:szCs w:val="24"/>
              </w:rPr>
              <w:t>Osnovna škola Voćin i 2 područne škole</w:t>
            </w:r>
          </w:p>
        </w:tc>
        <w:tc>
          <w:tcPr>
            <w:tcW w:w="2414" w:type="dxa"/>
          </w:tcPr>
          <w:p w14:paraId="07FDB2BB"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Voćin                                      Ćeralije                                Hum</w:t>
            </w:r>
          </w:p>
        </w:tc>
        <w:tc>
          <w:tcPr>
            <w:tcW w:w="2226" w:type="dxa"/>
          </w:tcPr>
          <w:p w14:paraId="2ABE777E"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1                                                1                                                  1</w:t>
            </w:r>
          </w:p>
        </w:tc>
        <w:tc>
          <w:tcPr>
            <w:tcW w:w="1925" w:type="dxa"/>
          </w:tcPr>
          <w:p w14:paraId="67FAE228"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210</w:t>
            </w:r>
          </w:p>
          <w:p w14:paraId="1EC2FA04"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75</w:t>
            </w:r>
          </w:p>
          <w:p w14:paraId="38FE2AFE"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16</w:t>
            </w:r>
          </w:p>
        </w:tc>
      </w:tr>
      <w:tr w:rsidR="00815D14" w:rsidRPr="00815D14" w14:paraId="5778465B" w14:textId="77777777" w:rsidTr="00901E8D">
        <w:tc>
          <w:tcPr>
            <w:cnfStyle w:val="001000000000" w:firstRow="0" w:lastRow="0" w:firstColumn="1" w:lastColumn="0" w:oddVBand="0" w:evenVBand="0" w:oddHBand="0" w:evenHBand="0" w:firstRowFirstColumn="0" w:firstRowLastColumn="0" w:lastRowFirstColumn="0" w:lastRowLastColumn="0"/>
            <w:tcW w:w="2497" w:type="dxa"/>
          </w:tcPr>
          <w:p w14:paraId="460B2423" w14:textId="77777777" w:rsidR="00815D14" w:rsidRPr="00B868E0" w:rsidRDefault="00815D14" w:rsidP="00B868E0">
            <w:pPr>
              <w:spacing w:line="23" w:lineRule="atLeast"/>
              <w:rPr>
                <w:rFonts w:ascii="Times New Roman" w:hAnsi="Times New Roman"/>
                <w:b w:val="0"/>
                <w:sz w:val="24"/>
                <w:szCs w:val="24"/>
              </w:rPr>
            </w:pPr>
            <w:r w:rsidRPr="00B868E0">
              <w:rPr>
                <w:rFonts w:ascii="Times New Roman" w:hAnsi="Times New Roman"/>
                <w:b w:val="0"/>
                <w:sz w:val="24"/>
                <w:szCs w:val="24"/>
              </w:rPr>
              <w:t>OŠ Davorin Trstenjak Čađavica i 3 područne škole</w:t>
            </w:r>
          </w:p>
        </w:tc>
        <w:tc>
          <w:tcPr>
            <w:tcW w:w="2414" w:type="dxa"/>
          </w:tcPr>
          <w:p w14:paraId="347636E5"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Čađavica                           Sopje                               Noskovci                    Čađavački Lug</w:t>
            </w:r>
          </w:p>
        </w:tc>
        <w:tc>
          <w:tcPr>
            <w:tcW w:w="2226" w:type="dxa"/>
          </w:tcPr>
          <w:p w14:paraId="3624C369"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1                                               1                                                 1                                               1</w:t>
            </w:r>
          </w:p>
        </w:tc>
        <w:tc>
          <w:tcPr>
            <w:tcW w:w="1925" w:type="dxa"/>
          </w:tcPr>
          <w:p w14:paraId="3B697347"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 xml:space="preserve">143                                 21                                 8                            13                            </w:t>
            </w:r>
          </w:p>
        </w:tc>
      </w:tr>
      <w:tr w:rsidR="00815D14" w:rsidRPr="00815D14" w14:paraId="736679FA" w14:textId="77777777" w:rsidTr="00901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7" w:type="dxa"/>
          </w:tcPr>
          <w:p w14:paraId="3C2FE98D" w14:textId="77777777" w:rsidR="00815D14" w:rsidRPr="00B868E0" w:rsidRDefault="00815D14" w:rsidP="00B868E0">
            <w:pPr>
              <w:spacing w:line="23" w:lineRule="atLeast"/>
              <w:rPr>
                <w:rFonts w:ascii="Times New Roman" w:hAnsi="Times New Roman"/>
                <w:b w:val="0"/>
                <w:sz w:val="24"/>
                <w:szCs w:val="24"/>
              </w:rPr>
            </w:pPr>
            <w:r w:rsidRPr="00B868E0">
              <w:rPr>
                <w:rFonts w:ascii="Times New Roman" w:hAnsi="Times New Roman"/>
                <w:b w:val="0"/>
                <w:sz w:val="24"/>
                <w:szCs w:val="24"/>
              </w:rPr>
              <w:t>Osnovna glazbena škola Slatina</w:t>
            </w:r>
          </w:p>
        </w:tc>
        <w:tc>
          <w:tcPr>
            <w:tcW w:w="2414" w:type="dxa"/>
          </w:tcPr>
          <w:p w14:paraId="151F8D8F"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 xml:space="preserve">Slatina </w:t>
            </w:r>
          </w:p>
        </w:tc>
        <w:tc>
          <w:tcPr>
            <w:tcW w:w="2226" w:type="dxa"/>
          </w:tcPr>
          <w:p w14:paraId="7686576D"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w:t>
            </w:r>
          </w:p>
        </w:tc>
        <w:tc>
          <w:tcPr>
            <w:tcW w:w="1925" w:type="dxa"/>
          </w:tcPr>
          <w:p w14:paraId="1AD4DE72"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815D14">
              <w:rPr>
                <w:rFonts w:ascii="Times New Roman" w:hAnsi="Times New Roman"/>
                <w:b/>
                <w:sz w:val="24"/>
                <w:szCs w:val="24"/>
              </w:rPr>
              <w:t>216</w:t>
            </w:r>
          </w:p>
        </w:tc>
      </w:tr>
      <w:tr w:rsidR="00815D14" w:rsidRPr="00815D14" w14:paraId="114F73A6" w14:textId="77777777" w:rsidTr="00901E8D">
        <w:tc>
          <w:tcPr>
            <w:cnfStyle w:val="001000000000" w:firstRow="0" w:lastRow="0" w:firstColumn="1" w:lastColumn="0" w:oddVBand="0" w:evenVBand="0" w:oddHBand="0" w:evenHBand="0" w:firstRowFirstColumn="0" w:firstRowLastColumn="0" w:lastRowFirstColumn="0" w:lastRowLastColumn="0"/>
            <w:tcW w:w="2497" w:type="dxa"/>
          </w:tcPr>
          <w:p w14:paraId="3D625F5C" w14:textId="77777777" w:rsidR="00815D14" w:rsidRPr="00B868E0" w:rsidRDefault="00815D14" w:rsidP="00B868E0">
            <w:pPr>
              <w:spacing w:line="23" w:lineRule="atLeast"/>
              <w:rPr>
                <w:rFonts w:ascii="Times New Roman" w:hAnsi="Times New Roman"/>
                <w:b w:val="0"/>
                <w:sz w:val="24"/>
                <w:szCs w:val="24"/>
              </w:rPr>
            </w:pPr>
            <w:r w:rsidRPr="00B868E0">
              <w:rPr>
                <w:rFonts w:ascii="Times New Roman" w:hAnsi="Times New Roman"/>
                <w:b w:val="0"/>
                <w:sz w:val="24"/>
                <w:szCs w:val="24"/>
              </w:rPr>
              <w:t>Srednje škole</w:t>
            </w:r>
          </w:p>
        </w:tc>
        <w:tc>
          <w:tcPr>
            <w:tcW w:w="2414" w:type="dxa"/>
          </w:tcPr>
          <w:p w14:paraId="01F129DD"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26" w:type="dxa"/>
          </w:tcPr>
          <w:p w14:paraId="1BDFA3CE"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925" w:type="dxa"/>
          </w:tcPr>
          <w:p w14:paraId="6D9BE93B"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815D14" w:rsidRPr="00815D14" w14:paraId="536663DC" w14:textId="77777777" w:rsidTr="00901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7" w:type="dxa"/>
          </w:tcPr>
          <w:p w14:paraId="30145A7B" w14:textId="77777777" w:rsidR="00815D14" w:rsidRPr="00B868E0" w:rsidRDefault="00815D14" w:rsidP="00B868E0">
            <w:pPr>
              <w:spacing w:line="23" w:lineRule="atLeast"/>
              <w:rPr>
                <w:rFonts w:ascii="Times New Roman" w:hAnsi="Times New Roman"/>
                <w:b w:val="0"/>
                <w:sz w:val="24"/>
                <w:szCs w:val="24"/>
              </w:rPr>
            </w:pPr>
            <w:r w:rsidRPr="00B868E0">
              <w:rPr>
                <w:rFonts w:ascii="Times New Roman" w:hAnsi="Times New Roman"/>
                <w:b w:val="0"/>
                <w:sz w:val="24"/>
                <w:szCs w:val="24"/>
              </w:rPr>
              <w:t xml:space="preserve">Srednja škola Marka Marulića                        Industrijsko-obrtnička škola Slatina  </w:t>
            </w:r>
          </w:p>
        </w:tc>
        <w:tc>
          <w:tcPr>
            <w:tcW w:w="2414" w:type="dxa"/>
          </w:tcPr>
          <w:p w14:paraId="17DFFCD9"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Slatina</w:t>
            </w:r>
          </w:p>
          <w:p w14:paraId="06F3D459"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 xml:space="preserve">Slatina </w:t>
            </w:r>
          </w:p>
        </w:tc>
        <w:tc>
          <w:tcPr>
            <w:tcW w:w="2226" w:type="dxa"/>
          </w:tcPr>
          <w:p w14:paraId="532600B2"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w:t>
            </w:r>
          </w:p>
          <w:p w14:paraId="73F58680"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w:t>
            </w:r>
          </w:p>
        </w:tc>
        <w:tc>
          <w:tcPr>
            <w:tcW w:w="1925" w:type="dxa"/>
          </w:tcPr>
          <w:p w14:paraId="2D35D489"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815D14">
              <w:rPr>
                <w:rFonts w:ascii="Times New Roman" w:hAnsi="Times New Roman"/>
                <w:b/>
                <w:sz w:val="24"/>
                <w:szCs w:val="24"/>
              </w:rPr>
              <w:t>608</w:t>
            </w:r>
          </w:p>
          <w:p w14:paraId="05276550"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815D14">
              <w:rPr>
                <w:rFonts w:ascii="Times New Roman" w:hAnsi="Times New Roman"/>
                <w:b/>
                <w:sz w:val="24"/>
                <w:szCs w:val="24"/>
              </w:rPr>
              <w:t>315</w:t>
            </w:r>
          </w:p>
        </w:tc>
      </w:tr>
      <w:tr w:rsidR="00815D14" w:rsidRPr="00815D14" w14:paraId="5CF3B3DC" w14:textId="77777777" w:rsidTr="00901E8D">
        <w:tc>
          <w:tcPr>
            <w:cnfStyle w:val="001000000000" w:firstRow="0" w:lastRow="0" w:firstColumn="1" w:lastColumn="0" w:oddVBand="0" w:evenVBand="0" w:oddHBand="0" w:evenHBand="0" w:firstRowFirstColumn="0" w:firstRowLastColumn="0" w:lastRowFirstColumn="0" w:lastRowLastColumn="0"/>
            <w:tcW w:w="2497" w:type="dxa"/>
          </w:tcPr>
          <w:p w14:paraId="1A11D8CC" w14:textId="77777777" w:rsidR="00815D14" w:rsidRPr="00B868E0" w:rsidRDefault="00815D14" w:rsidP="00B868E0">
            <w:pPr>
              <w:spacing w:line="23" w:lineRule="atLeast"/>
              <w:rPr>
                <w:rFonts w:ascii="Times New Roman" w:hAnsi="Times New Roman"/>
                <w:b w:val="0"/>
                <w:sz w:val="24"/>
                <w:szCs w:val="24"/>
              </w:rPr>
            </w:pPr>
            <w:r w:rsidRPr="00B868E0">
              <w:rPr>
                <w:rFonts w:ascii="Times New Roman" w:hAnsi="Times New Roman"/>
                <w:b w:val="0"/>
                <w:sz w:val="24"/>
                <w:szCs w:val="24"/>
              </w:rPr>
              <w:t>Obrazovanje odraslih</w:t>
            </w:r>
          </w:p>
        </w:tc>
        <w:tc>
          <w:tcPr>
            <w:tcW w:w="2414" w:type="dxa"/>
          </w:tcPr>
          <w:p w14:paraId="39B6D6D6"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26" w:type="dxa"/>
          </w:tcPr>
          <w:p w14:paraId="365CA995"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925" w:type="dxa"/>
          </w:tcPr>
          <w:p w14:paraId="1BE28ACE" w14:textId="77777777" w:rsidR="00815D14" w:rsidRPr="00815D14" w:rsidRDefault="00815D14" w:rsidP="00B868E0">
            <w:pPr>
              <w:spacing w:line="23"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r>
      <w:tr w:rsidR="00815D14" w:rsidRPr="00815D14" w14:paraId="0F5F11A2" w14:textId="77777777" w:rsidTr="00901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7" w:type="dxa"/>
          </w:tcPr>
          <w:p w14:paraId="0C47F384" w14:textId="77777777" w:rsidR="00815D14" w:rsidRPr="00B868E0" w:rsidRDefault="00815D14" w:rsidP="00B868E0">
            <w:pPr>
              <w:spacing w:line="23" w:lineRule="atLeast"/>
              <w:rPr>
                <w:rFonts w:ascii="Times New Roman" w:hAnsi="Times New Roman"/>
                <w:b w:val="0"/>
                <w:sz w:val="24"/>
                <w:szCs w:val="24"/>
              </w:rPr>
            </w:pPr>
            <w:r w:rsidRPr="00B868E0">
              <w:rPr>
                <w:rFonts w:ascii="Times New Roman" w:hAnsi="Times New Roman"/>
                <w:b w:val="0"/>
                <w:sz w:val="24"/>
                <w:szCs w:val="24"/>
              </w:rPr>
              <w:t>Pučko otvoreno učilište Slatina</w:t>
            </w:r>
          </w:p>
        </w:tc>
        <w:tc>
          <w:tcPr>
            <w:tcW w:w="2414" w:type="dxa"/>
          </w:tcPr>
          <w:p w14:paraId="3F55B458"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 xml:space="preserve">Slatina </w:t>
            </w:r>
          </w:p>
        </w:tc>
        <w:tc>
          <w:tcPr>
            <w:tcW w:w="2226" w:type="dxa"/>
          </w:tcPr>
          <w:p w14:paraId="55F45FF2"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15D14">
              <w:rPr>
                <w:rFonts w:ascii="Times New Roman" w:hAnsi="Times New Roman"/>
                <w:sz w:val="24"/>
                <w:szCs w:val="24"/>
              </w:rPr>
              <w:t>1</w:t>
            </w:r>
          </w:p>
        </w:tc>
        <w:tc>
          <w:tcPr>
            <w:tcW w:w="1925" w:type="dxa"/>
          </w:tcPr>
          <w:p w14:paraId="1B11A7CD" w14:textId="77777777" w:rsidR="00815D14" w:rsidRPr="00815D14" w:rsidRDefault="00815D14" w:rsidP="00B868E0">
            <w:pPr>
              <w:spacing w:line="23"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bl>
    <w:p w14:paraId="4D342321" w14:textId="77777777" w:rsidR="00815D14" w:rsidRDefault="00815D14" w:rsidP="00815D14">
      <w:pPr>
        <w:spacing w:after="0" w:line="23" w:lineRule="atLeast"/>
        <w:jc w:val="both"/>
        <w:rPr>
          <w:rFonts w:ascii="Times New Roman" w:hAnsi="Times New Roman"/>
          <w:sz w:val="24"/>
          <w:szCs w:val="24"/>
        </w:rPr>
      </w:pPr>
      <w:r w:rsidRPr="00815D14">
        <w:rPr>
          <w:rFonts w:ascii="Times New Roman" w:hAnsi="Times New Roman"/>
          <w:sz w:val="24"/>
          <w:szCs w:val="24"/>
        </w:rPr>
        <w:t>Izvor: Prostorni plan Virovitičko- podravske županije, 2010.</w:t>
      </w:r>
    </w:p>
    <w:p w14:paraId="569A11DF" w14:textId="77777777" w:rsidR="00A95A41" w:rsidRPr="00815D14" w:rsidRDefault="00A95A41" w:rsidP="00815D14">
      <w:pPr>
        <w:spacing w:after="0" w:line="23" w:lineRule="atLeast"/>
        <w:jc w:val="both"/>
        <w:rPr>
          <w:rFonts w:ascii="Times New Roman" w:hAnsi="Times New Roman"/>
          <w:sz w:val="24"/>
          <w:szCs w:val="24"/>
        </w:rPr>
      </w:pPr>
    </w:p>
    <w:p w14:paraId="611F5D17" w14:textId="1E9232EB" w:rsidR="001A27A7" w:rsidRDefault="00815D14" w:rsidP="00901E8D">
      <w:pPr>
        <w:spacing w:after="0" w:line="23" w:lineRule="atLeast"/>
        <w:jc w:val="both"/>
        <w:rPr>
          <w:rFonts w:ascii="Times New Roman" w:hAnsi="Times New Roman"/>
          <w:sz w:val="24"/>
          <w:szCs w:val="24"/>
        </w:rPr>
      </w:pPr>
      <w:r w:rsidRPr="00815D14">
        <w:rPr>
          <w:rFonts w:ascii="Times New Roman" w:hAnsi="Times New Roman"/>
          <w:sz w:val="24"/>
          <w:szCs w:val="24"/>
        </w:rPr>
        <w:t xml:space="preserve">Srednja škola Marka Marulića je jedina srednjoškolska ustanova na slatinskom području sa četverogodišnjim programima. </w:t>
      </w:r>
    </w:p>
    <w:p w14:paraId="0749956D" w14:textId="1CDCA81E" w:rsidR="00EB6792" w:rsidRPr="00037313" w:rsidRDefault="00037313" w:rsidP="00037313">
      <w:pPr>
        <w:pStyle w:val="Heading1"/>
        <w:rPr>
          <w:rFonts w:ascii="Times New Roman" w:hAnsi="Times New Roman" w:cs="Times New Roman"/>
        </w:rPr>
      </w:pPr>
      <w:bookmarkStart w:id="73" w:name="_Toc446268116"/>
      <w:bookmarkStart w:id="74" w:name="_Toc453954078"/>
      <w:bookmarkStart w:id="75" w:name="_Toc453954118"/>
      <w:r>
        <w:rPr>
          <w:rFonts w:ascii="Times New Roman" w:hAnsi="Times New Roman" w:cs="Times New Roman"/>
        </w:rPr>
        <w:t xml:space="preserve">2. </w:t>
      </w:r>
      <w:r w:rsidR="00EB6792" w:rsidRPr="00037313">
        <w:rPr>
          <w:rFonts w:ascii="Times New Roman" w:hAnsi="Times New Roman" w:cs="Times New Roman"/>
        </w:rPr>
        <w:t>Analiza razvojnih potreba i potencijala LAG-a, uključujući SWOT analizu</w:t>
      </w:r>
      <w:bookmarkEnd w:id="73"/>
      <w:bookmarkEnd w:id="74"/>
      <w:bookmarkEnd w:id="75"/>
    </w:p>
    <w:p w14:paraId="0FBFD4D3" w14:textId="5E6484AC" w:rsidR="002C5AAC" w:rsidRPr="00A95A41" w:rsidRDefault="00B809BB" w:rsidP="00A95A41">
      <w:pPr>
        <w:spacing w:line="240" w:lineRule="auto"/>
        <w:jc w:val="both"/>
        <w:rPr>
          <w:rFonts w:ascii="Times New Roman" w:hAnsi="Times New Roman" w:cs="Times New Roman"/>
          <w:sz w:val="24"/>
          <w:szCs w:val="24"/>
        </w:rPr>
      </w:pPr>
      <w:r>
        <w:rPr>
          <w:rFonts w:ascii="Times New Roman" w:hAnsi="Times New Roman"/>
          <w:sz w:val="24"/>
          <w:szCs w:val="24"/>
        </w:rPr>
        <w:t xml:space="preserve">Analiza razvojnih potreba i potencijala </w:t>
      </w:r>
      <w:r w:rsidR="00B868E0">
        <w:rPr>
          <w:rFonts w:ascii="Times New Roman" w:hAnsi="Times New Roman"/>
          <w:sz w:val="24"/>
          <w:szCs w:val="24"/>
        </w:rPr>
        <w:t xml:space="preserve">većinom je </w:t>
      </w:r>
      <w:r>
        <w:rPr>
          <w:rFonts w:ascii="Times New Roman" w:hAnsi="Times New Roman"/>
          <w:sz w:val="24"/>
          <w:szCs w:val="24"/>
        </w:rPr>
        <w:t>obra</w:t>
      </w:r>
      <w:r w:rsidR="00B868E0">
        <w:rPr>
          <w:rFonts w:ascii="Times New Roman" w:hAnsi="Times New Roman"/>
          <w:sz w:val="24"/>
          <w:szCs w:val="24"/>
        </w:rPr>
        <w:t xml:space="preserve">đena je u prethodnom poglavlju, ovdje ćemo samo istaknuti trendove vezane za </w:t>
      </w:r>
      <w:r w:rsidR="00A95A41">
        <w:rPr>
          <w:rFonts w:ascii="Times New Roman" w:hAnsi="Times New Roman"/>
          <w:sz w:val="24"/>
          <w:szCs w:val="24"/>
        </w:rPr>
        <w:t xml:space="preserve">infrastrukturu, </w:t>
      </w:r>
      <w:r w:rsidR="00B868E0">
        <w:rPr>
          <w:rFonts w:ascii="Times New Roman" w:hAnsi="Times New Roman"/>
          <w:sz w:val="24"/>
          <w:szCs w:val="24"/>
        </w:rPr>
        <w:t>poljoprivredu i turizam, sekto</w:t>
      </w:r>
      <w:r w:rsidR="00A95A41">
        <w:rPr>
          <w:rFonts w:ascii="Times New Roman" w:hAnsi="Times New Roman"/>
          <w:sz w:val="24"/>
          <w:szCs w:val="24"/>
        </w:rPr>
        <w:t>rima u kojima LAG može usmjeriti</w:t>
      </w:r>
      <w:r w:rsidR="00B868E0">
        <w:rPr>
          <w:rFonts w:ascii="Times New Roman" w:hAnsi="Times New Roman"/>
          <w:sz w:val="24"/>
          <w:szCs w:val="24"/>
        </w:rPr>
        <w:t xml:space="preserve"> svoje razvojne potpore. </w:t>
      </w:r>
      <w:r w:rsidR="00037313" w:rsidRPr="00037313">
        <w:rPr>
          <w:rFonts w:ascii="Times New Roman" w:hAnsi="Times New Roman"/>
          <w:sz w:val="24"/>
          <w:szCs w:val="24"/>
        </w:rPr>
        <w:t>SWOT analiza ukazuje na ključne razvojne potencijale LAG-a Marinianis te zapreke koje ograničavaju njihovo puno korištenje. Zaključci SWOT analize proizlaze iz provedene analize društveno-gospodarskog stanja na području LAG</w:t>
      </w:r>
      <w:r w:rsidR="004D44B0">
        <w:rPr>
          <w:rFonts w:ascii="Times New Roman" w:hAnsi="Times New Roman"/>
          <w:sz w:val="24"/>
          <w:szCs w:val="24"/>
        </w:rPr>
        <w:t>-a</w:t>
      </w:r>
      <w:r w:rsidR="00037313" w:rsidRPr="00037313">
        <w:rPr>
          <w:rFonts w:ascii="Times New Roman" w:hAnsi="Times New Roman"/>
          <w:sz w:val="24"/>
          <w:szCs w:val="24"/>
        </w:rPr>
        <w:t xml:space="preserve"> Marinianis.</w:t>
      </w:r>
      <w:r w:rsidR="001F4266" w:rsidRPr="001F4266">
        <w:rPr>
          <w:rFonts w:ascii="Times New Roman" w:hAnsi="Times New Roman" w:cs="Times New Roman"/>
          <w:sz w:val="24"/>
          <w:szCs w:val="24"/>
        </w:rPr>
        <w:t xml:space="preserve"> </w:t>
      </w:r>
    </w:p>
    <w:p w14:paraId="5AEB6932" w14:textId="08F598B8" w:rsidR="00D00EB3" w:rsidRDefault="00D00EB3" w:rsidP="00B868E0">
      <w:pPr>
        <w:spacing w:after="200" w:line="240" w:lineRule="auto"/>
        <w:jc w:val="both"/>
        <w:rPr>
          <w:rFonts w:ascii="Times New Roman" w:hAnsi="Times New Roman"/>
          <w:sz w:val="24"/>
          <w:szCs w:val="24"/>
        </w:rPr>
      </w:pPr>
      <w:r w:rsidRPr="00A95A41">
        <w:rPr>
          <w:rFonts w:ascii="Times New Roman" w:hAnsi="Times New Roman"/>
          <w:sz w:val="24"/>
          <w:szCs w:val="24"/>
        </w:rPr>
        <w:lastRenderedPageBreak/>
        <w:t xml:space="preserve">U suradnji s dionicima lokalnog razvoja, ulaganja u povećanje kvalitete prometne infrastrukture su identificirana kao glavni preduvjet za gospodarsku i demografsku obnovu sela te poboljšanje životnih uvjeta na području LAG-a. Dio naselja (Golenić, Viljevo, Donja Bukovica...)  je odvojen od kamenim cestama što donosi nenepovezanost područja izrazito zimi, a dio naselja (Sladojevci, Bistrica..) sa pokojom devastiranom nerazvrstanom cestom u prigradskim naseljima grada donosi problen brže povezanosti sa sjedištem LAG-a. </w:t>
      </w:r>
      <w:r w:rsidR="005558C2" w:rsidRPr="00A95A41">
        <w:rPr>
          <w:rFonts w:ascii="Times New Roman" w:eastAsia="Times New Roman" w:hAnsi="Times New Roman" w:cs="Times New Roman"/>
          <w:sz w:val="24"/>
          <w:szCs w:val="24"/>
        </w:rPr>
        <w:t>LAG Marinianis usmjeren je na osnaživanje društvene razvojne dimenzije. Na području LAG-a</w:t>
      </w:r>
      <w:r w:rsidR="00A95A41">
        <w:rPr>
          <w:rFonts w:ascii="Times New Roman" w:eastAsia="Times New Roman" w:hAnsi="Times New Roman" w:cs="Times New Roman"/>
          <w:sz w:val="24"/>
          <w:szCs w:val="24"/>
        </w:rPr>
        <w:t>, u ruralnim saseljima,</w:t>
      </w:r>
      <w:r w:rsidR="005558C2" w:rsidRPr="00A95A41">
        <w:rPr>
          <w:rFonts w:ascii="Times New Roman" w:eastAsia="Times New Roman" w:hAnsi="Times New Roman" w:cs="Times New Roman"/>
          <w:sz w:val="24"/>
          <w:szCs w:val="24"/>
        </w:rPr>
        <w:t xml:space="preserve"> djeluje </w:t>
      </w:r>
      <w:r w:rsidR="00A95A41">
        <w:rPr>
          <w:rFonts w:ascii="Times New Roman" w:eastAsia="Times New Roman" w:hAnsi="Times New Roman" w:cs="Times New Roman"/>
          <w:sz w:val="24"/>
          <w:szCs w:val="24"/>
        </w:rPr>
        <w:t>velik broj</w:t>
      </w:r>
      <w:r w:rsidR="005558C2" w:rsidRPr="00A95A41">
        <w:rPr>
          <w:rFonts w:ascii="Times New Roman" w:eastAsia="Times New Roman" w:hAnsi="Times New Roman" w:cs="Times New Roman"/>
          <w:sz w:val="24"/>
          <w:szCs w:val="24"/>
        </w:rPr>
        <w:t xml:space="preserve"> udruga te postoji problem kod pitanja njihovog daljnjeg razvoja u smislu kvalitetne održivosti jer jedina mjesta okup</w:t>
      </w:r>
      <w:r w:rsidR="00A95A41">
        <w:rPr>
          <w:rFonts w:ascii="Times New Roman" w:eastAsia="Times New Roman" w:hAnsi="Times New Roman" w:cs="Times New Roman"/>
          <w:sz w:val="24"/>
          <w:szCs w:val="24"/>
        </w:rPr>
        <w:t>ljanja i njihovog razvoja odnose</w:t>
      </w:r>
      <w:r w:rsidR="005558C2" w:rsidRPr="00A95A41">
        <w:rPr>
          <w:rFonts w:ascii="Times New Roman" w:eastAsia="Times New Roman" w:hAnsi="Times New Roman" w:cs="Times New Roman"/>
          <w:sz w:val="24"/>
          <w:szCs w:val="24"/>
        </w:rPr>
        <w:t xml:space="preserve"> se na neobnoveljene domove koji su u </w:t>
      </w:r>
      <w:r w:rsidR="00A95A41">
        <w:rPr>
          <w:rFonts w:ascii="Times New Roman" w:eastAsia="Times New Roman" w:hAnsi="Times New Roman" w:cs="Times New Roman"/>
          <w:sz w:val="24"/>
          <w:szCs w:val="24"/>
        </w:rPr>
        <w:t xml:space="preserve">selima jedino mjesto okupljanja stanovnika lokalne </w:t>
      </w:r>
      <w:r w:rsidR="005558C2" w:rsidRPr="00A95A41">
        <w:rPr>
          <w:rFonts w:ascii="Times New Roman" w:eastAsia="Times New Roman" w:hAnsi="Times New Roman" w:cs="Times New Roman"/>
          <w:sz w:val="24"/>
          <w:szCs w:val="24"/>
        </w:rPr>
        <w:t>zajednice. Domovi su</w:t>
      </w:r>
      <w:r w:rsidR="00A95A41">
        <w:rPr>
          <w:rFonts w:ascii="Times New Roman" w:eastAsia="Times New Roman" w:hAnsi="Times New Roman" w:cs="Times New Roman"/>
          <w:sz w:val="24"/>
          <w:szCs w:val="24"/>
        </w:rPr>
        <w:t>,</w:t>
      </w:r>
      <w:r w:rsidR="005558C2" w:rsidRPr="00A95A41">
        <w:rPr>
          <w:rFonts w:ascii="Times New Roman" w:eastAsia="Times New Roman" w:hAnsi="Times New Roman" w:cs="Times New Roman"/>
          <w:sz w:val="24"/>
          <w:szCs w:val="24"/>
        </w:rPr>
        <w:t xml:space="preserve"> zbog nedostatka financijskih sredstava JLS-ova u devastiranom stanju</w:t>
      </w:r>
      <w:r w:rsidR="004D4750">
        <w:rPr>
          <w:rFonts w:ascii="Times New Roman" w:eastAsia="Times New Roman" w:hAnsi="Times New Roman" w:cs="Times New Roman"/>
          <w:sz w:val="24"/>
          <w:szCs w:val="24"/>
        </w:rPr>
        <w:t>,</w:t>
      </w:r>
      <w:r w:rsidR="005558C2" w:rsidRPr="00A95A41">
        <w:rPr>
          <w:rFonts w:ascii="Times New Roman" w:eastAsia="Times New Roman" w:hAnsi="Times New Roman" w:cs="Times New Roman"/>
          <w:sz w:val="24"/>
          <w:szCs w:val="24"/>
        </w:rPr>
        <w:t xml:space="preserve"> većinom bez higijenskih uvjeta (naselje Kozice, Sladojevci, Bakić, Vraneševci, Radosavci te mnoga druga naselja). Mnoga n</w:t>
      </w:r>
      <w:r w:rsidR="004D4750">
        <w:rPr>
          <w:rFonts w:ascii="Times New Roman" w:eastAsia="Times New Roman" w:hAnsi="Times New Roman" w:cs="Times New Roman"/>
          <w:sz w:val="24"/>
          <w:szCs w:val="24"/>
        </w:rPr>
        <w:t xml:space="preserve">aselja nemaju pješačke zone čime je ugrožena sigurnost posebno djece na putu do škole te osoba treće životne dobi, </w:t>
      </w:r>
      <w:r w:rsidR="005558C2" w:rsidRPr="00A95A41">
        <w:rPr>
          <w:rFonts w:ascii="Times New Roman" w:eastAsia="Times New Roman" w:hAnsi="Times New Roman" w:cs="Times New Roman"/>
          <w:sz w:val="24"/>
          <w:szCs w:val="24"/>
        </w:rPr>
        <w:t>obzir</w:t>
      </w:r>
      <w:r w:rsidR="004D4750">
        <w:rPr>
          <w:rFonts w:ascii="Times New Roman" w:eastAsia="Times New Roman" w:hAnsi="Times New Roman" w:cs="Times New Roman"/>
          <w:sz w:val="24"/>
          <w:szCs w:val="24"/>
        </w:rPr>
        <w:t>om da kroz područje LAG-a prolaz</w:t>
      </w:r>
      <w:r w:rsidR="005558C2" w:rsidRPr="00A95A41">
        <w:rPr>
          <w:rFonts w:ascii="Times New Roman" w:eastAsia="Times New Roman" w:hAnsi="Times New Roman" w:cs="Times New Roman"/>
          <w:sz w:val="24"/>
          <w:szCs w:val="24"/>
        </w:rPr>
        <w:t xml:space="preserve">i </w:t>
      </w:r>
      <w:r w:rsidR="004D4750">
        <w:rPr>
          <w:rFonts w:ascii="Times New Roman" w:eastAsia="Times New Roman" w:hAnsi="Times New Roman" w:cs="Times New Roman"/>
          <w:sz w:val="24"/>
          <w:szCs w:val="24"/>
        </w:rPr>
        <w:t xml:space="preserve">frekventni </w:t>
      </w:r>
      <w:r w:rsidR="005558C2" w:rsidRPr="00A95A41">
        <w:rPr>
          <w:rFonts w:ascii="Times New Roman" w:eastAsia="Times New Roman" w:hAnsi="Times New Roman" w:cs="Times New Roman"/>
          <w:sz w:val="24"/>
          <w:szCs w:val="24"/>
        </w:rPr>
        <w:t>prometni pravac E34.</w:t>
      </w:r>
    </w:p>
    <w:p w14:paraId="3D11327C" w14:textId="142F7AFC" w:rsidR="00B868E0" w:rsidRPr="00F80340" w:rsidRDefault="00B868E0" w:rsidP="00B868E0">
      <w:pPr>
        <w:spacing w:after="200" w:line="240" w:lineRule="auto"/>
        <w:jc w:val="both"/>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Područje LAG-a raspolaže značajnim površinama plodnog i obradivog poljoprivrednog zemljišta, te dobrim klimatskim uvjetima za uzgoj različitih poljoprivrednih kultura. Poljoprivredne površine zauzimaju 70,36% ukupne površine LAG-a, od čega je 61,41% obradivih. U strukturi ratarske poljoprivredne proizvodnje prevladava uzgoj povrća, voća, žitarica, uljarica duhana i ljekovitog bilja. U brdskim predjelima Papuka je zastupljeno stočarstvo, vinogradarstvo i voćarstvo.</w:t>
      </w:r>
    </w:p>
    <w:p w14:paraId="57CA9404" w14:textId="16A2771A" w:rsidR="00B868E0" w:rsidRPr="00F80340" w:rsidRDefault="00B868E0" w:rsidP="00B868E0">
      <w:pPr>
        <w:spacing w:after="0" w:line="240" w:lineRule="auto"/>
        <w:jc w:val="both"/>
        <w:rPr>
          <w:rFonts w:ascii="Times New Roman" w:eastAsia="Times New Roman" w:hAnsi="Times New Roman" w:cs="Times New Roman"/>
          <w:sz w:val="24"/>
          <w:szCs w:val="24"/>
        </w:rPr>
      </w:pPr>
      <w:bookmarkStart w:id="76" w:name="_Toc445733965"/>
      <w:r>
        <w:rPr>
          <w:rFonts w:ascii="Times New Roman" w:eastAsia="Times New Roman" w:hAnsi="Times New Roman" w:cs="Times New Roman"/>
          <w:b/>
          <w:sz w:val="24"/>
          <w:szCs w:val="24"/>
        </w:rPr>
        <w:t>Tablica 14</w:t>
      </w:r>
      <w:r w:rsidRPr="00F80340">
        <w:rPr>
          <w:rFonts w:ascii="Times New Roman" w:eastAsia="Times New Roman" w:hAnsi="Times New Roman" w:cs="Times New Roman"/>
          <w:b/>
          <w:sz w:val="24"/>
          <w:szCs w:val="24"/>
        </w:rPr>
        <w:t>.</w:t>
      </w:r>
      <w:r w:rsidRPr="00F80340">
        <w:rPr>
          <w:rFonts w:ascii="Times New Roman" w:eastAsia="Times New Roman" w:hAnsi="Times New Roman" w:cs="Times New Roman"/>
          <w:sz w:val="24"/>
          <w:szCs w:val="24"/>
        </w:rPr>
        <w:t xml:space="preserve"> Poljoprivredna kućanstva i površine korištenog poljoprivrednog zemljišta na području LAG</w:t>
      </w:r>
      <w:r>
        <w:rPr>
          <w:rFonts w:ascii="Times New Roman" w:eastAsia="Times New Roman" w:hAnsi="Times New Roman" w:cs="Times New Roman"/>
          <w:sz w:val="24"/>
          <w:szCs w:val="24"/>
        </w:rPr>
        <w:t>-a</w:t>
      </w:r>
      <w:r w:rsidRPr="00F80340">
        <w:rPr>
          <w:rFonts w:ascii="Times New Roman" w:eastAsia="Times New Roman" w:hAnsi="Times New Roman" w:cs="Times New Roman"/>
          <w:sz w:val="24"/>
          <w:szCs w:val="24"/>
        </w:rPr>
        <w:t xml:space="preserve"> Marinianis</w:t>
      </w:r>
      <w:bookmarkEnd w:id="76"/>
      <w:r w:rsidRPr="00F80340">
        <w:rPr>
          <w:rFonts w:ascii="Times New Roman" w:eastAsia="Times New Roman" w:hAnsi="Times New Roman" w:cs="Times New Roman"/>
          <w:sz w:val="24"/>
          <w:szCs w:val="24"/>
        </w:rPr>
        <w:t xml:space="preserve"> </w:t>
      </w:r>
    </w:p>
    <w:tbl>
      <w:tblPr>
        <w:tblStyle w:val="GridTable5Dark-Accent51"/>
        <w:tblW w:w="0" w:type="auto"/>
        <w:tblLook w:val="04A0" w:firstRow="1" w:lastRow="0" w:firstColumn="1" w:lastColumn="0" w:noHBand="0" w:noVBand="1"/>
      </w:tblPr>
      <w:tblGrid>
        <w:gridCol w:w="1903"/>
        <w:gridCol w:w="2105"/>
        <w:gridCol w:w="1578"/>
        <w:gridCol w:w="2124"/>
      </w:tblGrid>
      <w:tr w:rsidR="00B868E0" w:rsidRPr="00F80340" w14:paraId="1785363E" w14:textId="77777777" w:rsidTr="00213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tcPr>
          <w:p w14:paraId="119D368C" w14:textId="77777777" w:rsidR="00B868E0" w:rsidRPr="00F80340" w:rsidRDefault="00B868E0" w:rsidP="00213513">
            <w:pPr>
              <w:jc w:val="center"/>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JLS</w:t>
            </w:r>
          </w:p>
        </w:tc>
        <w:tc>
          <w:tcPr>
            <w:tcW w:w="2105" w:type="dxa"/>
          </w:tcPr>
          <w:p w14:paraId="57424B36" w14:textId="77777777" w:rsidR="00B868E0" w:rsidRPr="00F80340" w:rsidRDefault="00B868E0" w:rsidP="002135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Broj poljoprivrednih kućanstava</w:t>
            </w:r>
          </w:p>
        </w:tc>
        <w:tc>
          <w:tcPr>
            <w:tcW w:w="1578" w:type="dxa"/>
          </w:tcPr>
          <w:p w14:paraId="254C32DB" w14:textId="77777777" w:rsidR="00B868E0" w:rsidRPr="00F80340" w:rsidRDefault="00B868E0" w:rsidP="002135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Udio (%)</w:t>
            </w:r>
          </w:p>
        </w:tc>
        <w:tc>
          <w:tcPr>
            <w:tcW w:w="2124" w:type="dxa"/>
          </w:tcPr>
          <w:p w14:paraId="7747C609" w14:textId="77777777" w:rsidR="00B868E0" w:rsidRPr="00F80340" w:rsidRDefault="00B868E0" w:rsidP="002135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Površina korištenog poljoprivrednog zemljišta (ha)</w:t>
            </w:r>
          </w:p>
        </w:tc>
      </w:tr>
      <w:tr w:rsidR="00B868E0" w:rsidRPr="00F80340" w14:paraId="4C3AB710" w14:textId="77777777" w:rsidTr="00213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tcPr>
          <w:p w14:paraId="6C7E9C72" w14:textId="77777777" w:rsidR="00B868E0" w:rsidRPr="00F80340" w:rsidRDefault="00B868E0" w:rsidP="00213513">
            <w:pPr>
              <w:jc w:val="both"/>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Slatina</w:t>
            </w:r>
          </w:p>
        </w:tc>
        <w:tc>
          <w:tcPr>
            <w:tcW w:w="2105" w:type="dxa"/>
          </w:tcPr>
          <w:p w14:paraId="5044BCE5"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466</w:t>
            </w:r>
          </w:p>
        </w:tc>
        <w:tc>
          <w:tcPr>
            <w:tcW w:w="1578" w:type="dxa"/>
          </w:tcPr>
          <w:p w14:paraId="780F8437"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27,49</w:t>
            </w:r>
          </w:p>
        </w:tc>
        <w:tc>
          <w:tcPr>
            <w:tcW w:w="2124" w:type="dxa"/>
          </w:tcPr>
          <w:p w14:paraId="065028D2"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6.601,08</w:t>
            </w:r>
          </w:p>
        </w:tc>
      </w:tr>
      <w:tr w:rsidR="00B868E0" w:rsidRPr="00F80340" w14:paraId="7083D157" w14:textId="77777777" w:rsidTr="00213513">
        <w:tc>
          <w:tcPr>
            <w:cnfStyle w:val="001000000000" w:firstRow="0" w:lastRow="0" w:firstColumn="1" w:lastColumn="0" w:oddVBand="0" w:evenVBand="0" w:oddHBand="0" w:evenHBand="0" w:firstRowFirstColumn="0" w:firstRowLastColumn="0" w:lastRowFirstColumn="0" w:lastRowLastColumn="0"/>
            <w:tcW w:w="1903" w:type="dxa"/>
          </w:tcPr>
          <w:p w14:paraId="038DB230" w14:textId="77777777" w:rsidR="00B868E0" w:rsidRPr="00F80340" w:rsidRDefault="00B868E0" w:rsidP="00213513">
            <w:pPr>
              <w:jc w:val="both"/>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Čađavica</w:t>
            </w:r>
          </w:p>
        </w:tc>
        <w:tc>
          <w:tcPr>
            <w:tcW w:w="2105" w:type="dxa"/>
          </w:tcPr>
          <w:p w14:paraId="6DF998F3"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248</w:t>
            </w:r>
          </w:p>
        </w:tc>
        <w:tc>
          <w:tcPr>
            <w:tcW w:w="1578" w:type="dxa"/>
          </w:tcPr>
          <w:p w14:paraId="1B6DA75A"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22,15</w:t>
            </w:r>
          </w:p>
        </w:tc>
        <w:tc>
          <w:tcPr>
            <w:tcW w:w="2124" w:type="dxa"/>
          </w:tcPr>
          <w:p w14:paraId="58B9F1F3"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5.320,73</w:t>
            </w:r>
          </w:p>
        </w:tc>
      </w:tr>
      <w:tr w:rsidR="00B868E0" w:rsidRPr="00F80340" w14:paraId="71D9AEB3" w14:textId="77777777" w:rsidTr="00213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tcPr>
          <w:p w14:paraId="0C02DD30" w14:textId="77777777" w:rsidR="00B868E0" w:rsidRPr="00F80340" w:rsidRDefault="00B868E0" w:rsidP="00213513">
            <w:pPr>
              <w:jc w:val="both"/>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Sopje</w:t>
            </w:r>
          </w:p>
        </w:tc>
        <w:tc>
          <w:tcPr>
            <w:tcW w:w="2105" w:type="dxa"/>
          </w:tcPr>
          <w:p w14:paraId="64EC212C"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336</w:t>
            </w:r>
          </w:p>
        </w:tc>
        <w:tc>
          <w:tcPr>
            <w:tcW w:w="1578" w:type="dxa"/>
          </w:tcPr>
          <w:p w14:paraId="51C191AA"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30,89</w:t>
            </w:r>
          </w:p>
        </w:tc>
        <w:tc>
          <w:tcPr>
            <w:tcW w:w="2124" w:type="dxa"/>
          </w:tcPr>
          <w:p w14:paraId="09FE0A31"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7.417,88</w:t>
            </w:r>
          </w:p>
        </w:tc>
      </w:tr>
      <w:tr w:rsidR="00B868E0" w:rsidRPr="00F80340" w14:paraId="4F46CB29" w14:textId="77777777" w:rsidTr="00213513">
        <w:tc>
          <w:tcPr>
            <w:cnfStyle w:val="001000000000" w:firstRow="0" w:lastRow="0" w:firstColumn="1" w:lastColumn="0" w:oddVBand="0" w:evenVBand="0" w:oddHBand="0" w:evenHBand="0" w:firstRowFirstColumn="0" w:firstRowLastColumn="0" w:lastRowFirstColumn="0" w:lastRowLastColumn="0"/>
            <w:tcW w:w="1903" w:type="dxa"/>
          </w:tcPr>
          <w:p w14:paraId="470FEC02" w14:textId="77777777" w:rsidR="00B868E0" w:rsidRPr="00F80340" w:rsidRDefault="00B868E0" w:rsidP="00213513">
            <w:pPr>
              <w:jc w:val="both"/>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Voćin</w:t>
            </w:r>
          </w:p>
        </w:tc>
        <w:tc>
          <w:tcPr>
            <w:tcW w:w="2105" w:type="dxa"/>
          </w:tcPr>
          <w:p w14:paraId="48DDE09E"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75</w:t>
            </w:r>
          </w:p>
        </w:tc>
        <w:tc>
          <w:tcPr>
            <w:tcW w:w="1578" w:type="dxa"/>
          </w:tcPr>
          <w:p w14:paraId="02FEE9B7"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4,14</w:t>
            </w:r>
          </w:p>
        </w:tc>
        <w:tc>
          <w:tcPr>
            <w:tcW w:w="2124" w:type="dxa"/>
          </w:tcPr>
          <w:p w14:paraId="0858BC91"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993,77</w:t>
            </w:r>
          </w:p>
        </w:tc>
      </w:tr>
      <w:tr w:rsidR="00B868E0" w:rsidRPr="00F80340" w14:paraId="738BD027" w14:textId="77777777" w:rsidTr="00213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tcPr>
          <w:p w14:paraId="69ECD579" w14:textId="77777777" w:rsidR="00B868E0" w:rsidRPr="00F80340" w:rsidRDefault="00B868E0" w:rsidP="00213513">
            <w:pPr>
              <w:jc w:val="both"/>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Nova Bukovica</w:t>
            </w:r>
          </w:p>
        </w:tc>
        <w:tc>
          <w:tcPr>
            <w:tcW w:w="2105" w:type="dxa"/>
          </w:tcPr>
          <w:p w14:paraId="3DC681F6"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110</w:t>
            </w:r>
          </w:p>
        </w:tc>
        <w:tc>
          <w:tcPr>
            <w:tcW w:w="1578" w:type="dxa"/>
          </w:tcPr>
          <w:p w14:paraId="03748FA4"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15,33</w:t>
            </w:r>
          </w:p>
        </w:tc>
        <w:tc>
          <w:tcPr>
            <w:tcW w:w="2124" w:type="dxa"/>
          </w:tcPr>
          <w:p w14:paraId="29B72ED1"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3.681,46</w:t>
            </w:r>
          </w:p>
        </w:tc>
      </w:tr>
      <w:tr w:rsidR="00B868E0" w:rsidRPr="00F80340" w14:paraId="544CCCA5" w14:textId="77777777" w:rsidTr="00213513">
        <w:tc>
          <w:tcPr>
            <w:cnfStyle w:val="001000000000" w:firstRow="0" w:lastRow="0" w:firstColumn="1" w:lastColumn="0" w:oddVBand="0" w:evenVBand="0" w:oddHBand="0" w:evenHBand="0" w:firstRowFirstColumn="0" w:firstRowLastColumn="0" w:lastRowFirstColumn="0" w:lastRowLastColumn="0"/>
            <w:tcW w:w="1903" w:type="dxa"/>
          </w:tcPr>
          <w:p w14:paraId="55BD6C44" w14:textId="77777777" w:rsidR="00B868E0" w:rsidRPr="00F80340" w:rsidRDefault="00B868E0" w:rsidP="00213513">
            <w:pPr>
              <w:jc w:val="both"/>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 xml:space="preserve">Ukupno LAG: </w:t>
            </w:r>
          </w:p>
        </w:tc>
        <w:tc>
          <w:tcPr>
            <w:tcW w:w="2105" w:type="dxa"/>
          </w:tcPr>
          <w:p w14:paraId="5EEF4F88"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szCs w:val="24"/>
              </w:rPr>
            </w:pPr>
            <w:r w:rsidRPr="00F80340">
              <w:rPr>
                <w:rFonts w:ascii="Times New Roman" w:eastAsia="Times New Roman" w:hAnsi="Times New Roman" w:cs="Times New Roman"/>
                <w:b/>
                <w:sz w:val="22"/>
                <w:szCs w:val="24"/>
              </w:rPr>
              <w:t>1234</w:t>
            </w:r>
          </w:p>
        </w:tc>
        <w:tc>
          <w:tcPr>
            <w:tcW w:w="1578" w:type="dxa"/>
          </w:tcPr>
          <w:p w14:paraId="1DCB04A7"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szCs w:val="24"/>
              </w:rPr>
            </w:pPr>
            <w:r w:rsidRPr="00F80340">
              <w:rPr>
                <w:rFonts w:ascii="Times New Roman" w:eastAsia="Times New Roman" w:hAnsi="Times New Roman" w:cs="Times New Roman"/>
                <w:b/>
                <w:sz w:val="22"/>
                <w:szCs w:val="24"/>
              </w:rPr>
              <w:t>100,00</w:t>
            </w:r>
          </w:p>
        </w:tc>
        <w:tc>
          <w:tcPr>
            <w:tcW w:w="2124" w:type="dxa"/>
          </w:tcPr>
          <w:p w14:paraId="107E31E5"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szCs w:val="24"/>
              </w:rPr>
            </w:pPr>
            <w:r w:rsidRPr="00F80340">
              <w:rPr>
                <w:rFonts w:ascii="Times New Roman" w:eastAsia="Times New Roman" w:hAnsi="Times New Roman" w:cs="Times New Roman"/>
                <w:b/>
                <w:sz w:val="22"/>
                <w:szCs w:val="24"/>
              </w:rPr>
              <w:t>24.014,92</w:t>
            </w:r>
          </w:p>
        </w:tc>
      </w:tr>
    </w:tbl>
    <w:p w14:paraId="2153C776" w14:textId="77777777" w:rsidR="00B868E0" w:rsidRPr="00F80340" w:rsidRDefault="00B868E0" w:rsidP="00B868E0">
      <w:pPr>
        <w:spacing w:after="0" w:line="240" w:lineRule="auto"/>
        <w:jc w:val="both"/>
        <w:rPr>
          <w:rFonts w:ascii="Times New Roman" w:eastAsia="Times New Roman" w:hAnsi="Times New Roman" w:cs="Times New Roman"/>
          <w:sz w:val="24"/>
          <w:szCs w:val="24"/>
        </w:rPr>
      </w:pPr>
    </w:p>
    <w:p w14:paraId="2617B477" w14:textId="77777777" w:rsidR="00B868E0" w:rsidRPr="00F80340" w:rsidRDefault="00B868E0" w:rsidP="00B868E0">
      <w:pPr>
        <w:spacing w:after="200" w:line="240" w:lineRule="auto"/>
        <w:jc w:val="both"/>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 xml:space="preserve">Poljoprivredne parcele su male i usitnjene što onemogućuje postizanje maksimalnih prinosa. Prosječna veličina poljoprivrednih parcela na području LAG-a iznosi oko 4-5 ha. Okrupnjivanje poljoprivrednog zemljišta otežavaju neriješeni imovinsko-pravni odnosi. Niski prinosi ne osiguravaju dovoljne količine poljoprivrednih proizvoda za plasman na tržištu. Količinu i kvalitetu lokalno uzgojenih poljoprivrednih proizvoda umanjuje nedostatak sustavnog pristupa zaštititi poljoprivrednog zemljišta od elementarnih nepogoda (npr. suše, poplave) i nedostatak kapaciteta za skladištenje i čuvanje poljoprivrednih proizvoda (npr. hladnjače, sušare, silosi i dr.). Za zaštitu od utjecaja poplava su izgrađene akumulacije Javorica i Slanac koje pružaju zaštitu od štetnog djelovanja voda gradu Slatini i okolnim općinama (Voćin, Čađavica). U tijeku je priprema projekata izgradnje akumulacija Stublovac, Potočani i Lukavac. </w:t>
      </w:r>
    </w:p>
    <w:p w14:paraId="7672EE5A" w14:textId="670C7816" w:rsidR="00B868E0" w:rsidRPr="00F80340" w:rsidRDefault="00B868E0" w:rsidP="00B868E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Tablica 15</w:t>
      </w:r>
      <w:r w:rsidRPr="00F80340">
        <w:rPr>
          <w:rFonts w:ascii="Times New Roman" w:eastAsia="Times New Roman" w:hAnsi="Times New Roman" w:cs="Times New Roman"/>
          <w:b/>
          <w:sz w:val="24"/>
          <w:szCs w:val="24"/>
        </w:rPr>
        <w:t xml:space="preserve">. </w:t>
      </w:r>
      <w:r w:rsidRPr="00F80340">
        <w:rPr>
          <w:rFonts w:ascii="Times New Roman" w:eastAsia="Times New Roman" w:hAnsi="Times New Roman" w:cs="Times New Roman"/>
          <w:sz w:val="24"/>
          <w:szCs w:val="24"/>
        </w:rPr>
        <w:t>Prosječni godišnji urod po kulturama</w:t>
      </w:r>
    </w:p>
    <w:tbl>
      <w:tblPr>
        <w:tblStyle w:val="GridTable4-Accent51"/>
        <w:tblW w:w="0" w:type="auto"/>
        <w:tblLook w:val="04A0" w:firstRow="1" w:lastRow="0" w:firstColumn="1" w:lastColumn="0" w:noHBand="0" w:noVBand="1"/>
      </w:tblPr>
      <w:tblGrid>
        <w:gridCol w:w="4644"/>
        <w:gridCol w:w="1560"/>
      </w:tblGrid>
      <w:tr w:rsidR="00B868E0" w:rsidRPr="00F80340" w14:paraId="4D172798" w14:textId="77777777" w:rsidTr="00213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22EEA95" w14:textId="77777777" w:rsidR="00B868E0" w:rsidRPr="00F80340" w:rsidRDefault="00B868E0" w:rsidP="00213513">
            <w:pPr>
              <w:jc w:val="center"/>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Kultura</w:t>
            </w:r>
          </w:p>
        </w:tc>
        <w:tc>
          <w:tcPr>
            <w:tcW w:w="1560" w:type="dxa"/>
          </w:tcPr>
          <w:p w14:paraId="4CEA2195" w14:textId="77777777" w:rsidR="00B868E0" w:rsidRPr="00F80340" w:rsidRDefault="00B868E0" w:rsidP="002135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Urod u t/ha</w:t>
            </w:r>
          </w:p>
        </w:tc>
      </w:tr>
      <w:tr w:rsidR="00B868E0" w:rsidRPr="00F80340" w14:paraId="6730B951" w14:textId="77777777" w:rsidTr="00213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C56E397" w14:textId="77777777" w:rsidR="00B868E0" w:rsidRPr="00F80340" w:rsidRDefault="00B868E0" w:rsidP="00213513">
            <w:pPr>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Kukuruz</w:t>
            </w:r>
          </w:p>
        </w:tc>
        <w:tc>
          <w:tcPr>
            <w:tcW w:w="1560" w:type="dxa"/>
          </w:tcPr>
          <w:p w14:paraId="7C65C482"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8</w:t>
            </w:r>
          </w:p>
        </w:tc>
      </w:tr>
      <w:tr w:rsidR="00B868E0" w:rsidRPr="00F80340" w14:paraId="44785D68" w14:textId="77777777" w:rsidTr="00213513">
        <w:tc>
          <w:tcPr>
            <w:cnfStyle w:val="001000000000" w:firstRow="0" w:lastRow="0" w:firstColumn="1" w:lastColumn="0" w:oddVBand="0" w:evenVBand="0" w:oddHBand="0" w:evenHBand="0" w:firstRowFirstColumn="0" w:firstRowLastColumn="0" w:lastRowFirstColumn="0" w:lastRowLastColumn="0"/>
            <w:tcW w:w="4644" w:type="dxa"/>
          </w:tcPr>
          <w:p w14:paraId="53424FA3" w14:textId="77777777" w:rsidR="00B868E0" w:rsidRPr="00F80340" w:rsidRDefault="00B868E0" w:rsidP="00213513">
            <w:pPr>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Soja</w:t>
            </w:r>
          </w:p>
        </w:tc>
        <w:tc>
          <w:tcPr>
            <w:tcW w:w="1560" w:type="dxa"/>
          </w:tcPr>
          <w:p w14:paraId="31F5F9AE"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3,5</w:t>
            </w:r>
          </w:p>
        </w:tc>
      </w:tr>
      <w:tr w:rsidR="00B868E0" w:rsidRPr="00F80340" w14:paraId="595CE148" w14:textId="77777777" w:rsidTr="00213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8A42669" w14:textId="77777777" w:rsidR="00B868E0" w:rsidRPr="00F80340" w:rsidRDefault="00B868E0" w:rsidP="00213513">
            <w:pPr>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lastRenderedPageBreak/>
              <w:t>Pšenica</w:t>
            </w:r>
          </w:p>
        </w:tc>
        <w:tc>
          <w:tcPr>
            <w:tcW w:w="1560" w:type="dxa"/>
          </w:tcPr>
          <w:p w14:paraId="2C627CDC"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4,5</w:t>
            </w:r>
          </w:p>
        </w:tc>
      </w:tr>
      <w:tr w:rsidR="00B868E0" w:rsidRPr="00F80340" w14:paraId="28F9A1F1" w14:textId="77777777" w:rsidTr="00213513">
        <w:tc>
          <w:tcPr>
            <w:cnfStyle w:val="001000000000" w:firstRow="0" w:lastRow="0" w:firstColumn="1" w:lastColumn="0" w:oddVBand="0" w:evenVBand="0" w:oddHBand="0" w:evenHBand="0" w:firstRowFirstColumn="0" w:firstRowLastColumn="0" w:lastRowFirstColumn="0" w:lastRowLastColumn="0"/>
            <w:tcW w:w="4644" w:type="dxa"/>
          </w:tcPr>
          <w:p w14:paraId="5B3B6D6F" w14:textId="77777777" w:rsidR="00B868E0" w:rsidRPr="00F80340" w:rsidRDefault="00B868E0" w:rsidP="00213513">
            <w:pPr>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Krastavci</w:t>
            </w:r>
          </w:p>
        </w:tc>
        <w:tc>
          <w:tcPr>
            <w:tcW w:w="1560" w:type="dxa"/>
          </w:tcPr>
          <w:p w14:paraId="11E212D8"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10</w:t>
            </w:r>
          </w:p>
        </w:tc>
      </w:tr>
      <w:tr w:rsidR="00B868E0" w:rsidRPr="00F80340" w14:paraId="0D31678D" w14:textId="77777777" w:rsidTr="00213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BC65A3E" w14:textId="77777777" w:rsidR="00B868E0" w:rsidRPr="00F80340" w:rsidRDefault="00B868E0" w:rsidP="00213513">
            <w:pPr>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Paprika</w:t>
            </w:r>
          </w:p>
        </w:tc>
        <w:tc>
          <w:tcPr>
            <w:tcW w:w="1560" w:type="dxa"/>
          </w:tcPr>
          <w:p w14:paraId="5380BF22"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10</w:t>
            </w:r>
          </w:p>
        </w:tc>
      </w:tr>
      <w:tr w:rsidR="00B868E0" w:rsidRPr="00F80340" w14:paraId="4E1DEF3C" w14:textId="77777777" w:rsidTr="00213513">
        <w:tc>
          <w:tcPr>
            <w:cnfStyle w:val="001000000000" w:firstRow="0" w:lastRow="0" w:firstColumn="1" w:lastColumn="0" w:oddVBand="0" w:evenVBand="0" w:oddHBand="0" w:evenHBand="0" w:firstRowFirstColumn="0" w:firstRowLastColumn="0" w:lastRowFirstColumn="0" w:lastRowLastColumn="0"/>
            <w:tcW w:w="4644" w:type="dxa"/>
          </w:tcPr>
          <w:p w14:paraId="3B5E4ACA" w14:textId="77777777" w:rsidR="00B868E0" w:rsidRPr="00F80340" w:rsidRDefault="00B868E0" w:rsidP="00213513">
            <w:pPr>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Rajčica</w:t>
            </w:r>
          </w:p>
        </w:tc>
        <w:tc>
          <w:tcPr>
            <w:tcW w:w="1560" w:type="dxa"/>
          </w:tcPr>
          <w:p w14:paraId="2B67F48F"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10</w:t>
            </w:r>
          </w:p>
        </w:tc>
      </w:tr>
      <w:tr w:rsidR="00B868E0" w:rsidRPr="00F80340" w14:paraId="242D0FF3" w14:textId="77777777" w:rsidTr="00213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D6FB01A" w14:textId="77777777" w:rsidR="00B868E0" w:rsidRPr="00F80340" w:rsidRDefault="00B868E0" w:rsidP="00213513">
            <w:pPr>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Duhan</w:t>
            </w:r>
          </w:p>
        </w:tc>
        <w:tc>
          <w:tcPr>
            <w:tcW w:w="1560" w:type="dxa"/>
          </w:tcPr>
          <w:p w14:paraId="70C3D771"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2,5 - 3</w:t>
            </w:r>
          </w:p>
        </w:tc>
      </w:tr>
      <w:tr w:rsidR="00B868E0" w:rsidRPr="00F80340" w14:paraId="23927053" w14:textId="77777777" w:rsidTr="00213513">
        <w:tc>
          <w:tcPr>
            <w:cnfStyle w:val="001000000000" w:firstRow="0" w:lastRow="0" w:firstColumn="1" w:lastColumn="0" w:oddVBand="0" w:evenVBand="0" w:oddHBand="0" w:evenHBand="0" w:firstRowFirstColumn="0" w:firstRowLastColumn="0" w:lastRowFirstColumn="0" w:lastRowLastColumn="0"/>
            <w:tcW w:w="4644" w:type="dxa"/>
          </w:tcPr>
          <w:p w14:paraId="6FC9A787" w14:textId="77777777" w:rsidR="00B868E0" w:rsidRPr="00F80340" w:rsidRDefault="00B868E0" w:rsidP="00213513">
            <w:pPr>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Kamilica</w:t>
            </w:r>
          </w:p>
        </w:tc>
        <w:tc>
          <w:tcPr>
            <w:tcW w:w="1560" w:type="dxa"/>
          </w:tcPr>
          <w:p w14:paraId="262CE679"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5 - 6</w:t>
            </w:r>
          </w:p>
        </w:tc>
      </w:tr>
    </w:tbl>
    <w:p w14:paraId="43EBD4C1" w14:textId="77777777" w:rsidR="00B868E0" w:rsidRPr="00F80340" w:rsidRDefault="00B868E0" w:rsidP="00B868E0">
      <w:pPr>
        <w:spacing w:after="0" w:line="240" w:lineRule="auto"/>
        <w:jc w:val="both"/>
        <w:rPr>
          <w:rFonts w:ascii="Times New Roman" w:eastAsia="Times New Roman" w:hAnsi="Times New Roman" w:cs="Times New Roman"/>
          <w:sz w:val="24"/>
          <w:szCs w:val="24"/>
        </w:rPr>
      </w:pPr>
    </w:p>
    <w:p w14:paraId="494DB738" w14:textId="77777777" w:rsidR="00B868E0" w:rsidRPr="00F80340" w:rsidRDefault="00B868E0" w:rsidP="00B868E0">
      <w:pPr>
        <w:spacing w:after="200" w:line="240" w:lineRule="auto"/>
        <w:jc w:val="both"/>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 xml:space="preserve">Postojeći sustav navodnjavanja obuhvaća oko 1% ukupnih poljoprivrednih površina. U općini Sopje je pokrenut pilot projekt navodnjavanja Kapinci-Vaška, jedan od većih takvih projekata u Hrvatskoj. Realizacijom projekta će se osigurati navodnjavanje poljoprivrednog zemljišta na površini od 1.280 ha te povećati kvaliteta i količina proizvodnje poljoprivrednih proizvoda. Projekt će se realizirati do 2017. godine, a ukupnu vrijednost od 57 milijuna kuna će zajednički financirati država (80%) i VPŽ (20%). </w:t>
      </w:r>
    </w:p>
    <w:p w14:paraId="457AC7A5" w14:textId="77777777" w:rsidR="00B868E0" w:rsidRPr="00F80340" w:rsidRDefault="00B868E0" w:rsidP="00B868E0">
      <w:pPr>
        <w:spacing w:after="200" w:line="240" w:lineRule="auto"/>
        <w:jc w:val="both"/>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Poljoprivredna zemljišta koja ne osiguravaju dovoljne prinose tradicionalnih poljoprivrednih kultura (npr. kukuruz, pšenica) se koriste za proizvodnju energije. Najznačajniji projekti proizvodnje energije iz tradicionalnih poljoprivrednih kultura su pokrenuti na slatinskom području, a odnose se na izgradnju triju elektrana na biomasu, bioplinsku elektranu (u funkciji od 2015.) i jedinstvenu u hrvatskim i europskim okvirima, viseću sunčanu elektranu koja je izgrađena i puštena u pogon koncem 2015. godine.</w:t>
      </w:r>
    </w:p>
    <w:p w14:paraId="1249D8CA" w14:textId="7D238C71" w:rsidR="00B868E0" w:rsidRPr="00F80340" w:rsidRDefault="00B868E0" w:rsidP="00B868E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Tablica 16</w:t>
      </w:r>
      <w:r w:rsidRPr="00F80340">
        <w:rPr>
          <w:rFonts w:ascii="Times New Roman" w:eastAsia="Times New Roman" w:hAnsi="Times New Roman" w:cs="Times New Roman"/>
          <w:b/>
          <w:sz w:val="24"/>
          <w:szCs w:val="24"/>
        </w:rPr>
        <w:t xml:space="preserve">. </w:t>
      </w:r>
      <w:r w:rsidRPr="00F80340">
        <w:rPr>
          <w:rFonts w:ascii="Times New Roman" w:eastAsia="Times New Roman" w:hAnsi="Times New Roman" w:cs="Times New Roman"/>
          <w:sz w:val="24"/>
          <w:szCs w:val="24"/>
        </w:rPr>
        <w:t>Površine pod vinogradima. (Izvor: APPRRR, 2015.)</w:t>
      </w:r>
    </w:p>
    <w:tbl>
      <w:tblPr>
        <w:tblStyle w:val="GridTable5Dark-Accent51"/>
        <w:tblpPr w:leftFromText="180" w:rightFromText="180" w:vertAnchor="text" w:tblpY="1"/>
        <w:tblW w:w="0" w:type="auto"/>
        <w:tblLook w:val="04A0" w:firstRow="1" w:lastRow="0" w:firstColumn="1" w:lastColumn="0" w:noHBand="0" w:noVBand="1"/>
      </w:tblPr>
      <w:tblGrid>
        <w:gridCol w:w="1903"/>
        <w:gridCol w:w="2105"/>
        <w:gridCol w:w="1578"/>
      </w:tblGrid>
      <w:tr w:rsidR="00B868E0" w:rsidRPr="00F80340" w14:paraId="32025A76" w14:textId="77777777" w:rsidTr="00213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tcPr>
          <w:p w14:paraId="360E7AAD" w14:textId="77777777" w:rsidR="00B868E0" w:rsidRPr="00F80340" w:rsidRDefault="00B868E0" w:rsidP="00213513">
            <w:pPr>
              <w:jc w:val="center"/>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JLS</w:t>
            </w:r>
          </w:p>
        </w:tc>
        <w:tc>
          <w:tcPr>
            <w:tcW w:w="2105" w:type="dxa"/>
          </w:tcPr>
          <w:p w14:paraId="648508A6" w14:textId="77777777" w:rsidR="00B868E0" w:rsidRPr="00F80340" w:rsidRDefault="00B868E0" w:rsidP="002135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Površine pod vinogradima u ha</w:t>
            </w:r>
          </w:p>
        </w:tc>
        <w:tc>
          <w:tcPr>
            <w:tcW w:w="1578" w:type="dxa"/>
          </w:tcPr>
          <w:p w14:paraId="5EA9C549" w14:textId="77777777" w:rsidR="00B868E0" w:rsidRPr="00F80340" w:rsidRDefault="00B868E0" w:rsidP="002135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Udio (%)</w:t>
            </w:r>
          </w:p>
        </w:tc>
      </w:tr>
      <w:tr w:rsidR="00B868E0" w:rsidRPr="00F80340" w14:paraId="50F8D061" w14:textId="77777777" w:rsidTr="00213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tcPr>
          <w:p w14:paraId="1F552BA6" w14:textId="77777777" w:rsidR="00B868E0" w:rsidRPr="00F80340" w:rsidRDefault="00B868E0" w:rsidP="00213513">
            <w:pPr>
              <w:jc w:val="both"/>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Slatina</w:t>
            </w:r>
          </w:p>
        </w:tc>
        <w:tc>
          <w:tcPr>
            <w:tcW w:w="2105" w:type="dxa"/>
          </w:tcPr>
          <w:p w14:paraId="21783D6C"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89,99</w:t>
            </w:r>
          </w:p>
        </w:tc>
        <w:tc>
          <w:tcPr>
            <w:tcW w:w="1578" w:type="dxa"/>
          </w:tcPr>
          <w:p w14:paraId="1CD921F7"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97,72</w:t>
            </w:r>
          </w:p>
        </w:tc>
      </w:tr>
      <w:tr w:rsidR="00B868E0" w:rsidRPr="00F80340" w14:paraId="213FF3A8" w14:textId="77777777" w:rsidTr="00213513">
        <w:tc>
          <w:tcPr>
            <w:cnfStyle w:val="001000000000" w:firstRow="0" w:lastRow="0" w:firstColumn="1" w:lastColumn="0" w:oddVBand="0" w:evenVBand="0" w:oddHBand="0" w:evenHBand="0" w:firstRowFirstColumn="0" w:firstRowLastColumn="0" w:lastRowFirstColumn="0" w:lastRowLastColumn="0"/>
            <w:tcW w:w="1903" w:type="dxa"/>
          </w:tcPr>
          <w:p w14:paraId="745EF64C" w14:textId="77777777" w:rsidR="00B868E0" w:rsidRPr="00F80340" w:rsidRDefault="00B868E0" w:rsidP="00213513">
            <w:pPr>
              <w:jc w:val="both"/>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Čađavica</w:t>
            </w:r>
          </w:p>
        </w:tc>
        <w:tc>
          <w:tcPr>
            <w:tcW w:w="2105" w:type="dxa"/>
          </w:tcPr>
          <w:p w14:paraId="7A1BB260"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0,13</w:t>
            </w:r>
          </w:p>
        </w:tc>
        <w:tc>
          <w:tcPr>
            <w:tcW w:w="1578" w:type="dxa"/>
          </w:tcPr>
          <w:p w14:paraId="1396F4F4"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0,14</w:t>
            </w:r>
          </w:p>
        </w:tc>
      </w:tr>
      <w:tr w:rsidR="00B868E0" w:rsidRPr="00F80340" w14:paraId="5B667004" w14:textId="77777777" w:rsidTr="00213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tcPr>
          <w:p w14:paraId="2D7344A8" w14:textId="77777777" w:rsidR="00B868E0" w:rsidRPr="00F80340" w:rsidRDefault="00B868E0" w:rsidP="00213513">
            <w:pPr>
              <w:jc w:val="both"/>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Sopje</w:t>
            </w:r>
          </w:p>
        </w:tc>
        <w:tc>
          <w:tcPr>
            <w:tcW w:w="2105" w:type="dxa"/>
          </w:tcPr>
          <w:p w14:paraId="3A1DA597"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0,09</w:t>
            </w:r>
          </w:p>
        </w:tc>
        <w:tc>
          <w:tcPr>
            <w:tcW w:w="1578" w:type="dxa"/>
          </w:tcPr>
          <w:p w14:paraId="1E66736A"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0,10</w:t>
            </w:r>
          </w:p>
        </w:tc>
      </w:tr>
      <w:tr w:rsidR="00B868E0" w:rsidRPr="00F80340" w14:paraId="3F654C28" w14:textId="77777777" w:rsidTr="00213513">
        <w:tc>
          <w:tcPr>
            <w:cnfStyle w:val="001000000000" w:firstRow="0" w:lastRow="0" w:firstColumn="1" w:lastColumn="0" w:oddVBand="0" w:evenVBand="0" w:oddHBand="0" w:evenHBand="0" w:firstRowFirstColumn="0" w:firstRowLastColumn="0" w:lastRowFirstColumn="0" w:lastRowLastColumn="0"/>
            <w:tcW w:w="1903" w:type="dxa"/>
          </w:tcPr>
          <w:p w14:paraId="03E42060" w14:textId="77777777" w:rsidR="00B868E0" w:rsidRPr="00F80340" w:rsidRDefault="00B868E0" w:rsidP="00213513">
            <w:pPr>
              <w:jc w:val="both"/>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Voćin</w:t>
            </w:r>
          </w:p>
        </w:tc>
        <w:tc>
          <w:tcPr>
            <w:tcW w:w="2105" w:type="dxa"/>
          </w:tcPr>
          <w:p w14:paraId="61BAAAF6"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0,59</w:t>
            </w:r>
          </w:p>
        </w:tc>
        <w:tc>
          <w:tcPr>
            <w:tcW w:w="1578" w:type="dxa"/>
          </w:tcPr>
          <w:p w14:paraId="513D8006"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0,64</w:t>
            </w:r>
          </w:p>
        </w:tc>
      </w:tr>
      <w:tr w:rsidR="00B868E0" w:rsidRPr="00F80340" w14:paraId="4BA7DF8F" w14:textId="77777777" w:rsidTr="00213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3" w:type="dxa"/>
          </w:tcPr>
          <w:p w14:paraId="2C277C8A" w14:textId="77777777" w:rsidR="00B868E0" w:rsidRPr="00F80340" w:rsidRDefault="00B868E0" w:rsidP="00213513">
            <w:pPr>
              <w:jc w:val="both"/>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Nova Bukovica</w:t>
            </w:r>
          </w:p>
        </w:tc>
        <w:tc>
          <w:tcPr>
            <w:tcW w:w="2105" w:type="dxa"/>
          </w:tcPr>
          <w:p w14:paraId="01E18417"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1,29</w:t>
            </w:r>
          </w:p>
        </w:tc>
        <w:tc>
          <w:tcPr>
            <w:tcW w:w="1578" w:type="dxa"/>
          </w:tcPr>
          <w:p w14:paraId="4395248C" w14:textId="77777777" w:rsidR="00B868E0" w:rsidRPr="00F80340" w:rsidRDefault="00B868E0" w:rsidP="002135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1,40</w:t>
            </w:r>
          </w:p>
        </w:tc>
      </w:tr>
      <w:tr w:rsidR="00B868E0" w:rsidRPr="00F80340" w14:paraId="76C6F011" w14:textId="77777777" w:rsidTr="00213513">
        <w:tc>
          <w:tcPr>
            <w:cnfStyle w:val="001000000000" w:firstRow="0" w:lastRow="0" w:firstColumn="1" w:lastColumn="0" w:oddVBand="0" w:evenVBand="0" w:oddHBand="0" w:evenHBand="0" w:firstRowFirstColumn="0" w:firstRowLastColumn="0" w:lastRowFirstColumn="0" w:lastRowLastColumn="0"/>
            <w:tcW w:w="1903" w:type="dxa"/>
          </w:tcPr>
          <w:p w14:paraId="0238537C" w14:textId="77777777" w:rsidR="00B868E0" w:rsidRPr="00F80340" w:rsidRDefault="00B868E0" w:rsidP="00213513">
            <w:pPr>
              <w:jc w:val="both"/>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 xml:space="preserve">Ukupno LAG: </w:t>
            </w:r>
          </w:p>
        </w:tc>
        <w:tc>
          <w:tcPr>
            <w:tcW w:w="2105" w:type="dxa"/>
          </w:tcPr>
          <w:p w14:paraId="45E76A0E"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92,09</w:t>
            </w:r>
          </w:p>
        </w:tc>
        <w:tc>
          <w:tcPr>
            <w:tcW w:w="1578" w:type="dxa"/>
          </w:tcPr>
          <w:p w14:paraId="59DC62CB" w14:textId="77777777" w:rsidR="00B868E0" w:rsidRPr="00F80340" w:rsidRDefault="00B868E0" w:rsidP="002135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100,00</w:t>
            </w:r>
          </w:p>
        </w:tc>
      </w:tr>
    </w:tbl>
    <w:p w14:paraId="48F4B2B6" w14:textId="77777777" w:rsidR="00B868E0" w:rsidRPr="00F80340" w:rsidRDefault="00B868E0" w:rsidP="00B868E0">
      <w:pPr>
        <w:spacing w:after="200" w:line="240" w:lineRule="auto"/>
        <w:jc w:val="both"/>
        <w:rPr>
          <w:rFonts w:ascii="Times New Roman" w:eastAsia="Times New Roman" w:hAnsi="Times New Roman" w:cs="Times New Roman"/>
          <w:b/>
          <w:sz w:val="24"/>
          <w:szCs w:val="24"/>
        </w:rPr>
      </w:pPr>
    </w:p>
    <w:p w14:paraId="6E78D7BE" w14:textId="77777777" w:rsidR="00B868E0" w:rsidRPr="00F80340" w:rsidRDefault="00B868E0" w:rsidP="00B868E0">
      <w:pPr>
        <w:spacing w:after="200" w:line="240" w:lineRule="auto"/>
        <w:jc w:val="both"/>
        <w:rPr>
          <w:rFonts w:ascii="Times New Roman" w:eastAsia="Times New Roman" w:hAnsi="Times New Roman" w:cs="Times New Roman"/>
          <w:b/>
          <w:sz w:val="24"/>
          <w:szCs w:val="24"/>
        </w:rPr>
      </w:pPr>
    </w:p>
    <w:p w14:paraId="2CF975E2" w14:textId="77777777" w:rsidR="00B868E0" w:rsidRPr="00F80340" w:rsidRDefault="00B868E0" w:rsidP="00B868E0">
      <w:pPr>
        <w:spacing w:after="200" w:line="240" w:lineRule="auto"/>
        <w:jc w:val="both"/>
        <w:rPr>
          <w:rFonts w:ascii="Times New Roman" w:eastAsia="Times New Roman" w:hAnsi="Times New Roman" w:cs="Times New Roman"/>
          <w:sz w:val="24"/>
          <w:szCs w:val="24"/>
        </w:rPr>
      </w:pPr>
    </w:p>
    <w:p w14:paraId="792C1B44" w14:textId="77777777" w:rsidR="00B868E0" w:rsidRPr="00F80340" w:rsidRDefault="00B868E0" w:rsidP="00B868E0">
      <w:pPr>
        <w:spacing w:after="200" w:line="240" w:lineRule="auto"/>
        <w:jc w:val="both"/>
        <w:rPr>
          <w:rFonts w:ascii="Times New Roman" w:eastAsia="Times New Roman" w:hAnsi="Times New Roman" w:cs="Times New Roman"/>
          <w:sz w:val="24"/>
          <w:szCs w:val="24"/>
        </w:rPr>
      </w:pPr>
    </w:p>
    <w:p w14:paraId="2C1EFA70" w14:textId="77777777" w:rsidR="00B868E0" w:rsidRPr="00F80340" w:rsidRDefault="00B868E0" w:rsidP="00B868E0">
      <w:pPr>
        <w:spacing w:after="200" w:line="240" w:lineRule="auto"/>
        <w:jc w:val="both"/>
        <w:rPr>
          <w:rFonts w:ascii="Times New Roman" w:eastAsia="Times New Roman" w:hAnsi="Times New Roman" w:cs="Times New Roman"/>
          <w:sz w:val="24"/>
          <w:szCs w:val="24"/>
        </w:rPr>
      </w:pPr>
    </w:p>
    <w:p w14:paraId="3B7A628B" w14:textId="77777777" w:rsidR="00B868E0" w:rsidRPr="00F80340" w:rsidRDefault="00B868E0" w:rsidP="00B868E0">
      <w:pPr>
        <w:spacing w:after="200" w:line="240" w:lineRule="auto"/>
        <w:jc w:val="both"/>
        <w:rPr>
          <w:rFonts w:ascii="Times New Roman" w:eastAsia="Times New Roman" w:hAnsi="Times New Roman" w:cs="Times New Roman"/>
          <w:b/>
          <w:sz w:val="24"/>
          <w:szCs w:val="24"/>
        </w:rPr>
      </w:pPr>
      <w:r w:rsidRPr="00F80340">
        <w:rPr>
          <w:rFonts w:ascii="Times New Roman" w:eastAsia="Times New Roman" w:hAnsi="Times New Roman" w:cs="Times New Roman"/>
          <w:sz w:val="24"/>
          <w:szCs w:val="24"/>
        </w:rPr>
        <w:t xml:space="preserve">Nekonkurentnost lokalne poljoprivredne proizvodnje je posljedica nedovoljnih ulaganja u primjenu suvremenih metoda i tehnologija poljoprivredne proizvodnje, slabe povezanosti među poljoprivrednim proizvođačima te proizvođačima i otkupljivačima poljoprivrednih proizvoda i niske razine znanja o mogućnostima unaprjeđenja poljoprivredne proizvodnje. Pokušaj uspostavljanja suradnje između malih poljoprivrednih proizvođača je ostvaren osnivanjem udruženja poljoprivrednika za pojedine poljoprivredne grane, kao što je zadruga pčelara u općini Voćin i Udruga povrtlara grada Slatine. Sustavna suradnja je uspostavljena samo između većih proizvođača poljoprivrednih proizvoda kao što su slatinske tvrtke Marinada d.o.o. i Mesoprerada d.o.o. Na području LAG-a postoje povoljni  prirodni potencijali za razvoj ekološke poljoprivredne proizvodnje (npr. očuvan okoliš). Ekološka poljoprivredna proizvodnja je u začecima razvoja. </w:t>
      </w:r>
    </w:p>
    <w:p w14:paraId="61234FC0" w14:textId="77777777" w:rsidR="00B868E0" w:rsidRPr="00F80340" w:rsidRDefault="00B868E0" w:rsidP="00B868E0">
      <w:pPr>
        <w:spacing w:after="200" w:line="240" w:lineRule="auto"/>
        <w:jc w:val="both"/>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Podršku u stjecanju novih znanja poljoprivrednicima na području LAG-a pruža Pučko otvoreno učilište u Slatini (POU). POU je razvilo dvadesetak obrazovnih programa u skladu s razvojnim potrebama i potencijalima poljoprivrednika s područja LAG-a, interes za pohađanje programa je velik.</w:t>
      </w:r>
    </w:p>
    <w:p w14:paraId="22B7701D" w14:textId="77777777" w:rsidR="00B868E0" w:rsidRPr="00F80340" w:rsidRDefault="00B868E0" w:rsidP="00B868E0">
      <w:pPr>
        <w:spacing w:after="200" w:line="240" w:lineRule="auto"/>
        <w:jc w:val="both"/>
        <w:rPr>
          <w:rFonts w:ascii="Times New Roman" w:eastAsia="Times New Roman" w:hAnsi="Times New Roman" w:cs="Times New Roman"/>
          <w:sz w:val="24"/>
          <w:szCs w:val="24"/>
        </w:rPr>
      </w:pPr>
      <w:r w:rsidRPr="00F80340">
        <w:rPr>
          <w:rFonts w:ascii="Times New Roman" w:eastAsia="Times New Roman" w:hAnsi="Times New Roman" w:cs="Times New Roman"/>
          <w:sz w:val="24"/>
          <w:szCs w:val="24"/>
        </w:rPr>
        <w:t xml:space="preserve">Pčelarstvo i proizvodnja meda imaju dugu tradiciju na području LAG-a. Moguće su dvije ispaše godišnje što predstavlja rijetkost u Hrvatskoj. Prva ispaša započinje oko 15. travnja na poljima repice, bagrema i morfeje, a druga oko 15. lipnja na kestenu i lipi. Najveći broj </w:t>
      </w:r>
      <w:r w:rsidRPr="00F80340">
        <w:rPr>
          <w:rFonts w:ascii="Times New Roman" w:eastAsia="Times New Roman" w:hAnsi="Times New Roman" w:cs="Times New Roman"/>
          <w:sz w:val="24"/>
          <w:szCs w:val="24"/>
        </w:rPr>
        <w:lastRenderedPageBreak/>
        <w:t>pčelara je registriran na slatinskom području, njih oko 100 koji ukupno imaju 6.000 košnica. Plasman meda na tržište se osigurava posredstvom dviju punionica u Slatini (Agrofavorit d.o.o. Slatina i Apicoltora d.o.o. Novi Senkovac). Kvalitetu meda s područja LAG-a potvrđuje interes inozemnih pčelara koji ga koriste kao oplemenjivač u vlastitoj proizvodnji meda.</w:t>
      </w:r>
    </w:p>
    <w:p w14:paraId="7254C992" w14:textId="77777777" w:rsidR="00B868E0" w:rsidRPr="00F80340" w:rsidRDefault="00B868E0" w:rsidP="00B868E0">
      <w:pPr>
        <w:spacing w:after="200" w:line="240" w:lineRule="auto"/>
        <w:jc w:val="both"/>
        <w:rPr>
          <w:rFonts w:ascii="Calibri" w:eastAsia="Times New Roman" w:hAnsi="Calibri" w:cs="Times New Roman"/>
          <w:sz w:val="18"/>
          <w:szCs w:val="24"/>
        </w:rPr>
      </w:pPr>
      <w:r w:rsidRPr="00F80340">
        <w:rPr>
          <w:rFonts w:ascii="Times New Roman" w:eastAsia="Times New Roman" w:hAnsi="Times New Roman" w:cs="Times New Roman"/>
          <w:sz w:val="24"/>
          <w:szCs w:val="24"/>
        </w:rPr>
        <w:t xml:space="preserve">Stočarska proizvodnja na području LAG-a je slabo razvijena. Proizvodnja mesa je uglavnom usmjerena na vlastite potrebe. Za osnaživanje stočarske proizvodnje nedostaju prerađivački kapaciteti i farme. Preostali mali proizvođači ne mogu osigurati dovoljne količine mesne sirovine za tržište niti za lokalnog proizvođača mesa Mesopreradu d.o.o. Slatina. U mesnoj industriji je izražen problem nedostatka kvalificirane radne snage zbog iseljavanja stanovništva i nezainteresiranosti mlađih generacija za proizvodne srednjoškolske programe. </w:t>
      </w:r>
    </w:p>
    <w:p w14:paraId="39C5D95B" w14:textId="77777777" w:rsidR="00B868E0" w:rsidRPr="00F80340" w:rsidRDefault="00B868E0" w:rsidP="00B868E0">
      <w:pPr>
        <w:spacing w:after="200" w:line="240" w:lineRule="auto"/>
        <w:jc w:val="both"/>
        <w:rPr>
          <w:rFonts w:ascii="Times New Roman" w:eastAsia="Times New Roman" w:hAnsi="Times New Roman" w:cs="Times New Roman"/>
          <w:b/>
          <w:sz w:val="24"/>
          <w:szCs w:val="24"/>
        </w:rPr>
      </w:pPr>
      <w:r w:rsidRPr="00F80340">
        <w:rPr>
          <w:rFonts w:ascii="Times New Roman" w:eastAsia="Times New Roman" w:hAnsi="Times New Roman" w:cs="Times New Roman"/>
          <w:sz w:val="24"/>
          <w:szCs w:val="24"/>
        </w:rPr>
        <w:t>U 2015. godini je iz proračuna grada Slatine osigurana novčana potpora poljoprivrednoj proizvodnji u iznosu 380.000 kuna, od čega je oko 38% sredstava namijenjeno LAG-u Marinianis za pružanje podrške obiteljskim poljoprivrednim gospodarstvima (OPG-ima) registriranima na području Grada Slatine</w:t>
      </w:r>
      <w:bookmarkStart w:id="77" w:name="_Toc445733966"/>
      <w:r w:rsidRPr="00F80340">
        <w:rPr>
          <w:rFonts w:ascii="Times New Roman" w:eastAsia="Times New Roman" w:hAnsi="Times New Roman" w:cs="Times New Roman"/>
          <w:sz w:val="24"/>
          <w:szCs w:val="24"/>
        </w:rPr>
        <w:t>.</w:t>
      </w:r>
      <w:bookmarkEnd w:id="77"/>
    </w:p>
    <w:tbl>
      <w:tblPr>
        <w:tblStyle w:val="GridTable4-Accent31"/>
        <w:tblW w:w="0" w:type="auto"/>
        <w:tblLook w:val="04A0" w:firstRow="1" w:lastRow="0" w:firstColumn="1" w:lastColumn="0" w:noHBand="0" w:noVBand="1"/>
      </w:tblPr>
      <w:tblGrid>
        <w:gridCol w:w="4644"/>
        <w:gridCol w:w="4644"/>
      </w:tblGrid>
      <w:tr w:rsidR="00B868E0" w:rsidRPr="00F80340" w14:paraId="7705B1F9" w14:textId="77777777" w:rsidTr="00213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6304083" w14:textId="77777777" w:rsidR="00B868E0" w:rsidRPr="00F80340" w:rsidRDefault="00B868E0" w:rsidP="00213513">
            <w:pPr>
              <w:jc w:val="center"/>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Razvojni problemi</w:t>
            </w:r>
          </w:p>
        </w:tc>
        <w:tc>
          <w:tcPr>
            <w:tcW w:w="4644" w:type="dxa"/>
          </w:tcPr>
          <w:p w14:paraId="3427D43B" w14:textId="77777777" w:rsidR="00B868E0" w:rsidRPr="00F80340" w:rsidRDefault="00B868E0" w:rsidP="002135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F80340">
              <w:rPr>
                <w:rFonts w:ascii="Times New Roman" w:eastAsia="Times New Roman" w:hAnsi="Times New Roman" w:cs="Times New Roman"/>
                <w:sz w:val="22"/>
                <w:szCs w:val="24"/>
              </w:rPr>
              <w:t>Razvojne potrebe</w:t>
            </w:r>
          </w:p>
        </w:tc>
      </w:tr>
      <w:tr w:rsidR="00B868E0" w:rsidRPr="00F80340" w14:paraId="7FA4B6C1" w14:textId="77777777" w:rsidTr="00213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08995CB" w14:textId="77777777" w:rsidR="00B868E0" w:rsidRPr="004238ED" w:rsidRDefault="00B868E0" w:rsidP="00213513">
            <w:pPr>
              <w:rPr>
                <w:rFonts w:ascii="Times New Roman" w:eastAsia="Times New Roman" w:hAnsi="Times New Roman" w:cs="Times New Roman"/>
                <w:b w:val="0"/>
                <w:sz w:val="24"/>
                <w:szCs w:val="22"/>
              </w:rPr>
            </w:pPr>
            <w:r w:rsidRPr="004238ED">
              <w:rPr>
                <w:rFonts w:ascii="Times New Roman" w:eastAsia="Times New Roman" w:hAnsi="Times New Roman" w:cs="Times New Roman"/>
                <w:b w:val="0"/>
                <w:sz w:val="24"/>
                <w:szCs w:val="22"/>
              </w:rPr>
              <w:t>Usitnjenost poljoprivrednih posjeda i nepovezanost malih poljoprivrednih proizvođača</w:t>
            </w:r>
          </w:p>
          <w:p w14:paraId="29445BCC" w14:textId="77777777" w:rsidR="00B868E0" w:rsidRPr="004238ED" w:rsidRDefault="00B868E0" w:rsidP="00213513">
            <w:pPr>
              <w:rPr>
                <w:rFonts w:ascii="Times New Roman" w:eastAsia="Times New Roman" w:hAnsi="Times New Roman" w:cs="Times New Roman"/>
                <w:b w:val="0"/>
                <w:sz w:val="24"/>
                <w:szCs w:val="22"/>
              </w:rPr>
            </w:pPr>
            <w:r w:rsidRPr="004238ED">
              <w:rPr>
                <w:rFonts w:ascii="Times New Roman" w:eastAsia="Times New Roman" w:hAnsi="Times New Roman" w:cs="Times New Roman"/>
                <w:b w:val="0"/>
                <w:sz w:val="24"/>
                <w:szCs w:val="22"/>
              </w:rPr>
              <w:t>Otežano okrupnjivanje poljoprivrednog zemljišta zbog neriješenih imovinsko pravnih odnosa</w:t>
            </w:r>
          </w:p>
          <w:p w14:paraId="3E826CCA" w14:textId="77777777" w:rsidR="00B868E0" w:rsidRPr="004238ED" w:rsidRDefault="00B868E0" w:rsidP="00213513">
            <w:pPr>
              <w:rPr>
                <w:rFonts w:ascii="Times New Roman" w:eastAsia="Times New Roman" w:hAnsi="Times New Roman" w:cs="Times New Roman"/>
                <w:b w:val="0"/>
                <w:sz w:val="24"/>
                <w:szCs w:val="22"/>
              </w:rPr>
            </w:pPr>
            <w:r w:rsidRPr="004238ED">
              <w:rPr>
                <w:rFonts w:ascii="Times New Roman" w:eastAsia="Times New Roman" w:hAnsi="Times New Roman" w:cs="Times New Roman"/>
                <w:b w:val="0"/>
                <w:sz w:val="24"/>
                <w:szCs w:val="22"/>
              </w:rPr>
              <w:t xml:space="preserve">Nesustavna primjena mjera zaštite poljoprivrednog zemljišta od elementarnih nepogoda </w:t>
            </w:r>
          </w:p>
          <w:p w14:paraId="2C944665" w14:textId="77777777" w:rsidR="00B868E0" w:rsidRPr="004238ED" w:rsidRDefault="00B868E0" w:rsidP="00213513">
            <w:pPr>
              <w:rPr>
                <w:rFonts w:ascii="Times New Roman" w:eastAsia="Times New Roman" w:hAnsi="Times New Roman" w:cs="Times New Roman"/>
                <w:b w:val="0"/>
                <w:sz w:val="24"/>
                <w:szCs w:val="22"/>
              </w:rPr>
            </w:pPr>
            <w:r w:rsidRPr="004238ED">
              <w:rPr>
                <w:rFonts w:ascii="Times New Roman" w:eastAsia="Times New Roman" w:hAnsi="Times New Roman" w:cs="Times New Roman"/>
                <w:b w:val="0"/>
                <w:sz w:val="24"/>
                <w:szCs w:val="22"/>
              </w:rPr>
              <w:t>Nizak udio ekološke poljoprivredne proizvodnje</w:t>
            </w:r>
          </w:p>
          <w:p w14:paraId="4F5D4F55" w14:textId="77777777" w:rsidR="00B868E0" w:rsidRPr="004238ED" w:rsidRDefault="00B868E0" w:rsidP="00213513">
            <w:pPr>
              <w:rPr>
                <w:rFonts w:ascii="Times New Roman" w:eastAsia="Times New Roman" w:hAnsi="Times New Roman" w:cs="Times New Roman"/>
                <w:b w:val="0"/>
                <w:sz w:val="24"/>
                <w:szCs w:val="22"/>
              </w:rPr>
            </w:pPr>
            <w:r w:rsidRPr="004238ED">
              <w:rPr>
                <w:rFonts w:ascii="Times New Roman" w:eastAsia="Times New Roman" w:hAnsi="Times New Roman" w:cs="Times New Roman"/>
                <w:b w:val="0"/>
                <w:sz w:val="24"/>
                <w:szCs w:val="22"/>
              </w:rPr>
              <w:t>Nedovoljna ulaganja u primjernu suvremenih metoda i tehnologija poljoprivredne proizvodnje</w:t>
            </w:r>
          </w:p>
          <w:p w14:paraId="49B94406" w14:textId="77777777" w:rsidR="00B868E0" w:rsidRPr="004238ED" w:rsidRDefault="00B868E0" w:rsidP="00213513">
            <w:pPr>
              <w:rPr>
                <w:rFonts w:ascii="Times New Roman" w:eastAsia="Times New Roman" w:hAnsi="Times New Roman" w:cs="Times New Roman"/>
                <w:b w:val="0"/>
                <w:sz w:val="24"/>
                <w:szCs w:val="22"/>
              </w:rPr>
            </w:pPr>
            <w:r w:rsidRPr="004238ED">
              <w:rPr>
                <w:rFonts w:ascii="Times New Roman" w:eastAsia="Times New Roman" w:hAnsi="Times New Roman" w:cs="Times New Roman"/>
                <w:b w:val="0"/>
                <w:sz w:val="24"/>
                <w:szCs w:val="22"/>
              </w:rPr>
              <w:t>Nedostatak kapaciteta za skladištenje i čuvanje poljoprivrednih proizvoda</w:t>
            </w:r>
          </w:p>
          <w:p w14:paraId="63737358" w14:textId="77777777" w:rsidR="00B868E0" w:rsidRPr="004238ED" w:rsidRDefault="00B868E0" w:rsidP="00213513">
            <w:pPr>
              <w:rPr>
                <w:rFonts w:ascii="Times New Roman" w:eastAsia="Times New Roman" w:hAnsi="Times New Roman" w:cs="Times New Roman"/>
                <w:b w:val="0"/>
                <w:sz w:val="24"/>
                <w:szCs w:val="22"/>
              </w:rPr>
            </w:pPr>
            <w:r w:rsidRPr="004238ED">
              <w:rPr>
                <w:rFonts w:ascii="Times New Roman" w:eastAsia="Times New Roman" w:hAnsi="Times New Roman" w:cs="Times New Roman"/>
                <w:b w:val="0"/>
                <w:sz w:val="24"/>
                <w:szCs w:val="22"/>
              </w:rPr>
              <w:t xml:space="preserve">Nedovoljne količine poljoprivrednih proizvoda za plasman na tržište zbog niskih prinosa </w:t>
            </w:r>
          </w:p>
          <w:p w14:paraId="5F1CD6A7" w14:textId="77777777" w:rsidR="00B868E0" w:rsidRPr="00F80340" w:rsidRDefault="00B868E0" w:rsidP="00213513">
            <w:pPr>
              <w:rPr>
                <w:rFonts w:ascii="Times New Roman" w:eastAsia="Times New Roman" w:hAnsi="Times New Roman" w:cs="Times New Roman"/>
                <w:sz w:val="24"/>
                <w:szCs w:val="22"/>
              </w:rPr>
            </w:pPr>
            <w:r w:rsidRPr="004238ED">
              <w:rPr>
                <w:rFonts w:ascii="Times New Roman" w:eastAsia="Times New Roman" w:hAnsi="Times New Roman" w:cs="Times New Roman"/>
                <w:b w:val="0"/>
                <w:sz w:val="24"/>
                <w:szCs w:val="22"/>
              </w:rPr>
              <w:t>Nerazvijenost stočarske proizvodnje</w:t>
            </w:r>
          </w:p>
        </w:tc>
        <w:tc>
          <w:tcPr>
            <w:tcW w:w="4644" w:type="dxa"/>
          </w:tcPr>
          <w:p w14:paraId="70639CC8" w14:textId="77777777" w:rsidR="00B868E0" w:rsidRPr="00F80340" w:rsidRDefault="00B868E0" w:rsidP="00213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2"/>
              </w:rPr>
            </w:pPr>
            <w:r w:rsidRPr="00F80340">
              <w:rPr>
                <w:rFonts w:ascii="Times New Roman" w:eastAsia="Times New Roman" w:hAnsi="Times New Roman" w:cs="Times New Roman"/>
                <w:sz w:val="24"/>
                <w:szCs w:val="22"/>
              </w:rPr>
              <w:t>Poticati povezivanje malih poljoprivrednih proizvođača radi jačanja primjene suvremene tehnologije u poljoprivrednoj proizvodnji,  razmjene znanja i uspješnijeg plasmana poljoprivrednih proizvoda na tržištu</w:t>
            </w:r>
          </w:p>
          <w:p w14:paraId="388295E0" w14:textId="77777777" w:rsidR="00B868E0" w:rsidRPr="00F80340" w:rsidRDefault="00B868E0" w:rsidP="00213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2"/>
              </w:rPr>
            </w:pPr>
            <w:r w:rsidRPr="00F80340">
              <w:rPr>
                <w:rFonts w:ascii="Times New Roman" w:eastAsia="Times New Roman" w:hAnsi="Times New Roman" w:cs="Times New Roman"/>
                <w:sz w:val="24"/>
                <w:szCs w:val="22"/>
              </w:rPr>
              <w:t>Intenzivirati ulaganja u mjere zaštite poljoprivrednog zemljišta od elementarnih nepogoda</w:t>
            </w:r>
          </w:p>
          <w:p w14:paraId="04BC778A" w14:textId="77777777" w:rsidR="00B868E0" w:rsidRPr="00F80340" w:rsidRDefault="00B868E0" w:rsidP="00213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2"/>
              </w:rPr>
            </w:pPr>
            <w:r w:rsidRPr="00F80340">
              <w:rPr>
                <w:rFonts w:ascii="Times New Roman" w:eastAsia="Times New Roman" w:hAnsi="Times New Roman" w:cs="Times New Roman"/>
                <w:sz w:val="24"/>
                <w:szCs w:val="22"/>
              </w:rPr>
              <w:t xml:space="preserve">Razvijati i sustavno provoditi poticajne mjere i programe za razvoj ekološke poljoprivredne proizvodnje </w:t>
            </w:r>
          </w:p>
          <w:p w14:paraId="4D428F59" w14:textId="77777777" w:rsidR="00B868E0" w:rsidRPr="00F80340" w:rsidRDefault="00B868E0" w:rsidP="00213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2"/>
              </w:rPr>
            </w:pPr>
            <w:r w:rsidRPr="00F80340">
              <w:rPr>
                <w:rFonts w:ascii="Times New Roman" w:eastAsia="Times New Roman" w:hAnsi="Times New Roman" w:cs="Times New Roman"/>
                <w:sz w:val="24"/>
                <w:szCs w:val="22"/>
              </w:rPr>
              <w:t xml:space="preserve">Oblikovati i primjenjivati stimulativne mjere za zadržavanje mladog stanovništva kroz bavljenje poljoprivrednim zanimanjima  </w:t>
            </w:r>
          </w:p>
          <w:p w14:paraId="0D82153D" w14:textId="77777777" w:rsidR="00B868E0" w:rsidRPr="00F80340" w:rsidRDefault="00B868E0" w:rsidP="00213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2"/>
              </w:rPr>
            </w:pPr>
            <w:r w:rsidRPr="00F80340">
              <w:rPr>
                <w:rFonts w:ascii="Times New Roman" w:eastAsia="Times New Roman" w:hAnsi="Times New Roman" w:cs="Times New Roman"/>
                <w:sz w:val="24"/>
                <w:szCs w:val="22"/>
              </w:rPr>
              <w:t>Poticati poljoprivrednike za usvajanjem novih znanja i vještina</w:t>
            </w:r>
          </w:p>
          <w:p w14:paraId="527578B6" w14:textId="77777777" w:rsidR="00B868E0" w:rsidRPr="00F80340" w:rsidRDefault="00B868E0" w:rsidP="00213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2"/>
              </w:rPr>
            </w:pPr>
            <w:r w:rsidRPr="00F80340">
              <w:rPr>
                <w:rFonts w:ascii="Times New Roman" w:eastAsia="Times New Roman" w:hAnsi="Times New Roman" w:cs="Times New Roman"/>
                <w:sz w:val="24"/>
                <w:szCs w:val="22"/>
              </w:rPr>
              <w:t xml:space="preserve">Poticati razvoj stočarske proizvodnje </w:t>
            </w:r>
          </w:p>
        </w:tc>
      </w:tr>
    </w:tbl>
    <w:p w14:paraId="69EA4C02" w14:textId="77777777" w:rsidR="00B868E0" w:rsidRDefault="00B868E0" w:rsidP="001F4266">
      <w:pPr>
        <w:spacing w:line="240" w:lineRule="auto"/>
        <w:jc w:val="both"/>
        <w:rPr>
          <w:rFonts w:ascii="Times New Roman" w:hAnsi="Times New Roman" w:cs="Times New Roman"/>
          <w:sz w:val="24"/>
          <w:szCs w:val="24"/>
        </w:rPr>
      </w:pPr>
    </w:p>
    <w:p w14:paraId="2CF638E9" w14:textId="64C1228D" w:rsidR="00EB6792" w:rsidRDefault="001F4266" w:rsidP="004238ED">
      <w:pPr>
        <w:spacing w:line="240" w:lineRule="auto"/>
        <w:jc w:val="both"/>
        <w:rPr>
          <w:rFonts w:ascii="Times New Roman" w:hAnsi="Times New Roman" w:cs="Times New Roman"/>
          <w:sz w:val="24"/>
          <w:szCs w:val="24"/>
        </w:rPr>
      </w:pPr>
      <w:r w:rsidRPr="0072712F">
        <w:rPr>
          <w:rFonts w:ascii="Times New Roman" w:hAnsi="Times New Roman" w:cs="Times New Roman"/>
          <w:sz w:val="24"/>
          <w:szCs w:val="24"/>
        </w:rPr>
        <w:t xml:space="preserve">Prirodna i kulturna obilježja područja LAG-a pružaju </w:t>
      </w:r>
      <w:r w:rsidRPr="001F4266">
        <w:rPr>
          <w:rFonts w:ascii="Times New Roman" w:hAnsi="Times New Roman" w:cs="Times New Roman"/>
          <w:b/>
          <w:sz w:val="24"/>
          <w:szCs w:val="24"/>
        </w:rPr>
        <w:t>potencijal za razvoj različitih oblika kontinentalnog turizma</w:t>
      </w:r>
      <w:r w:rsidRPr="0072712F">
        <w:rPr>
          <w:rFonts w:ascii="Times New Roman" w:hAnsi="Times New Roman" w:cs="Times New Roman"/>
          <w:sz w:val="24"/>
          <w:szCs w:val="24"/>
        </w:rPr>
        <w:t xml:space="preserve"> (npr. ribolovni, lovni, izletnički, ruralni, kulturni, eno-gastronomski i dr.). Turističku ponudu čini niz turističkih atrakcija koje nisu povezane u jedinstven i prepoznatljiv turistički proizvod. Za upravljanje razvojem turizma i oblikovanje turističke ponude na području LAG-a je nadležna Turis</w:t>
      </w:r>
      <w:r w:rsidR="004238ED">
        <w:rPr>
          <w:rFonts w:ascii="Times New Roman" w:hAnsi="Times New Roman" w:cs="Times New Roman"/>
          <w:sz w:val="24"/>
          <w:szCs w:val="24"/>
        </w:rPr>
        <w:t xml:space="preserve">tička zajednica Grada Slatina. </w:t>
      </w:r>
    </w:p>
    <w:p w14:paraId="60576BB0" w14:textId="77777777" w:rsidR="004238ED" w:rsidRPr="004238ED" w:rsidRDefault="004238ED" w:rsidP="004238ED">
      <w:pPr>
        <w:spacing w:line="240" w:lineRule="auto"/>
        <w:jc w:val="both"/>
        <w:rPr>
          <w:rFonts w:ascii="Times New Roman" w:hAnsi="Times New Roman" w:cs="Times New Roman"/>
          <w:sz w:val="24"/>
          <w:szCs w:val="24"/>
        </w:rPr>
      </w:pPr>
    </w:p>
    <w:p w14:paraId="7CF212F7" w14:textId="39BDB11E" w:rsidR="00EB6792" w:rsidRDefault="00037313" w:rsidP="00037313">
      <w:pPr>
        <w:pStyle w:val="Heading2"/>
        <w:rPr>
          <w:rFonts w:ascii="Times New Roman" w:hAnsi="Times New Roman" w:cs="Times New Roman"/>
        </w:rPr>
      </w:pPr>
      <w:bookmarkStart w:id="78" w:name="_Toc352282302"/>
      <w:bookmarkStart w:id="79" w:name="_Toc453954079"/>
      <w:bookmarkStart w:id="80" w:name="_Toc453954119"/>
      <w:r w:rsidRPr="00037313">
        <w:rPr>
          <w:rFonts w:ascii="Times New Roman" w:hAnsi="Times New Roman" w:cs="Times New Roman"/>
        </w:rPr>
        <w:t xml:space="preserve">2.1. </w:t>
      </w:r>
      <w:r w:rsidR="00EB6792" w:rsidRPr="00037313">
        <w:rPr>
          <w:rFonts w:ascii="Times New Roman" w:hAnsi="Times New Roman" w:cs="Times New Roman"/>
        </w:rPr>
        <w:t>SWOT analiza</w:t>
      </w:r>
      <w:bookmarkEnd w:id="78"/>
      <w:bookmarkEnd w:id="79"/>
      <w:bookmarkEnd w:id="80"/>
      <w:r w:rsidR="00EB6792" w:rsidRPr="00037313">
        <w:rPr>
          <w:rFonts w:ascii="Times New Roman" w:hAnsi="Times New Roman" w:cs="Times New Roman"/>
        </w:rPr>
        <w:t xml:space="preserve"> </w:t>
      </w:r>
    </w:p>
    <w:tbl>
      <w:tblPr>
        <w:tblStyle w:val="GridTable1Light-Accent41"/>
        <w:tblW w:w="0" w:type="auto"/>
        <w:tblLook w:val="04A0" w:firstRow="1" w:lastRow="0" w:firstColumn="1" w:lastColumn="0" w:noHBand="0" w:noVBand="1"/>
      </w:tblPr>
      <w:tblGrid>
        <w:gridCol w:w="4647"/>
        <w:gridCol w:w="4641"/>
      </w:tblGrid>
      <w:tr w:rsidR="004238ED" w:rsidRPr="004238ED" w14:paraId="2F0CBF7C" w14:textId="77777777" w:rsidTr="00423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88BB507" w14:textId="77777777" w:rsidR="00037313" w:rsidRPr="004238ED" w:rsidRDefault="00037313" w:rsidP="004238ED">
            <w:pPr>
              <w:jc w:val="center"/>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SNAGE</w:t>
            </w:r>
          </w:p>
          <w:p w14:paraId="32ACA117" w14:textId="77777777" w:rsidR="00037313" w:rsidRPr="004238ED" w:rsidRDefault="00037313" w:rsidP="004238ED">
            <w:pPr>
              <w:jc w:val="center"/>
              <w:rPr>
                <w:rFonts w:ascii="Times New Roman" w:eastAsia="Times New Roman" w:hAnsi="Times New Roman" w:cs="Times New Roman"/>
                <w:sz w:val="24"/>
                <w:szCs w:val="24"/>
              </w:rPr>
            </w:pPr>
          </w:p>
        </w:tc>
        <w:tc>
          <w:tcPr>
            <w:tcW w:w="4811" w:type="dxa"/>
          </w:tcPr>
          <w:p w14:paraId="23ACB724" w14:textId="77777777" w:rsidR="00037313" w:rsidRPr="004238ED" w:rsidRDefault="00037313" w:rsidP="004238E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SLABOSTI</w:t>
            </w:r>
          </w:p>
          <w:p w14:paraId="33FA9401" w14:textId="77777777" w:rsidR="00037313" w:rsidRPr="004238ED" w:rsidRDefault="00037313" w:rsidP="004238E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4238ED" w:rsidRPr="004238ED" w14:paraId="5A63F305" w14:textId="77777777" w:rsidTr="004238ED">
        <w:tc>
          <w:tcPr>
            <w:cnfStyle w:val="001000000000" w:firstRow="0" w:lastRow="0" w:firstColumn="1" w:lastColumn="0" w:oddVBand="0" w:evenVBand="0" w:oddHBand="0" w:evenHBand="0" w:firstRowFirstColumn="0" w:firstRowLastColumn="0" w:lastRowFirstColumn="0" w:lastRowLastColumn="0"/>
            <w:tcW w:w="4811" w:type="dxa"/>
          </w:tcPr>
          <w:p w14:paraId="171AB8B6" w14:textId="77777777" w:rsidR="00037313" w:rsidRPr="004238ED" w:rsidRDefault="00037313" w:rsidP="00037313">
            <w:pPr>
              <w:jc w:val="both"/>
              <w:rPr>
                <w:rFonts w:ascii="Times New Roman" w:eastAsia="Times New Roman" w:hAnsi="Times New Roman" w:cs="Times New Roman"/>
                <w:b w:val="0"/>
                <w:sz w:val="24"/>
                <w:szCs w:val="24"/>
                <w:u w:val="single"/>
              </w:rPr>
            </w:pPr>
            <w:r w:rsidRPr="004238ED">
              <w:rPr>
                <w:rFonts w:ascii="Times New Roman" w:eastAsia="Times New Roman" w:hAnsi="Times New Roman" w:cs="Times New Roman"/>
                <w:b w:val="0"/>
                <w:sz w:val="24"/>
                <w:szCs w:val="24"/>
                <w:u w:val="single"/>
              </w:rPr>
              <w:t xml:space="preserve">Opće zemljopisne značajke područja  </w:t>
            </w:r>
          </w:p>
          <w:p w14:paraId="772CEE96" w14:textId="77777777" w:rsidR="00037313" w:rsidRPr="004238ED" w:rsidRDefault="00037313" w:rsidP="00A16E0B">
            <w:pPr>
              <w:numPr>
                <w:ilvl w:val="0"/>
                <w:numId w:val="11"/>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lastRenderedPageBreak/>
              <w:t>Dobar prometni položaj</w:t>
            </w:r>
          </w:p>
          <w:p w14:paraId="11C9F3D8" w14:textId="77777777" w:rsidR="00037313" w:rsidRPr="004238ED" w:rsidRDefault="00037313" w:rsidP="00A16E0B">
            <w:pPr>
              <w:numPr>
                <w:ilvl w:val="0"/>
                <w:numId w:val="11"/>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Pogodna klima za razvoj poljoprivrede</w:t>
            </w:r>
          </w:p>
          <w:p w14:paraId="0B9C68FC" w14:textId="77777777" w:rsidR="00037313" w:rsidRPr="004238ED" w:rsidRDefault="00037313" w:rsidP="00A16E0B">
            <w:pPr>
              <w:numPr>
                <w:ilvl w:val="0"/>
                <w:numId w:val="10"/>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 xml:space="preserve">Dobar potencijal za korištenje obnovljivih izvora energije (geotermalni izvori vode visoke energetske učinkovitosti) </w:t>
            </w:r>
          </w:p>
        </w:tc>
        <w:tc>
          <w:tcPr>
            <w:tcW w:w="4811" w:type="dxa"/>
          </w:tcPr>
          <w:p w14:paraId="0A7431EA" w14:textId="77777777" w:rsidR="00037313" w:rsidRPr="004238ED" w:rsidRDefault="00037313" w:rsidP="000373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u w:val="single"/>
              </w:rPr>
            </w:pPr>
            <w:r w:rsidRPr="004238ED">
              <w:rPr>
                <w:rFonts w:ascii="Times New Roman" w:eastAsia="Times New Roman" w:hAnsi="Times New Roman" w:cs="Times New Roman"/>
                <w:sz w:val="24"/>
                <w:szCs w:val="24"/>
                <w:u w:val="single"/>
              </w:rPr>
              <w:lastRenderedPageBreak/>
              <w:t>Opće zemljopisne značajke područja</w:t>
            </w:r>
          </w:p>
          <w:p w14:paraId="26AB917C" w14:textId="77777777" w:rsidR="00037313" w:rsidRPr="004238ED" w:rsidRDefault="00037313" w:rsidP="00A16E0B">
            <w:pPr>
              <w:numPr>
                <w:ilvl w:val="0"/>
                <w:numId w:val="12"/>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lastRenderedPageBreak/>
              <w:t xml:space="preserve">Nedovoljna prometna povezanost sa Mađarskom </w:t>
            </w:r>
          </w:p>
          <w:p w14:paraId="1EF913B9"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shd w:val="clear" w:color="auto" w:fill="FFFFFF"/>
              </w:rPr>
              <w:t>Nedovoljno n</w:t>
            </w:r>
            <w:r w:rsidRPr="004238ED">
              <w:rPr>
                <w:rFonts w:ascii="Times New Roman" w:eastAsia="Times New Roman" w:hAnsi="Times New Roman" w:cs="Times New Roman"/>
                <w:sz w:val="24"/>
                <w:szCs w:val="24"/>
              </w:rPr>
              <w:t>erazvijena svijest o značaju energetske učinkovitosti i obnovljivih izvora energije</w:t>
            </w:r>
          </w:p>
          <w:p w14:paraId="5476533B" w14:textId="77777777" w:rsidR="00037313" w:rsidRPr="004238ED" w:rsidRDefault="00037313" w:rsidP="000373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4238ED" w:rsidRPr="004238ED" w14:paraId="01198DBD" w14:textId="77777777" w:rsidTr="004238ED">
        <w:tc>
          <w:tcPr>
            <w:cnfStyle w:val="001000000000" w:firstRow="0" w:lastRow="0" w:firstColumn="1" w:lastColumn="0" w:oddVBand="0" w:evenVBand="0" w:oddHBand="0" w:evenHBand="0" w:firstRowFirstColumn="0" w:firstRowLastColumn="0" w:lastRowFirstColumn="0" w:lastRowLastColumn="0"/>
            <w:tcW w:w="4811" w:type="dxa"/>
          </w:tcPr>
          <w:p w14:paraId="476EF8EF" w14:textId="77777777" w:rsidR="00037313" w:rsidRPr="004238ED" w:rsidRDefault="00037313" w:rsidP="00037313">
            <w:pPr>
              <w:jc w:val="both"/>
              <w:rPr>
                <w:rFonts w:ascii="Times New Roman" w:eastAsia="Times New Roman" w:hAnsi="Times New Roman" w:cs="Times New Roman"/>
                <w:b w:val="0"/>
                <w:sz w:val="24"/>
                <w:szCs w:val="24"/>
                <w:u w:val="single"/>
              </w:rPr>
            </w:pPr>
            <w:r w:rsidRPr="004238ED">
              <w:rPr>
                <w:rFonts w:ascii="Times New Roman" w:eastAsia="Times New Roman" w:hAnsi="Times New Roman" w:cs="Times New Roman"/>
                <w:b w:val="0"/>
                <w:sz w:val="24"/>
                <w:szCs w:val="24"/>
                <w:u w:val="single"/>
              </w:rPr>
              <w:lastRenderedPageBreak/>
              <w:t xml:space="preserve">Prirodna i kulturna baština </w:t>
            </w:r>
          </w:p>
          <w:p w14:paraId="0750B4CE" w14:textId="77777777" w:rsidR="00037313" w:rsidRPr="004238ED" w:rsidRDefault="00037313" w:rsidP="00A16E0B">
            <w:pPr>
              <w:numPr>
                <w:ilvl w:val="0"/>
                <w:numId w:val="9"/>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Izuzetna ljepota brdsko-nizinskog krajolika</w:t>
            </w:r>
          </w:p>
          <w:p w14:paraId="3E34FD5B" w14:textId="77777777" w:rsidR="00037313" w:rsidRPr="004238ED" w:rsidRDefault="00037313" w:rsidP="00A16E0B">
            <w:pPr>
              <w:numPr>
                <w:ilvl w:val="0"/>
                <w:numId w:val="9"/>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Bogata prirodna baština (Prirodni park Papuk, rijeka Drava, jezera)</w:t>
            </w:r>
          </w:p>
          <w:p w14:paraId="11E86095" w14:textId="77777777" w:rsidR="00037313" w:rsidRPr="004238ED" w:rsidRDefault="00037313" w:rsidP="00A16E0B">
            <w:pPr>
              <w:numPr>
                <w:ilvl w:val="0"/>
                <w:numId w:val="9"/>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Postojeća kulturno-povijesna baština</w:t>
            </w:r>
          </w:p>
          <w:p w14:paraId="1ACDE369" w14:textId="77777777" w:rsidR="00037313" w:rsidRPr="004238ED" w:rsidRDefault="00037313" w:rsidP="00037313">
            <w:pPr>
              <w:jc w:val="both"/>
              <w:rPr>
                <w:rFonts w:ascii="Times New Roman" w:eastAsia="Times New Roman" w:hAnsi="Times New Roman" w:cs="Times New Roman"/>
                <w:b w:val="0"/>
                <w:sz w:val="24"/>
                <w:szCs w:val="24"/>
                <w:u w:val="single"/>
              </w:rPr>
            </w:pPr>
          </w:p>
          <w:p w14:paraId="6799FE38" w14:textId="77777777" w:rsidR="00037313" w:rsidRPr="004238ED" w:rsidRDefault="00037313" w:rsidP="00037313">
            <w:pPr>
              <w:rPr>
                <w:rFonts w:ascii="Times New Roman" w:eastAsia="Times New Roman" w:hAnsi="Times New Roman" w:cs="Times New Roman"/>
                <w:b w:val="0"/>
                <w:sz w:val="24"/>
                <w:szCs w:val="24"/>
                <w:u w:val="single"/>
              </w:rPr>
            </w:pPr>
          </w:p>
        </w:tc>
        <w:tc>
          <w:tcPr>
            <w:tcW w:w="4811" w:type="dxa"/>
          </w:tcPr>
          <w:p w14:paraId="19BAAAB3" w14:textId="77777777" w:rsidR="00037313" w:rsidRPr="004238ED" w:rsidRDefault="00037313" w:rsidP="000373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u w:val="single"/>
              </w:rPr>
            </w:pPr>
            <w:r w:rsidRPr="004238ED">
              <w:rPr>
                <w:rFonts w:ascii="Times New Roman" w:eastAsia="Times New Roman" w:hAnsi="Times New Roman" w:cs="Times New Roman"/>
                <w:sz w:val="24"/>
                <w:szCs w:val="24"/>
                <w:u w:val="single"/>
              </w:rPr>
              <w:t xml:space="preserve">Prirodna i kulturna baština </w:t>
            </w:r>
          </w:p>
          <w:p w14:paraId="29334E46"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Nedostatak mjera za očuvanje okoliša i krajobraza na lokalnoj razini</w:t>
            </w:r>
          </w:p>
          <w:p w14:paraId="304EA494"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Izostanak gospodarske valorizacije i održivog korištenja kulturne baštine</w:t>
            </w:r>
          </w:p>
          <w:p w14:paraId="540C90BD"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 xml:space="preserve">Nedovoljna marketinška prezentacija kulturnih i prirodnih vrijednosti LAGa MARINIANIS   </w:t>
            </w:r>
          </w:p>
        </w:tc>
      </w:tr>
      <w:tr w:rsidR="004238ED" w:rsidRPr="004238ED" w14:paraId="0C0C28CB" w14:textId="77777777" w:rsidTr="004238ED">
        <w:tc>
          <w:tcPr>
            <w:cnfStyle w:val="001000000000" w:firstRow="0" w:lastRow="0" w:firstColumn="1" w:lastColumn="0" w:oddVBand="0" w:evenVBand="0" w:oddHBand="0" w:evenHBand="0" w:firstRowFirstColumn="0" w:firstRowLastColumn="0" w:lastRowFirstColumn="0" w:lastRowLastColumn="0"/>
            <w:tcW w:w="4811" w:type="dxa"/>
          </w:tcPr>
          <w:p w14:paraId="4C5F2E6D" w14:textId="77777777" w:rsidR="00037313" w:rsidRPr="004238ED" w:rsidRDefault="00037313" w:rsidP="00037313">
            <w:pPr>
              <w:jc w:val="both"/>
              <w:rPr>
                <w:rFonts w:ascii="Times New Roman" w:eastAsia="Times New Roman" w:hAnsi="Times New Roman" w:cs="Times New Roman"/>
                <w:b w:val="0"/>
                <w:sz w:val="24"/>
                <w:szCs w:val="24"/>
                <w:u w:val="single"/>
              </w:rPr>
            </w:pPr>
            <w:r w:rsidRPr="004238ED">
              <w:rPr>
                <w:rFonts w:ascii="Times New Roman" w:eastAsia="Times New Roman" w:hAnsi="Times New Roman" w:cs="Times New Roman"/>
                <w:b w:val="0"/>
                <w:sz w:val="24"/>
                <w:szCs w:val="24"/>
                <w:u w:val="single"/>
              </w:rPr>
              <w:t>Prometna i komunalna infrastruktura</w:t>
            </w:r>
          </w:p>
          <w:p w14:paraId="7A84F039" w14:textId="77777777" w:rsidR="00037313" w:rsidRPr="004238ED" w:rsidRDefault="00037313" w:rsidP="00A16E0B">
            <w:pPr>
              <w:numPr>
                <w:ilvl w:val="0"/>
                <w:numId w:val="9"/>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 xml:space="preserve">Izgrađena suvremena obilaznica  </w:t>
            </w:r>
          </w:p>
          <w:p w14:paraId="5900C433" w14:textId="77777777" w:rsidR="00037313" w:rsidRPr="004238ED" w:rsidRDefault="00037313" w:rsidP="00A16E0B">
            <w:pPr>
              <w:numPr>
                <w:ilvl w:val="0"/>
                <w:numId w:val="12"/>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Djelomično dovršena komunalna infrastruktura na većem području LAGa</w:t>
            </w:r>
          </w:p>
          <w:p w14:paraId="0D73BE5C" w14:textId="77777777" w:rsidR="00037313" w:rsidRPr="004238ED" w:rsidRDefault="00037313" w:rsidP="00A16E0B">
            <w:pPr>
              <w:numPr>
                <w:ilvl w:val="0"/>
                <w:numId w:val="12"/>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Raspoloživost trafostanica uz industrijske zone grada</w:t>
            </w:r>
          </w:p>
          <w:p w14:paraId="2C5A7D21" w14:textId="77777777" w:rsidR="00037313" w:rsidRPr="004238ED" w:rsidRDefault="00037313" w:rsidP="00A16E0B">
            <w:pPr>
              <w:numPr>
                <w:ilvl w:val="0"/>
                <w:numId w:val="12"/>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Značajna ulaganja u obnovljive izvore energije</w:t>
            </w:r>
          </w:p>
          <w:p w14:paraId="267F2D30" w14:textId="77777777" w:rsidR="00037313" w:rsidRPr="004238ED" w:rsidRDefault="00037313" w:rsidP="00037313">
            <w:pPr>
              <w:jc w:val="both"/>
              <w:rPr>
                <w:rFonts w:ascii="Times New Roman" w:eastAsia="Times New Roman" w:hAnsi="Times New Roman" w:cs="Times New Roman"/>
                <w:b w:val="0"/>
                <w:sz w:val="24"/>
                <w:szCs w:val="24"/>
              </w:rPr>
            </w:pPr>
          </w:p>
          <w:p w14:paraId="77F547E0" w14:textId="77777777" w:rsidR="00037313" w:rsidRPr="004238ED" w:rsidRDefault="00037313" w:rsidP="00037313">
            <w:pPr>
              <w:rPr>
                <w:rFonts w:ascii="Times New Roman" w:eastAsia="Times New Roman" w:hAnsi="Times New Roman" w:cs="Times New Roman"/>
                <w:b w:val="0"/>
                <w:sz w:val="24"/>
                <w:szCs w:val="24"/>
                <w:u w:val="single"/>
              </w:rPr>
            </w:pPr>
          </w:p>
        </w:tc>
        <w:tc>
          <w:tcPr>
            <w:tcW w:w="4811" w:type="dxa"/>
          </w:tcPr>
          <w:p w14:paraId="17D35A7B" w14:textId="77777777" w:rsidR="00037313" w:rsidRPr="004238ED" w:rsidRDefault="00037313" w:rsidP="000373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u w:val="single"/>
              </w:rPr>
            </w:pPr>
            <w:r w:rsidRPr="004238ED">
              <w:rPr>
                <w:rFonts w:ascii="Times New Roman" w:eastAsia="Times New Roman" w:hAnsi="Times New Roman" w:cs="Times New Roman"/>
                <w:sz w:val="24"/>
                <w:szCs w:val="24"/>
                <w:u w:val="single"/>
              </w:rPr>
              <w:t xml:space="preserve">Prometna i komunalna infrastruktura </w:t>
            </w:r>
          </w:p>
          <w:p w14:paraId="2242EF23" w14:textId="77777777" w:rsidR="00037313" w:rsidRPr="004238ED" w:rsidRDefault="00037313" w:rsidP="00A16E0B">
            <w:pPr>
              <w:numPr>
                <w:ilvl w:val="0"/>
                <w:numId w:val="12"/>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 xml:space="preserve">Zastarjelost cestovne i željezničke infrastrukture </w:t>
            </w:r>
          </w:p>
          <w:p w14:paraId="7CDCCC01" w14:textId="77777777" w:rsidR="00037313" w:rsidRPr="004238ED" w:rsidRDefault="00037313" w:rsidP="00A16E0B">
            <w:pPr>
              <w:numPr>
                <w:ilvl w:val="0"/>
                <w:numId w:val="12"/>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Nerazvijeni riječni promet</w:t>
            </w:r>
          </w:p>
          <w:p w14:paraId="3D8B4EB4" w14:textId="77777777" w:rsidR="00037313" w:rsidRPr="004238ED" w:rsidRDefault="00037313" w:rsidP="00A16E0B">
            <w:pPr>
              <w:numPr>
                <w:ilvl w:val="0"/>
                <w:numId w:val="12"/>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Slaba cestovna povezanost rubnih dijelova LAG-a sa središtem i glavnim transportnim koridorima</w:t>
            </w:r>
          </w:p>
          <w:p w14:paraId="24573179"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 xml:space="preserve">Nedostatak i /ili neadekvatno održavanje brzih cesta, nerazvrstanih cesta i poljskih puteva </w:t>
            </w:r>
          </w:p>
          <w:p w14:paraId="4011BFE1"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Nedovoljna izgrađenost komunalne infrastrukture (vodovod, odvodnja, pročišćavanje)</w:t>
            </w:r>
          </w:p>
          <w:p w14:paraId="03FAFB2D"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Nedovoljna iskorištenost postojećeg odlagališta otpada</w:t>
            </w:r>
          </w:p>
          <w:p w14:paraId="4E82980E"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Nesanirana divlja odlagališta u području LAGa</w:t>
            </w:r>
          </w:p>
          <w:p w14:paraId="03103F76"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Nedovoljno navodnjavanje poljoprivrednih površina (kanalska mreža)</w:t>
            </w:r>
          </w:p>
          <w:p w14:paraId="215F3456"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Nedostatak nogostupa uz ceste</w:t>
            </w:r>
          </w:p>
          <w:p w14:paraId="5C679000"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Niska razina korištenja obnovljivih izvora energije</w:t>
            </w:r>
          </w:p>
        </w:tc>
      </w:tr>
      <w:tr w:rsidR="004238ED" w:rsidRPr="004238ED" w14:paraId="57A3506D" w14:textId="77777777" w:rsidTr="004238ED">
        <w:tc>
          <w:tcPr>
            <w:cnfStyle w:val="001000000000" w:firstRow="0" w:lastRow="0" w:firstColumn="1" w:lastColumn="0" w:oddVBand="0" w:evenVBand="0" w:oddHBand="0" w:evenHBand="0" w:firstRowFirstColumn="0" w:firstRowLastColumn="0" w:lastRowFirstColumn="0" w:lastRowLastColumn="0"/>
            <w:tcW w:w="4811" w:type="dxa"/>
          </w:tcPr>
          <w:p w14:paraId="4985B096" w14:textId="77777777" w:rsidR="00037313" w:rsidRPr="004238ED" w:rsidRDefault="00037313" w:rsidP="00037313">
            <w:pPr>
              <w:jc w:val="both"/>
              <w:rPr>
                <w:rFonts w:ascii="Times New Roman" w:eastAsia="Times New Roman" w:hAnsi="Times New Roman" w:cs="Times New Roman"/>
                <w:b w:val="0"/>
                <w:sz w:val="24"/>
                <w:szCs w:val="24"/>
                <w:u w:val="single"/>
              </w:rPr>
            </w:pPr>
            <w:r w:rsidRPr="004238ED">
              <w:rPr>
                <w:rFonts w:ascii="Times New Roman" w:eastAsia="Times New Roman" w:hAnsi="Times New Roman" w:cs="Times New Roman"/>
                <w:b w:val="0"/>
                <w:sz w:val="24"/>
                <w:szCs w:val="24"/>
                <w:u w:val="single"/>
              </w:rPr>
              <w:t xml:space="preserve">Gospodarstvo </w:t>
            </w:r>
          </w:p>
          <w:p w14:paraId="28D45737" w14:textId="77777777" w:rsidR="00037313" w:rsidRPr="004238ED" w:rsidRDefault="00037313" w:rsidP="00A16E0B">
            <w:pPr>
              <w:numPr>
                <w:ilvl w:val="0"/>
                <w:numId w:val="12"/>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 xml:space="preserve">Tradicija prerađivačke industrije (tekstila, drvna prehrambena industrija)  </w:t>
            </w:r>
          </w:p>
          <w:p w14:paraId="7522A1F5" w14:textId="77777777" w:rsidR="00037313" w:rsidRPr="004238ED" w:rsidRDefault="00037313" w:rsidP="00A16E0B">
            <w:pPr>
              <w:numPr>
                <w:ilvl w:val="0"/>
                <w:numId w:val="12"/>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Dobri resursi za razvoj poljoprivrede (stočarstvo, povrtlarstvo, voćarstvo, pčelarstvo, duhan)</w:t>
            </w:r>
          </w:p>
          <w:p w14:paraId="4CAC310F" w14:textId="77777777" w:rsidR="00037313" w:rsidRPr="004238ED" w:rsidRDefault="00037313" w:rsidP="00A16E0B">
            <w:pPr>
              <w:numPr>
                <w:ilvl w:val="0"/>
                <w:numId w:val="12"/>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Značajan broj obiteljskih poljoprivrednih gospodarstva</w:t>
            </w:r>
          </w:p>
          <w:p w14:paraId="04E2EC70" w14:textId="77777777" w:rsidR="00037313" w:rsidRPr="004238ED" w:rsidRDefault="00037313" w:rsidP="00A16E0B">
            <w:pPr>
              <w:numPr>
                <w:ilvl w:val="0"/>
                <w:numId w:val="12"/>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 xml:space="preserve">Potencijali za razvoj kontinentalnog turizma (ruralni, lovni, ribolovni, sportski, kulturni) </w:t>
            </w:r>
          </w:p>
          <w:p w14:paraId="10952BF4" w14:textId="77777777" w:rsidR="00037313" w:rsidRPr="004238ED" w:rsidRDefault="00037313" w:rsidP="00A16E0B">
            <w:pPr>
              <w:numPr>
                <w:ilvl w:val="0"/>
                <w:numId w:val="12"/>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lastRenderedPageBreak/>
              <w:t>Potencijal za razvoj zelenog gospodarstva i zelenog poduzetništva</w:t>
            </w:r>
          </w:p>
          <w:p w14:paraId="45C3EA02" w14:textId="77777777" w:rsidR="00037313" w:rsidRPr="004238ED" w:rsidRDefault="00037313" w:rsidP="00A16E0B">
            <w:pPr>
              <w:numPr>
                <w:ilvl w:val="0"/>
                <w:numId w:val="12"/>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Tradicionalno snažno obrtništvo</w:t>
            </w:r>
          </w:p>
          <w:p w14:paraId="07F53BAD" w14:textId="77777777" w:rsidR="00037313" w:rsidRPr="004238ED" w:rsidRDefault="00037313" w:rsidP="00A16E0B">
            <w:pPr>
              <w:numPr>
                <w:ilvl w:val="0"/>
                <w:numId w:val="12"/>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Postojanje izgrađenih poduzetničkih zona</w:t>
            </w:r>
          </w:p>
          <w:p w14:paraId="65FF135E" w14:textId="77777777" w:rsidR="00037313" w:rsidRPr="004238ED" w:rsidRDefault="00037313" w:rsidP="00A16E0B">
            <w:pPr>
              <w:numPr>
                <w:ilvl w:val="0"/>
                <w:numId w:val="12"/>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 xml:space="preserve">Aktivne potporne institucije za razvoj gospodarstva </w:t>
            </w:r>
          </w:p>
          <w:p w14:paraId="0596EDD8" w14:textId="77777777" w:rsidR="00037313" w:rsidRPr="004238ED" w:rsidRDefault="00037313" w:rsidP="00A16E0B">
            <w:pPr>
              <w:numPr>
                <w:ilvl w:val="0"/>
                <w:numId w:val="12"/>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Niži troškovi poslovanja u odnosu na druga područja u RH (niža cijena radne snage od prosjeka RH)</w:t>
            </w:r>
          </w:p>
          <w:p w14:paraId="0A2F3224" w14:textId="77777777" w:rsidR="00037313" w:rsidRPr="004238ED" w:rsidRDefault="00037313" w:rsidP="00A16E0B">
            <w:pPr>
              <w:numPr>
                <w:ilvl w:val="0"/>
                <w:numId w:val="12"/>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Prirodni potencijali za razvoj ekološke poljoprivredne proizvodnje</w:t>
            </w:r>
          </w:p>
          <w:p w14:paraId="4FA34B2C" w14:textId="77777777" w:rsidR="00037313" w:rsidRPr="004238ED" w:rsidRDefault="00037313" w:rsidP="00037313">
            <w:pPr>
              <w:rPr>
                <w:rFonts w:ascii="Times New Roman" w:eastAsia="Times New Roman" w:hAnsi="Times New Roman" w:cs="Times New Roman"/>
                <w:b w:val="0"/>
                <w:sz w:val="24"/>
                <w:szCs w:val="24"/>
                <w:u w:val="single"/>
              </w:rPr>
            </w:pPr>
          </w:p>
        </w:tc>
        <w:tc>
          <w:tcPr>
            <w:tcW w:w="4811" w:type="dxa"/>
          </w:tcPr>
          <w:p w14:paraId="4687A463" w14:textId="77777777" w:rsidR="00037313" w:rsidRPr="004238ED" w:rsidRDefault="00037313" w:rsidP="000373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u w:val="single"/>
              </w:rPr>
            </w:pPr>
            <w:r w:rsidRPr="004238ED">
              <w:rPr>
                <w:rFonts w:ascii="Times New Roman" w:eastAsia="Times New Roman" w:hAnsi="Times New Roman" w:cs="Times New Roman"/>
                <w:sz w:val="24"/>
                <w:szCs w:val="24"/>
                <w:u w:val="single"/>
              </w:rPr>
              <w:lastRenderedPageBreak/>
              <w:t xml:space="preserve">Gospodarstvo </w:t>
            </w:r>
          </w:p>
          <w:p w14:paraId="5CBA35CA"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shd w:val="clear" w:color="auto" w:fill="FFFFFF"/>
              </w:rPr>
              <w:t>Nedovoljno osnažena</w:t>
            </w:r>
            <w:r w:rsidRPr="004238ED">
              <w:rPr>
                <w:rFonts w:ascii="Times New Roman" w:eastAsia="Times New Roman" w:hAnsi="Times New Roman" w:cs="Times New Roman"/>
                <w:sz w:val="24"/>
                <w:szCs w:val="24"/>
              </w:rPr>
              <w:t xml:space="preserve"> poduzetnička klima</w:t>
            </w:r>
          </w:p>
          <w:p w14:paraId="6EAE7FB0"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Niska profitabilnost u gospodarstvu</w:t>
            </w:r>
          </w:p>
          <w:p w14:paraId="37658610"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Mali broj inovativnih poduzetnika i inicijativa</w:t>
            </w:r>
          </w:p>
          <w:p w14:paraId="4CD4E8DB"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Nedovoljna suradnja, umreženost i razmjena iskustava gospodarstvenika</w:t>
            </w:r>
          </w:p>
          <w:p w14:paraId="1EF5F99E"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 xml:space="preserve">Ograničena primjena rezultata  istraživanja i slaba suradnja sa znanstvenom zajednicom </w:t>
            </w:r>
          </w:p>
          <w:p w14:paraId="5D75F6FE"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 xml:space="preserve">Nedovoljna umreženost </w:t>
            </w:r>
            <w:r w:rsidRPr="004238ED">
              <w:rPr>
                <w:rFonts w:ascii="Times New Roman" w:eastAsia="Times New Roman" w:hAnsi="Times New Roman" w:cs="Times New Roman"/>
                <w:sz w:val="24"/>
                <w:szCs w:val="24"/>
              </w:rPr>
              <w:lastRenderedPageBreak/>
              <w:t xml:space="preserve">poljoprivrednika </w:t>
            </w:r>
          </w:p>
          <w:p w14:paraId="11914AE3"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Nedovoljno ulaganje u šumarski sektor</w:t>
            </w:r>
          </w:p>
          <w:p w14:paraId="0DF2AD6D"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 xml:space="preserve">Niska razina investicija u moderne tehnologije </w:t>
            </w:r>
          </w:p>
          <w:p w14:paraId="31F3E299"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shd w:val="clear" w:color="auto" w:fill="FFFFFF"/>
              </w:rPr>
              <w:t>Nedovoljna opremljenost pojedinih</w:t>
            </w:r>
            <w:r w:rsidRPr="004238ED">
              <w:rPr>
                <w:rFonts w:ascii="Times New Roman" w:eastAsia="Times New Roman" w:hAnsi="Times New Roman" w:cs="Times New Roman"/>
                <w:sz w:val="24"/>
                <w:szCs w:val="24"/>
              </w:rPr>
              <w:t xml:space="preserve"> poduzetničkih zona </w:t>
            </w:r>
          </w:p>
          <w:p w14:paraId="7448E3AB"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Nedostatak informacija  i uključenosti poljoprivrednih i šumskih proizvoda u sustave kvalitete</w:t>
            </w:r>
          </w:p>
          <w:p w14:paraId="2B52FA07"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 xml:space="preserve">Nedovoljan broj brendiranih proizvoda i nedovoljna promocija lokalnih proizvoda i usluga </w:t>
            </w:r>
          </w:p>
          <w:p w14:paraId="294EAF64"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Usitnjeni poljoprivredni posjedi</w:t>
            </w:r>
          </w:p>
          <w:p w14:paraId="4AAB68CB"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Neriješeni imovinsko-pravni odnosi na zemljištu i gospodarskim objektima</w:t>
            </w:r>
          </w:p>
          <w:p w14:paraId="2CE008F1"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Nedovoljno ulaganje u ekološku poljoprivredu</w:t>
            </w:r>
          </w:p>
          <w:p w14:paraId="29C3CD2F"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Nedovoljna povezanost OPG-a i ostalih poljoprivrednih subjekata</w:t>
            </w:r>
          </w:p>
        </w:tc>
      </w:tr>
      <w:tr w:rsidR="004238ED" w:rsidRPr="004238ED" w14:paraId="599F58B5" w14:textId="77777777" w:rsidTr="004238ED">
        <w:tc>
          <w:tcPr>
            <w:cnfStyle w:val="001000000000" w:firstRow="0" w:lastRow="0" w:firstColumn="1" w:lastColumn="0" w:oddVBand="0" w:evenVBand="0" w:oddHBand="0" w:evenHBand="0" w:firstRowFirstColumn="0" w:firstRowLastColumn="0" w:lastRowFirstColumn="0" w:lastRowLastColumn="0"/>
            <w:tcW w:w="4811" w:type="dxa"/>
          </w:tcPr>
          <w:p w14:paraId="2F5142F6" w14:textId="77777777" w:rsidR="00037313" w:rsidRPr="004238ED" w:rsidRDefault="00037313" w:rsidP="00037313">
            <w:pPr>
              <w:jc w:val="both"/>
              <w:rPr>
                <w:rFonts w:ascii="Times New Roman" w:eastAsia="Times New Roman" w:hAnsi="Times New Roman" w:cs="Times New Roman"/>
                <w:b w:val="0"/>
                <w:sz w:val="24"/>
                <w:szCs w:val="24"/>
                <w:u w:val="single"/>
              </w:rPr>
            </w:pPr>
            <w:r w:rsidRPr="004238ED">
              <w:rPr>
                <w:rFonts w:ascii="Times New Roman" w:eastAsia="Times New Roman" w:hAnsi="Times New Roman" w:cs="Times New Roman"/>
                <w:b w:val="0"/>
                <w:sz w:val="24"/>
                <w:szCs w:val="24"/>
                <w:u w:val="single"/>
              </w:rPr>
              <w:lastRenderedPageBreak/>
              <w:t xml:space="preserve">Tržište radne snage </w:t>
            </w:r>
          </w:p>
          <w:p w14:paraId="5B829748" w14:textId="77777777" w:rsidR="00037313" w:rsidRPr="004238ED" w:rsidRDefault="00037313" w:rsidP="00A16E0B">
            <w:pPr>
              <w:numPr>
                <w:ilvl w:val="0"/>
                <w:numId w:val="12"/>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 xml:space="preserve">Prekvalifikacija u funkciji gospodarstva - usklađenost programa pučkog učilišta sa tržištem rada </w:t>
            </w:r>
          </w:p>
          <w:p w14:paraId="3BF27CAC" w14:textId="77777777" w:rsidR="00037313" w:rsidRPr="004238ED" w:rsidRDefault="00037313" w:rsidP="00A16E0B">
            <w:pPr>
              <w:numPr>
                <w:ilvl w:val="0"/>
                <w:numId w:val="12"/>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Razvijen sustav stipendiranja u općinama i gradovima</w:t>
            </w:r>
          </w:p>
          <w:p w14:paraId="60A5B251" w14:textId="77777777" w:rsidR="00037313" w:rsidRPr="004238ED" w:rsidRDefault="00037313" w:rsidP="00037313">
            <w:pPr>
              <w:rPr>
                <w:rFonts w:ascii="Times New Roman" w:eastAsia="Times New Roman" w:hAnsi="Times New Roman" w:cs="Times New Roman"/>
                <w:b w:val="0"/>
                <w:sz w:val="24"/>
                <w:szCs w:val="24"/>
                <w:u w:val="single"/>
              </w:rPr>
            </w:pPr>
          </w:p>
        </w:tc>
        <w:tc>
          <w:tcPr>
            <w:tcW w:w="4811" w:type="dxa"/>
          </w:tcPr>
          <w:p w14:paraId="4FB6B37A" w14:textId="77777777" w:rsidR="00037313" w:rsidRPr="004238ED" w:rsidRDefault="00037313" w:rsidP="000373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u w:val="single"/>
              </w:rPr>
            </w:pPr>
            <w:r w:rsidRPr="004238ED">
              <w:rPr>
                <w:rFonts w:ascii="Times New Roman" w:eastAsia="Times New Roman" w:hAnsi="Times New Roman" w:cs="Times New Roman"/>
                <w:sz w:val="24"/>
                <w:szCs w:val="24"/>
                <w:u w:val="single"/>
              </w:rPr>
              <w:t xml:space="preserve">Tržište radne snage </w:t>
            </w:r>
          </w:p>
          <w:p w14:paraId="2F10384C"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Dugoročna nezaposlenost</w:t>
            </w:r>
          </w:p>
          <w:p w14:paraId="1C4C8172"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Nedovoljna usklađenost obrazovnih programa u srednjim školama s potrebama gospodarstva</w:t>
            </w:r>
          </w:p>
          <w:p w14:paraId="3E0EB0FB"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Nedostatak kvalificirane radne snage u pojedinim zanimanjima</w:t>
            </w:r>
          </w:p>
          <w:p w14:paraId="54A85A5C"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 xml:space="preserve">Manjak neformalnih programa obrazovanja i stručnog osposobljavanja poduzetnika, poljoprivrednika i vlasnika šuma </w:t>
            </w:r>
          </w:p>
        </w:tc>
      </w:tr>
      <w:tr w:rsidR="004238ED" w:rsidRPr="004238ED" w14:paraId="6CEDDA99" w14:textId="77777777" w:rsidTr="004238ED">
        <w:tc>
          <w:tcPr>
            <w:cnfStyle w:val="001000000000" w:firstRow="0" w:lastRow="0" w:firstColumn="1" w:lastColumn="0" w:oddVBand="0" w:evenVBand="0" w:oddHBand="0" w:evenHBand="0" w:firstRowFirstColumn="0" w:firstRowLastColumn="0" w:lastRowFirstColumn="0" w:lastRowLastColumn="0"/>
            <w:tcW w:w="4811" w:type="dxa"/>
          </w:tcPr>
          <w:p w14:paraId="511AF710" w14:textId="77777777" w:rsidR="00037313" w:rsidRPr="004238ED" w:rsidRDefault="00037313" w:rsidP="00037313">
            <w:pPr>
              <w:jc w:val="both"/>
              <w:rPr>
                <w:rFonts w:ascii="Times New Roman" w:eastAsia="Times New Roman" w:hAnsi="Times New Roman" w:cs="Times New Roman"/>
                <w:b w:val="0"/>
                <w:sz w:val="24"/>
                <w:szCs w:val="24"/>
                <w:u w:val="single"/>
              </w:rPr>
            </w:pPr>
            <w:r w:rsidRPr="004238ED">
              <w:rPr>
                <w:rFonts w:ascii="Times New Roman" w:eastAsia="Times New Roman" w:hAnsi="Times New Roman" w:cs="Times New Roman"/>
                <w:b w:val="0"/>
                <w:sz w:val="24"/>
                <w:szCs w:val="24"/>
                <w:u w:val="single"/>
              </w:rPr>
              <w:t xml:space="preserve">Stanovništvo </w:t>
            </w:r>
          </w:p>
          <w:p w14:paraId="1284FC74" w14:textId="77777777" w:rsidR="00037313" w:rsidRPr="004238ED" w:rsidRDefault="00037313" w:rsidP="00A16E0B">
            <w:pPr>
              <w:numPr>
                <w:ilvl w:val="0"/>
                <w:numId w:val="12"/>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 xml:space="preserve">Dobro organiziran sustav osnovnih škola </w:t>
            </w:r>
          </w:p>
          <w:p w14:paraId="12D5A73D" w14:textId="77777777" w:rsidR="00037313" w:rsidRPr="004238ED" w:rsidRDefault="00037313" w:rsidP="00037313">
            <w:pPr>
              <w:jc w:val="both"/>
              <w:rPr>
                <w:rFonts w:ascii="Times New Roman" w:eastAsia="Times New Roman" w:hAnsi="Times New Roman" w:cs="Times New Roman"/>
                <w:b w:val="0"/>
                <w:sz w:val="24"/>
                <w:szCs w:val="24"/>
              </w:rPr>
            </w:pPr>
          </w:p>
          <w:p w14:paraId="297D925F" w14:textId="77777777" w:rsidR="00037313" w:rsidRPr="004238ED" w:rsidRDefault="00037313" w:rsidP="00037313">
            <w:pPr>
              <w:rPr>
                <w:rFonts w:ascii="Times New Roman" w:eastAsia="Times New Roman" w:hAnsi="Times New Roman" w:cs="Times New Roman"/>
                <w:b w:val="0"/>
                <w:sz w:val="24"/>
                <w:szCs w:val="24"/>
                <w:u w:val="single"/>
              </w:rPr>
            </w:pPr>
          </w:p>
        </w:tc>
        <w:tc>
          <w:tcPr>
            <w:tcW w:w="4811" w:type="dxa"/>
          </w:tcPr>
          <w:p w14:paraId="51651DBA" w14:textId="77777777" w:rsidR="00037313" w:rsidRPr="004238ED" w:rsidRDefault="00037313" w:rsidP="000373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u w:val="single"/>
              </w:rPr>
            </w:pPr>
            <w:r w:rsidRPr="004238ED">
              <w:rPr>
                <w:rFonts w:ascii="Times New Roman" w:eastAsia="Times New Roman" w:hAnsi="Times New Roman" w:cs="Times New Roman"/>
                <w:sz w:val="24"/>
                <w:szCs w:val="24"/>
                <w:u w:val="single"/>
              </w:rPr>
              <w:t xml:space="preserve">Stanovništvo </w:t>
            </w:r>
          </w:p>
          <w:p w14:paraId="2F3252E5"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Koncentriranje stanovništva u urbanim sredinama i odumiranje ruralnih zajednica u izoliranim područjima</w:t>
            </w:r>
          </w:p>
          <w:p w14:paraId="38A2EB5E"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Smanjenje stope nataliteta, starenje stanovništva i depopulacija</w:t>
            </w:r>
          </w:p>
          <w:p w14:paraId="5D2C3642"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 xml:space="preserve">Odlazak mladih van područja LAGa </w:t>
            </w:r>
          </w:p>
          <w:p w14:paraId="042A7C43" w14:textId="77777777" w:rsidR="00037313" w:rsidRPr="004238ED" w:rsidRDefault="00037313" w:rsidP="00A16E0B">
            <w:pPr>
              <w:numPr>
                <w:ilvl w:val="0"/>
                <w:numId w:val="12"/>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Niska obrazovna razina stanovništva</w:t>
            </w:r>
          </w:p>
        </w:tc>
      </w:tr>
      <w:tr w:rsidR="004238ED" w:rsidRPr="004238ED" w14:paraId="427C1760" w14:textId="77777777" w:rsidTr="004238ED">
        <w:tc>
          <w:tcPr>
            <w:cnfStyle w:val="001000000000" w:firstRow="0" w:lastRow="0" w:firstColumn="1" w:lastColumn="0" w:oddVBand="0" w:evenVBand="0" w:oddHBand="0" w:evenHBand="0" w:firstRowFirstColumn="0" w:firstRowLastColumn="0" w:lastRowFirstColumn="0" w:lastRowLastColumn="0"/>
            <w:tcW w:w="4811" w:type="dxa"/>
          </w:tcPr>
          <w:p w14:paraId="7BE80BA0" w14:textId="77777777" w:rsidR="00037313" w:rsidRPr="004238ED" w:rsidRDefault="00037313" w:rsidP="00037313">
            <w:pPr>
              <w:jc w:val="both"/>
              <w:rPr>
                <w:rFonts w:ascii="Times New Roman" w:eastAsia="Times New Roman" w:hAnsi="Times New Roman" w:cs="Times New Roman"/>
                <w:b w:val="0"/>
                <w:sz w:val="24"/>
                <w:szCs w:val="24"/>
                <w:u w:val="single"/>
              </w:rPr>
            </w:pPr>
            <w:r w:rsidRPr="004238ED">
              <w:rPr>
                <w:rFonts w:ascii="Times New Roman" w:eastAsia="Times New Roman" w:hAnsi="Times New Roman" w:cs="Times New Roman"/>
                <w:b w:val="0"/>
                <w:sz w:val="24"/>
                <w:szCs w:val="24"/>
                <w:u w:val="single"/>
              </w:rPr>
              <w:t xml:space="preserve">Kvaliteta življenja </w:t>
            </w:r>
          </w:p>
          <w:p w14:paraId="1012F6A2" w14:textId="77777777" w:rsidR="00037313" w:rsidRPr="004238ED" w:rsidRDefault="00037313" w:rsidP="00A16E0B">
            <w:pPr>
              <w:numPr>
                <w:ilvl w:val="0"/>
                <w:numId w:val="13"/>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 xml:space="preserve">Raznovrsni kulturni događaji temeljeni na tradiciji kulture i običaja </w:t>
            </w:r>
          </w:p>
          <w:p w14:paraId="428C61EB" w14:textId="77777777" w:rsidR="00037313" w:rsidRPr="004238ED" w:rsidRDefault="00037313" w:rsidP="00A16E0B">
            <w:pPr>
              <w:numPr>
                <w:ilvl w:val="0"/>
                <w:numId w:val="13"/>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Vrlo razvijen civilni sektor i aktivan rad udruga na projektima</w:t>
            </w:r>
          </w:p>
          <w:p w14:paraId="1E954FA3" w14:textId="77777777" w:rsidR="00037313" w:rsidRPr="004238ED" w:rsidRDefault="00037313" w:rsidP="00A16E0B">
            <w:pPr>
              <w:numPr>
                <w:ilvl w:val="0"/>
                <w:numId w:val="13"/>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Uspješni sportski klubovi na području LAGa</w:t>
            </w:r>
          </w:p>
          <w:p w14:paraId="611CDCD5" w14:textId="77777777" w:rsidR="00037313" w:rsidRPr="004238ED" w:rsidRDefault="00037313" w:rsidP="00037313">
            <w:pPr>
              <w:ind w:left="720"/>
              <w:contextualSpacing/>
              <w:jc w:val="both"/>
              <w:rPr>
                <w:rFonts w:ascii="Times New Roman" w:eastAsia="Times New Roman" w:hAnsi="Times New Roman" w:cs="Times New Roman"/>
                <w:b w:val="0"/>
                <w:sz w:val="24"/>
                <w:szCs w:val="24"/>
              </w:rPr>
            </w:pPr>
          </w:p>
        </w:tc>
        <w:tc>
          <w:tcPr>
            <w:tcW w:w="4811" w:type="dxa"/>
          </w:tcPr>
          <w:p w14:paraId="2B50AF32" w14:textId="77777777" w:rsidR="00037313" w:rsidRPr="004238ED" w:rsidRDefault="00037313" w:rsidP="0003731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u w:val="single"/>
              </w:rPr>
            </w:pPr>
            <w:r w:rsidRPr="004238ED">
              <w:rPr>
                <w:rFonts w:ascii="Times New Roman" w:eastAsia="Times New Roman" w:hAnsi="Times New Roman" w:cs="Times New Roman"/>
                <w:sz w:val="24"/>
                <w:szCs w:val="24"/>
                <w:u w:val="single"/>
              </w:rPr>
              <w:t>Kvaliteta življenja</w:t>
            </w:r>
          </w:p>
          <w:p w14:paraId="515DE682" w14:textId="77777777" w:rsidR="00037313" w:rsidRPr="004238ED" w:rsidRDefault="00037313" w:rsidP="00A16E0B">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Neujednačeni uvjeti za pružanje zdravstvenih usluga među lokalnim jedinicama</w:t>
            </w:r>
          </w:p>
          <w:p w14:paraId="1A60DECC" w14:textId="77777777" w:rsidR="00037313" w:rsidRPr="004238ED" w:rsidRDefault="00037313" w:rsidP="00A16E0B">
            <w:pPr>
              <w:numPr>
                <w:ilvl w:val="0"/>
                <w:numId w:val="12"/>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Neujednačeni uvjeti života stanovnika u naseljima na području LAG-a</w:t>
            </w:r>
          </w:p>
          <w:p w14:paraId="114FFC39" w14:textId="77777777" w:rsidR="00037313" w:rsidRPr="004238ED" w:rsidRDefault="00037313" w:rsidP="00A16E0B">
            <w:pPr>
              <w:numPr>
                <w:ilvl w:val="0"/>
                <w:numId w:val="12"/>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Nedostatna povezanost i suradnja udruga</w:t>
            </w:r>
          </w:p>
          <w:p w14:paraId="448BCE74" w14:textId="77777777" w:rsidR="00037313" w:rsidRPr="004238ED" w:rsidRDefault="00037313" w:rsidP="00A16E0B">
            <w:pPr>
              <w:numPr>
                <w:ilvl w:val="0"/>
                <w:numId w:val="12"/>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 xml:space="preserve">Nedostatna suradnja i promocija </w:t>
            </w:r>
            <w:r w:rsidRPr="004238ED">
              <w:rPr>
                <w:rFonts w:ascii="Times New Roman" w:eastAsia="Times New Roman" w:hAnsi="Times New Roman" w:cs="Times New Roman"/>
                <w:sz w:val="24"/>
                <w:szCs w:val="24"/>
              </w:rPr>
              <w:lastRenderedPageBreak/>
              <w:t>LAG-a</w:t>
            </w:r>
          </w:p>
        </w:tc>
      </w:tr>
      <w:tr w:rsidR="004238ED" w:rsidRPr="004238ED" w14:paraId="57C9BFA3" w14:textId="77777777" w:rsidTr="004238ED">
        <w:tc>
          <w:tcPr>
            <w:cnfStyle w:val="001000000000" w:firstRow="0" w:lastRow="0" w:firstColumn="1" w:lastColumn="0" w:oddVBand="0" w:evenVBand="0" w:oddHBand="0" w:evenHBand="0" w:firstRowFirstColumn="0" w:firstRowLastColumn="0" w:lastRowFirstColumn="0" w:lastRowLastColumn="0"/>
            <w:tcW w:w="4811" w:type="dxa"/>
          </w:tcPr>
          <w:p w14:paraId="2D99928C" w14:textId="45E12E74" w:rsidR="00037313" w:rsidRPr="004238ED" w:rsidRDefault="004238ED" w:rsidP="004238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PRILIKE</w:t>
            </w:r>
          </w:p>
          <w:p w14:paraId="7797C213" w14:textId="77777777" w:rsidR="00037313" w:rsidRPr="004238ED" w:rsidRDefault="00037313" w:rsidP="004238ED">
            <w:pPr>
              <w:jc w:val="center"/>
              <w:rPr>
                <w:rFonts w:ascii="Times New Roman" w:eastAsia="Times New Roman" w:hAnsi="Times New Roman" w:cs="Times New Roman"/>
                <w:sz w:val="24"/>
                <w:szCs w:val="24"/>
              </w:rPr>
            </w:pPr>
          </w:p>
        </w:tc>
        <w:tc>
          <w:tcPr>
            <w:tcW w:w="4811" w:type="dxa"/>
          </w:tcPr>
          <w:p w14:paraId="13FD3C1B" w14:textId="6017C2D6" w:rsidR="00037313" w:rsidRPr="004238ED" w:rsidRDefault="004238ED" w:rsidP="00423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PRIJETNJE</w:t>
            </w:r>
          </w:p>
          <w:p w14:paraId="74F78C2E" w14:textId="77777777" w:rsidR="00037313" w:rsidRPr="004238ED" w:rsidRDefault="00037313" w:rsidP="004238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p>
        </w:tc>
      </w:tr>
      <w:tr w:rsidR="004238ED" w:rsidRPr="004238ED" w14:paraId="61DE30D5" w14:textId="77777777" w:rsidTr="004238ED">
        <w:tc>
          <w:tcPr>
            <w:cnfStyle w:val="001000000000" w:firstRow="0" w:lastRow="0" w:firstColumn="1" w:lastColumn="0" w:oddVBand="0" w:evenVBand="0" w:oddHBand="0" w:evenHBand="0" w:firstRowFirstColumn="0" w:firstRowLastColumn="0" w:lastRowFirstColumn="0" w:lastRowLastColumn="0"/>
            <w:tcW w:w="4811" w:type="dxa"/>
          </w:tcPr>
          <w:p w14:paraId="71C9C506" w14:textId="77777777" w:rsidR="00037313" w:rsidRPr="004238ED" w:rsidRDefault="00037313" w:rsidP="00037313">
            <w:pPr>
              <w:rPr>
                <w:rFonts w:ascii="Times New Roman" w:eastAsia="Times New Roman" w:hAnsi="Times New Roman" w:cs="Times New Roman"/>
                <w:b w:val="0"/>
                <w:sz w:val="24"/>
                <w:szCs w:val="24"/>
                <w:u w:val="single"/>
              </w:rPr>
            </w:pPr>
          </w:p>
          <w:p w14:paraId="64987E33" w14:textId="77777777" w:rsidR="00037313" w:rsidRPr="004238ED" w:rsidRDefault="00037313" w:rsidP="00A16E0B">
            <w:pPr>
              <w:numPr>
                <w:ilvl w:val="0"/>
                <w:numId w:val="14"/>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 xml:space="preserve">Opći gospodarski oporavak nakon krize </w:t>
            </w:r>
          </w:p>
          <w:p w14:paraId="492E50A8" w14:textId="77777777" w:rsidR="00037313" w:rsidRPr="004238ED" w:rsidRDefault="00037313" w:rsidP="00A16E0B">
            <w:pPr>
              <w:numPr>
                <w:ilvl w:val="0"/>
                <w:numId w:val="14"/>
              </w:numPr>
              <w:contextualSpacing/>
              <w:jc w:val="both"/>
              <w:rPr>
                <w:rFonts w:ascii="Times New Roman" w:eastAsia="Times New Roman" w:hAnsi="Times New Roman" w:cs="Times New Roman"/>
                <w:b w:val="0"/>
                <w:sz w:val="24"/>
                <w:szCs w:val="24"/>
                <w:u w:val="single"/>
              </w:rPr>
            </w:pPr>
            <w:r w:rsidRPr="004238ED">
              <w:rPr>
                <w:rFonts w:ascii="Times New Roman" w:eastAsia="Times New Roman" w:hAnsi="Times New Roman" w:cs="Times New Roman"/>
                <w:b w:val="0"/>
                <w:sz w:val="24"/>
                <w:szCs w:val="24"/>
              </w:rPr>
              <w:t xml:space="preserve">Globalni rast potražnje za ruralnim turizmom i programima temeljenim na očuvanoj kulturnoj i prirodnoj baštini  </w:t>
            </w:r>
          </w:p>
          <w:p w14:paraId="10D9069D" w14:textId="77777777" w:rsidR="00037313" w:rsidRPr="004238ED" w:rsidRDefault="00037313" w:rsidP="00A16E0B">
            <w:pPr>
              <w:numPr>
                <w:ilvl w:val="0"/>
                <w:numId w:val="14"/>
              </w:numPr>
              <w:contextualSpacing/>
              <w:jc w:val="both"/>
              <w:rPr>
                <w:rFonts w:ascii="Times New Roman" w:eastAsia="Times New Roman" w:hAnsi="Times New Roman" w:cs="Times New Roman"/>
                <w:b w:val="0"/>
                <w:sz w:val="24"/>
                <w:szCs w:val="24"/>
                <w:u w:val="single"/>
              </w:rPr>
            </w:pPr>
            <w:r w:rsidRPr="004238ED">
              <w:rPr>
                <w:rFonts w:ascii="Times New Roman" w:eastAsia="Times New Roman" w:hAnsi="Times New Roman" w:cs="Times New Roman"/>
                <w:b w:val="0"/>
                <w:sz w:val="24"/>
                <w:szCs w:val="24"/>
              </w:rPr>
              <w:t>Rast potražnje za tradicionalnim i eko proizvodima</w:t>
            </w:r>
          </w:p>
          <w:p w14:paraId="70DF76BF" w14:textId="77777777" w:rsidR="00037313" w:rsidRPr="004238ED" w:rsidRDefault="00037313" w:rsidP="00A16E0B">
            <w:pPr>
              <w:numPr>
                <w:ilvl w:val="0"/>
                <w:numId w:val="14"/>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Sanacija, modernizacija i izgradnja  prometne, komunalne i društvene  infrastrukture uz pomoć fondova EU</w:t>
            </w:r>
          </w:p>
          <w:p w14:paraId="47DB62B1" w14:textId="77777777" w:rsidR="00037313" w:rsidRPr="004238ED" w:rsidRDefault="00037313" w:rsidP="00A16E0B">
            <w:pPr>
              <w:numPr>
                <w:ilvl w:val="0"/>
                <w:numId w:val="14"/>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 xml:space="preserve">Raspoloživost državnih, županijskih i drugih izvora financiranja razvojnih projekata </w:t>
            </w:r>
          </w:p>
          <w:p w14:paraId="4665E9F5" w14:textId="77777777" w:rsidR="00037313" w:rsidRPr="004238ED" w:rsidRDefault="00037313" w:rsidP="00A16E0B">
            <w:pPr>
              <w:numPr>
                <w:ilvl w:val="0"/>
                <w:numId w:val="14"/>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Otvaranje tržišta EU za izvoz roba i usluga, za jačanje proizvodne, tehnološke i investicijske suradnje</w:t>
            </w:r>
          </w:p>
          <w:p w14:paraId="4ECD24AF" w14:textId="77777777" w:rsidR="00037313" w:rsidRPr="004238ED" w:rsidRDefault="00037313" w:rsidP="00A16E0B">
            <w:pPr>
              <w:numPr>
                <w:ilvl w:val="0"/>
                <w:numId w:val="14"/>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Realizacija mjera i projekata  županijske razvojne strategije i drugih relevantnih sektorskih strategija na nacionalnoj i županijskoj razini  (ruralni razvoj, zaštita okoliša, energetika, turizam, poduzetništvo, dr.)</w:t>
            </w:r>
          </w:p>
          <w:p w14:paraId="2F052EC2" w14:textId="77777777" w:rsidR="00037313" w:rsidRPr="004238ED" w:rsidRDefault="00037313" w:rsidP="00A16E0B">
            <w:pPr>
              <w:numPr>
                <w:ilvl w:val="0"/>
                <w:numId w:val="14"/>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 xml:space="preserve">Suradnja sa drugim lokalnim zajednicama u Županiji i šire </w:t>
            </w:r>
          </w:p>
          <w:p w14:paraId="74DF9281" w14:textId="77777777" w:rsidR="00037313" w:rsidRPr="004238ED" w:rsidRDefault="00037313" w:rsidP="00A16E0B">
            <w:pPr>
              <w:numPr>
                <w:ilvl w:val="0"/>
                <w:numId w:val="14"/>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 xml:space="preserve">Jačanje prekogranične suradnje s partnerima iz susjednih i drugih država </w:t>
            </w:r>
          </w:p>
          <w:p w14:paraId="40044A63" w14:textId="77777777" w:rsidR="00037313" w:rsidRPr="004238ED" w:rsidRDefault="00037313" w:rsidP="00A16E0B">
            <w:pPr>
              <w:numPr>
                <w:ilvl w:val="0"/>
                <w:numId w:val="14"/>
              </w:numPr>
              <w:contextualSpacing/>
              <w:jc w:val="both"/>
              <w:rPr>
                <w:rFonts w:ascii="Times New Roman" w:eastAsia="Times New Roman" w:hAnsi="Times New Roman" w:cs="Times New Roman"/>
                <w:b w:val="0"/>
                <w:sz w:val="24"/>
                <w:szCs w:val="24"/>
              </w:rPr>
            </w:pPr>
            <w:r w:rsidRPr="004238ED">
              <w:rPr>
                <w:rFonts w:ascii="Times New Roman" w:eastAsia="Times New Roman" w:hAnsi="Times New Roman" w:cs="Times New Roman"/>
                <w:b w:val="0"/>
                <w:sz w:val="24"/>
                <w:szCs w:val="24"/>
              </w:rPr>
              <w:t xml:space="preserve">Jačanje suradnje sa Sveučilištem u Osijeku na razvoju novih na znanju temeljenih proizvoda i usluga  </w:t>
            </w:r>
          </w:p>
        </w:tc>
        <w:tc>
          <w:tcPr>
            <w:tcW w:w="4811" w:type="dxa"/>
          </w:tcPr>
          <w:p w14:paraId="7FA6849D" w14:textId="77777777" w:rsidR="00037313" w:rsidRPr="004238ED" w:rsidRDefault="00037313" w:rsidP="000373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u w:val="single"/>
              </w:rPr>
            </w:pPr>
          </w:p>
          <w:p w14:paraId="323A7445" w14:textId="77777777" w:rsidR="00037313" w:rsidRPr="004238ED" w:rsidRDefault="00037313" w:rsidP="00A16E0B">
            <w:pPr>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 xml:space="preserve">Onečišćenje okoliša uzrokovano emisijama van područja LAGa </w:t>
            </w:r>
          </w:p>
          <w:p w14:paraId="078B5103" w14:textId="77777777" w:rsidR="00037313" w:rsidRPr="004238ED" w:rsidRDefault="00037313" w:rsidP="00A16E0B">
            <w:pPr>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 xml:space="preserve">Neadekvatno upravljanje zemljištem i šumama van ingerencije LAGa </w:t>
            </w:r>
          </w:p>
          <w:p w14:paraId="06AFA0AF" w14:textId="77777777" w:rsidR="00037313" w:rsidRPr="004238ED" w:rsidRDefault="00037313" w:rsidP="00A16E0B">
            <w:pPr>
              <w:numPr>
                <w:ilvl w:val="0"/>
                <w:numId w:val="15"/>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 xml:space="preserve">Neusklađeni propisi i česte promjene zakona </w:t>
            </w:r>
          </w:p>
          <w:p w14:paraId="1AB3FCB8" w14:textId="77777777" w:rsidR="00037313" w:rsidRPr="004238ED" w:rsidRDefault="00037313" w:rsidP="00A16E0B">
            <w:pPr>
              <w:numPr>
                <w:ilvl w:val="0"/>
                <w:numId w:val="15"/>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Povećana konkurencija poljoprivrednih i industrijskih proizvođača iz EU i susjednih zemalja može usporiti razvoj gospodarstva</w:t>
            </w:r>
          </w:p>
          <w:p w14:paraId="05F2D997" w14:textId="77777777" w:rsidR="00037313" w:rsidRPr="004238ED" w:rsidRDefault="00037313" w:rsidP="00A16E0B">
            <w:pPr>
              <w:numPr>
                <w:ilvl w:val="0"/>
                <w:numId w:val="15"/>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 xml:space="preserve">Sporo rješavanje imovinsko-pravnih odnosa </w:t>
            </w:r>
          </w:p>
          <w:p w14:paraId="509238EA" w14:textId="77777777" w:rsidR="00037313" w:rsidRPr="004238ED" w:rsidRDefault="00037313" w:rsidP="00A16E0B">
            <w:pPr>
              <w:numPr>
                <w:ilvl w:val="0"/>
                <w:numId w:val="15"/>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Propadanje ruralnih sredina</w:t>
            </w:r>
          </w:p>
          <w:p w14:paraId="149E58A7" w14:textId="77777777" w:rsidR="00037313" w:rsidRPr="004238ED" w:rsidRDefault="00037313" w:rsidP="00A16E0B">
            <w:pPr>
              <w:numPr>
                <w:ilvl w:val="0"/>
                <w:numId w:val="15"/>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Odlazak stručne radne snage (posebno visokoobrazovane) u druga područja Hrvatske i inozemstvo</w:t>
            </w:r>
          </w:p>
          <w:p w14:paraId="19BBCADF" w14:textId="77777777" w:rsidR="00037313" w:rsidRPr="004238ED" w:rsidRDefault="00037313" w:rsidP="00A16E0B">
            <w:pPr>
              <w:numPr>
                <w:ilvl w:val="0"/>
                <w:numId w:val="15"/>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Ukidanje županija, općina i gradova</w:t>
            </w:r>
          </w:p>
          <w:p w14:paraId="54629C6F" w14:textId="77777777" w:rsidR="00037313" w:rsidRPr="004238ED" w:rsidRDefault="00037313" w:rsidP="00A16E0B">
            <w:pPr>
              <w:numPr>
                <w:ilvl w:val="0"/>
                <w:numId w:val="15"/>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 xml:space="preserve"> Ranjivost ruralnih područja prema elementarnim nepogodama (poplave i suše)</w:t>
            </w:r>
          </w:p>
          <w:p w14:paraId="66183CD7" w14:textId="77777777" w:rsidR="00037313" w:rsidRPr="004238ED" w:rsidRDefault="00037313" w:rsidP="00A16E0B">
            <w:pPr>
              <w:numPr>
                <w:ilvl w:val="0"/>
                <w:numId w:val="15"/>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 xml:space="preserve">Klimatske promjene  </w:t>
            </w:r>
          </w:p>
          <w:p w14:paraId="4AE3013C" w14:textId="77777777" w:rsidR="00037313" w:rsidRPr="004238ED" w:rsidRDefault="00037313" w:rsidP="00A16E0B">
            <w:pPr>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238ED">
              <w:rPr>
                <w:rFonts w:ascii="Times New Roman" w:eastAsia="Times New Roman" w:hAnsi="Times New Roman" w:cs="Times New Roman"/>
                <w:sz w:val="24"/>
                <w:szCs w:val="24"/>
              </w:rPr>
              <w:t>Zakonske obveze za udruge otežavaju opstanak i poslovanje</w:t>
            </w:r>
          </w:p>
          <w:p w14:paraId="01B341AD" w14:textId="77777777" w:rsidR="00037313" w:rsidRPr="004238ED" w:rsidRDefault="00037313" w:rsidP="000373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54EB4C62" w14:textId="77777777" w:rsidR="00037313" w:rsidRPr="004238ED" w:rsidRDefault="00037313" w:rsidP="000373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3DA8D244" w14:textId="77777777" w:rsidR="00C57511" w:rsidRPr="00C57511" w:rsidRDefault="00C57511" w:rsidP="007D0B4D">
      <w:pPr>
        <w:spacing w:after="0"/>
      </w:pPr>
    </w:p>
    <w:p w14:paraId="1FBCEA17" w14:textId="189A711C" w:rsidR="001269CB" w:rsidRPr="004426C7" w:rsidRDefault="004426C7" w:rsidP="004426C7">
      <w:pPr>
        <w:pStyle w:val="Heading1"/>
        <w:rPr>
          <w:rFonts w:ascii="Times New Roman" w:hAnsi="Times New Roman" w:cs="Times New Roman"/>
        </w:rPr>
      </w:pPr>
      <w:bookmarkStart w:id="81" w:name="_Toc446268118"/>
      <w:bookmarkStart w:id="82" w:name="_Toc453954080"/>
      <w:bookmarkStart w:id="83" w:name="_Toc453954120"/>
      <w:r w:rsidRPr="004426C7">
        <w:rPr>
          <w:rFonts w:ascii="Times New Roman" w:hAnsi="Times New Roman" w:cs="Times New Roman"/>
        </w:rPr>
        <w:t>3.</w:t>
      </w:r>
      <w:r w:rsidR="001269CB" w:rsidRPr="004426C7">
        <w:rPr>
          <w:rFonts w:ascii="Times New Roman" w:hAnsi="Times New Roman" w:cs="Times New Roman"/>
        </w:rPr>
        <w:t>Opis ciljeva LRS te integriranog i inovativnog karaktera LRS uključujući jasne i mjerljive pokazatelje za izlazne pokazatelje ili rezultate</w:t>
      </w:r>
      <w:bookmarkEnd w:id="81"/>
      <w:bookmarkEnd w:id="82"/>
      <w:bookmarkEnd w:id="83"/>
    </w:p>
    <w:p w14:paraId="15D099C5" w14:textId="77777777" w:rsidR="00CA52D0" w:rsidRDefault="00ED46C1" w:rsidP="00CA52D0">
      <w:pPr>
        <w:spacing w:after="0" w:line="240" w:lineRule="auto"/>
        <w:jc w:val="both"/>
        <w:rPr>
          <w:rFonts w:ascii="Times New Roman" w:eastAsia="Calibri" w:hAnsi="Times New Roman"/>
          <w:sz w:val="24"/>
          <w:szCs w:val="24"/>
        </w:rPr>
      </w:pPr>
      <w:r w:rsidRPr="00ED46C1">
        <w:rPr>
          <w:rFonts w:ascii="Times New Roman" w:eastAsia="Calibri" w:hAnsi="Times New Roman"/>
          <w:sz w:val="24"/>
          <w:szCs w:val="24"/>
        </w:rPr>
        <w:t>Vizijom je određen smjer budućeg razvoja LAG-a Marinianis. Vizija omogućuje pogled u budućnost, no ima podlogu u realnim razvojnim potencijalima područja LAG-a. Kroz opredjeljenje za jačanje gospodarskih aktivnosti, očuvanje prirodnog okoliša i poboljšanje društvene infrastrukture i usluga, vizija objedinjuje gospodarsku, društvenu i ekološku razvojnu dimenziju u skladu s načelom održivog razvoja. Temeljem konsenzusa članova radne skupine, definirana je slijedeća vizija razvoja LAG-a Marinianis do 2020. godine</w:t>
      </w:r>
      <w:r w:rsidR="001269CB" w:rsidRPr="00DC2C6C">
        <w:rPr>
          <w:rFonts w:ascii="Times New Roman" w:eastAsia="Calibri" w:hAnsi="Times New Roman"/>
          <w:sz w:val="24"/>
          <w:szCs w:val="24"/>
        </w:rPr>
        <w:t xml:space="preserve">: </w:t>
      </w:r>
      <w:r w:rsidR="00CA52D0" w:rsidRPr="00E21543">
        <w:rPr>
          <w:rFonts w:ascii="Times New Roman" w:eastAsia="Calibri" w:hAnsi="Times New Roman"/>
          <w:sz w:val="24"/>
          <w:szCs w:val="24"/>
        </w:rPr>
        <w:t xml:space="preserve">Uloga LRS i LAG-a kao potporne organizacije razvoju i implementaciji razvojnih smjernica i </w:t>
      </w:r>
      <w:r w:rsidR="00CA52D0" w:rsidRPr="00E21543">
        <w:rPr>
          <w:rFonts w:ascii="Times New Roman" w:eastAsia="Calibri" w:hAnsi="Times New Roman"/>
          <w:sz w:val="24"/>
          <w:szCs w:val="24"/>
        </w:rPr>
        <w:lastRenderedPageBreak/>
        <w:t>dalje se zasniva na očuvanju i razvoju socijalnog kapitala s naglaskom na razvoj partnerstva između javnog, privatnog i civilnog sektora temeljena na načelima što brže implementacije CLLD pristupa lokalnom razvoju te uspostavi mreža potpornih institucija/organizacija u svrhu njihova sinergijskog djelovanja, zatim na jačanju gospodarskih razvojnih mogućnosti područja i to prvenstveno razvoja poljoprivrednog i turističkog sektora te jačanja poduzetničkih inicijativa u svim razvojnim sektorima u svrhu održivog razvoja područja diverzifikacijom djelatnosti i stvaranjem održivih obiteljskih poljoprivrednih gospodarstava, malog poduzetništva i obrtništva, a sve u svrhu osiguranja povećanja kvalitete života lokalnih stanovnika i zadržavanja mlađe populacije, odnosno ops</w:t>
      </w:r>
      <w:r w:rsidR="00CA52D0">
        <w:rPr>
          <w:rFonts w:ascii="Times New Roman" w:eastAsia="Calibri" w:hAnsi="Times New Roman"/>
          <w:sz w:val="24"/>
          <w:szCs w:val="24"/>
        </w:rPr>
        <w:t xml:space="preserve">tanka stanovištva na području. </w:t>
      </w:r>
    </w:p>
    <w:p w14:paraId="2D6D376B" w14:textId="7EA7CD5D" w:rsidR="001269CB" w:rsidRDefault="00CA52D0" w:rsidP="00CA52D0">
      <w:pPr>
        <w:spacing w:after="0" w:line="240" w:lineRule="auto"/>
        <w:jc w:val="both"/>
        <w:rPr>
          <w:rFonts w:ascii="Times New Roman" w:eastAsia="Calibri" w:hAnsi="Times New Roman"/>
          <w:sz w:val="24"/>
          <w:szCs w:val="24"/>
        </w:rPr>
      </w:pPr>
      <w:r w:rsidRPr="00E21543">
        <w:rPr>
          <w:rFonts w:ascii="Times New Roman" w:eastAsia="Calibri" w:hAnsi="Times New Roman"/>
          <w:sz w:val="24"/>
          <w:szCs w:val="24"/>
        </w:rPr>
        <w:t>Prostor LAG-a jedinstven je u Hrvatskoj, kako</w:t>
      </w:r>
      <w:r>
        <w:rPr>
          <w:rFonts w:ascii="Times New Roman" w:eastAsia="Calibri" w:hAnsi="Times New Roman"/>
          <w:sz w:val="24"/>
          <w:szCs w:val="24"/>
        </w:rPr>
        <w:t xml:space="preserve"> po svojim prirodnim značajkama</w:t>
      </w:r>
      <w:r w:rsidRPr="00E21543">
        <w:rPr>
          <w:rFonts w:ascii="Times New Roman" w:eastAsia="Calibri" w:hAnsi="Times New Roman"/>
          <w:sz w:val="24"/>
          <w:szCs w:val="24"/>
        </w:rPr>
        <w:t xml:space="preserve"> i kulturno-povijesnoj ulozi u razvoju nacionalnog identiteta. Novi identitet se mora stvoriti na kvalitetama područja koje pruža. Dosadašnji razvoj područja jasno ukazuje na prirodnu komparativnu prepoznatljivost, ali ukazuje i na činjenicu kako se lokalno stanovništvo uvijek oslanjalo na vlastite resurse, što mu je pomoglo u opstan</w:t>
      </w:r>
      <w:r>
        <w:rPr>
          <w:rFonts w:ascii="Times New Roman" w:eastAsia="Calibri" w:hAnsi="Times New Roman"/>
          <w:sz w:val="24"/>
          <w:szCs w:val="24"/>
        </w:rPr>
        <w:t>ku na ovim prostorima</w:t>
      </w:r>
    </w:p>
    <w:p w14:paraId="6ADC0A59" w14:textId="24D18B7D" w:rsidR="00A00E43" w:rsidRPr="00DC2C6C" w:rsidRDefault="00A00E43" w:rsidP="001269CB">
      <w:pPr>
        <w:spacing w:after="0" w:line="240" w:lineRule="auto"/>
        <w:jc w:val="both"/>
        <w:rPr>
          <w:rFonts w:ascii="Times New Roman" w:eastAsia="Calibri" w:hAnsi="Times New Roman"/>
          <w:sz w:val="24"/>
          <w:szCs w:val="24"/>
        </w:rPr>
      </w:pPr>
      <w:r>
        <w:rPr>
          <w:rFonts w:ascii="Times New Roman" w:hAnsi="Times New Roman"/>
          <w:noProof/>
          <w:sz w:val="24"/>
          <w:szCs w:val="24"/>
          <w:lang w:eastAsia="hr-HR"/>
        </w:rPr>
        <w:drawing>
          <wp:inline distT="0" distB="0" distL="0" distR="0" wp14:anchorId="15E11035" wp14:editId="5B16E329">
            <wp:extent cx="5705475" cy="3276600"/>
            <wp:effectExtent l="19050" t="0" r="0" b="0"/>
            <wp:docPr id="11" name="Dij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1478357" w14:textId="3CB5642B" w:rsidR="001269CB" w:rsidRDefault="00AD0939" w:rsidP="001269CB">
      <w:pPr>
        <w:spacing w:after="0" w:line="240" w:lineRule="auto"/>
        <w:jc w:val="both"/>
        <w:rPr>
          <w:rFonts w:ascii="Times New Roman" w:eastAsia="Calibri" w:hAnsi="Times New Roman"/>
          <w:sz w:val="24"/>
          <w:szCs w:val="24"/>
        </w:rPr>
      </w:pPr>
      <w:r>
        <w:rPr>
          <w:rFonts w:ascii="Times New Roman" w:eastAsia="Calibri" w:hAnsi="Times New Roman"/>
          <w:sz w:val="24"/>
          <w:szCs w:val="24"/>
        </w:rPr>
        <w:t>.</w:t>
      </w:r>
    </w:p>
    <w:p w14:paraId="0F869DD0" w14:textId="77777777" w:rsidR="001269CB" w:rsidRPr="006C54B0" w:rsidRDefault="001269CB" w:rsidP="001269CB">
      <w:pPr>
        <w:spacing w:after="0" w:line="240" w:lineRule="auto"/>
        <w:jc w:val="both"/>
        <w:rPr>
          <w:rFonts w:ascii="Times New Roman" w:eastAsia="Calibri" w:hAnsi="Times New Roman"/>
          <w:sz w:val="24"/>
          <w:szCs w:val="24"/>
          <w:lang w:bidi="en-US"/>
        </w:rPr>
      </w:pPr>
      <w:r w:rsidRPr="006C54B0">
        <w:rPr>
          <w:rFonts w:ascii="Times New Roman" w:eastAsia="Calibri" w:hAnsi="Times New Roman"/>
          <w:sz w:val="24"/>
          <w:szCs w:val="24"/>
        </w:rPr>
        <w:t xml:space="preserve">Temeljem analize trenutnog stanja </w:t>
      </w:r>
      <w:r w:rsidRPr="006C54B0">
        <w:rPr>
          <w:rFonts w:ascii="Times New Roman" w:eastAsia="Calibri" w:hAnsi="Times New Roman"/>
          <w:color w:val="000000"/>
          <w:sz w:val="24"/>
          <w:szCs w:val="24"/>
        </w:rPr>
        <w:t>opći cilj djelovanja LAG-a,</w:t>
      </w:r>
      <w:r w:rsidRPr="006C54B0">
        <w:rPr>
          <w:rFonts w:ascii="Times New Roman" w:eastAsia="Calibri" w:hAnsi="Times New Roman"/>
          <w:b/>
          <w:color w:val="000000"/>
          <w:sz w:val="24"/>
          <w:szCs w:val="24"/>
        </w:rPr>
        <w:t xml:space="preserve"> </w:t>
      </w:r>
      <w:r w:rsidRPr="006C54B0">
        <w:rPr>
          <w:rFonts w:ascii="Times New Roman" w:eastAsia="Calibri" w:hAnsi="Times New Roman"/>
          <w:sz w:val="24"/>
          <w:szCs w:val="24"/>
          <w:lang w:bidi="en-US"/>
        </w:rPr>
        <w:t xml:space="preserve">je: podržati održivi razvoj lokalne zajednice i inicijative u LAG području poticanjem među-sektorske suradnje i integriranog pristupa revitalizaciji zajednice i jačanju ruralnog gospodarstva. </w:t>
      </w:r>
    </w:p>
    <w:p w14:paraId="5438100B" w14:textId="2042797B" w:rsidR="00AD0939" w:rsidRDefault="001269CB" w:rsidP="001269CB">
      <w:pPr>
        <w:suppressAutoHyphens/>
        <w:spacing w:after="0" w:line="240" w:lineRule="auto"/>
        <w:jc w:val="both"/>
        <w:rPr>
          <w:rFonts w:ascii="Times New Roman" w:hAnsi="Times New Roman"/>
          <w:sz w:val="24"/>
          <w:szCs w:val="24"/>
          <w:lang w:eastAsia="zh-CN"/>
        </w:rPr>
      </w:pPr>
      <w:r w:rsidRPr="006C54B0">
        <w:rPr>
          <w:rFonts w:ascii="Times New Roman" w:hAnsi="Times New Roman"/>
          <w:sz w:val="24"/>
          <w:szCs w:val="24"/>
          <w:lang w:eastAsia="zh-CN"/>
        </w:rPr>
        <w:t>Temeljem definiranih razvojnih smjernica lokalno partnerstvo i šira zajednica s kojom su provedene detaljne konzultacije, pristupili su</w:t>
      </w:r>
      <w:r w:rsidR="00AD0939">
        <w:rPr>
          <w:rFonts w:ascii="Times New Roman" w:hAnsi="Times New Roman"/>
          <w:sz w:val="24"/>
          <w:szCs w:val="24"/>
          <w:lang w:eastAsia="zh-CN"/>
        </w:rPr>
        <w:t xml:space="preserve"> definiranju strateških ciljeva:</w:t>
      </w:r>
    </w:p>
    <w:p w14:paraId="218B066D" w14:textId="77777777" w:rsidR="00AD0939" w:rsidRPr="000E4B03" w:rsidRDefault="00AD0939" w:rsidP="00A16E0B">
      <w:pPr>
        <w:numPr>
          <w:ilvl w:val="0"/>
          <w:numId w:val="16"/>
        </w:numPr>
        <w:spacing w:after="0" w:line="240" w:lineRule="auto"/>
        <w:jc w:val="both"/>
        <w:rPr>
          <w:rFonts w:ascii="Times New Roman" w:eastAsia="Calibri" w:hAnsi="Times New Roman"/>
          <w:sz w:val="24"/>
          <w:szCs w:val="24"/>
          <w:lang w:bidi="en-US"/>
        </w:rPr>
      </w:pPr>
      <w:r w:rsidRPr="000E4B03">
        <w:rPr>
          <w:rFonts w:ascii="Times New Roman" w:eastAsia="Calibri" w:hAnsi="Times New Roman"/>
          <w:sz w:val="24"/>
          <w:szCs w:val="24"/>
          <w:lang w:bidi="en-US"/>
        </w:rPr>
        <w:t>Izgradnja identiteta LAG-a</w:t>
      </w:r>
    </w:p>
    <w:p w14:paraId="6D824D79" w14:textId="77777777" w:rsidR="00AD0939" w:rsidRPr="000E4B03" w:rsidRDefault="00AD0939" w:rsidP="00A16E0B">
      <w:pPr>
        <w:numPr>
          <w:ilvl w:val="0"/>
          <w:numId w:val="16"/>
        </w:numPr>
        <w:spacing w:after="0" w:line="240" w:lineRule="auto"/>
        <w:jc w:val="both"/>
        <w:rPr>
          <w:rFonts w:ascii="Times New Roman" w:eastAsia="Calibri" w:hAnsi="Times New Roman"/>
          <w:sz w:val="24"/>
          <w:szCs w:val="24"/>
          <w:lang w:bidi="en-US"/>
        </w:rPr>
      </w:pPr>
      <w:r w:rsidRPr="000E4B03">
        <w:rPr>
          <w:rFonts w:ascii="Times New Roman" w:eastAsia="Calibri" w:hAnsi="Times New Roman"/>
          <w:sz w:val="24"/>
          <w:szCs w:val="24"/>
          <w:lang w:bidi="en-US"/>
        </w:rPr>
        <w:t xml:space="preserve">Međusektorsko povezivanje za razvoj područja </w:t>
      </w:r>
    </w:p>
    <w:p w14:paraId="3AE31EE8" w14:textId="77777777" w:rsidR="00AD0939" w:rsidRPr="000E4B03" w:rsidRDefault="00AD0939" w:rsidP="00A16E0B">
      <w:pPr>
        <w:numPr>
          <w:ilvl w:val="0"/>
          <w:numId w:val="16"/>
        </w:numPr>
        <w:spacing w:after="0" w:line="240" w:lineRule="auto"/>
        <w:jc w:val="both"/>
        <w:rPr>
          <w:rFonts w:ascii="Times New Roman" w:eastAsia="Calibri" w:hAnsi="Times New Roman"/>
          <w:sz w:val="24"/>
          <w:szCs w:val="24"/>
          <w:lang w:bidi="en-US"/>
        </w:rPr>
      </w:pPr>
      <w:r w:rsidRPr="000E4B03">
        <w:rPr>
          <w:rFonts w:ascii="Times New Roman" w:eastAsia="Calibri" w:hAnsi="Times New Roman"/>
          <w:sz w:val="24"/>
          <w:szCs w:val="24"/>
          <w:lang w:bidi="en-US"/>
        </w:rPr>
        <w:t xml:space="preserve">Zaštita, revitalizacija i održivo korištenje kulturno-povijesne i prirodne baštine </w:t>
      </w:r>
    </w:p>
    <w:p w14:paraId="36257F2D" w14:textId="61E8E694" w:rsidR="00AD0939" w:rsidRPr="000E4B03" w:rsidRDefault="00AD0939" w:rsidP="00A16E0B">
      <w:pPr>
        <w:numPr>
          <w:ilvl w:val="0"/>
          <w:numId w:val="16"/>
        </w:numPr>
        <w:spacing w:after="0" w:line="240" w:lineRule="auto"/>
        <w:jc w:val="both"/>
        <w:rPr>
          <w:rFonts w:ascii="Times New Roman" w:eastAsia="Calibri" w:hAnsi="Times New Roman"/>
          <w:sz w:val="24"/>
          <w:szCs w:val="24"/>
          <w:lang w:bidi="en-US"/>
        </w:rPr>
      </w:pPr>
      <w:r w:rsidRPr="000E4B03">
        <w:rPr>
          <w:rFonts w:ascii="Times New Roman" w:eastAsia="Calibri" w:hAnsi="Times New Roman"/>
          <w:sz w:val="24"/>
          <w:szCs w:val="24"/>
          <w:lang w:bidi="en-US"/>
        </w:rPr>
        <w:t xml:space="preserve">Razvoj </w:t>
      </w:r>
      <w:r w:rsidR="00721D86">
        <w:rPr>
          <w:rFonts w:ascii="Times New Roman" w:eastAsia="Calibri" w:hAnsi="Times New Roman"/>
          <w:sz w:val="24"/>
          <w:szCs w:val="24"/>
          <w:lang w:bidi="en-US"/>
        </w:rPr>
        <w:t xml:space="preserve">infrastrukture, </w:t>
      </w:r>
      <w:r w:rsidRPr="000E4B03">
        <w:rPr>
          <w:rFonts w:ascii="Times New Roman" w:eastAsia="Calibri" w:hAnsi="Times New Roman"/>
          <w:sz w:val="24"/>
          <w:szCs w:val="24"/>
          <w:lang w:bidi="en-US"/>
        </w:rPr>
        <w:t xml:space="preserve">poljoprivrede, ruralnog gospodarstva i turizma </w:t>
      </w:r>
    </w:p>
    <w:p w14:paraId="578CB378" w14:textId="77777777" w:rsidR="00AD0939" w:rsidRPr="000E4B03" w:rsidRDefault="00AD0939" w:rsidP="00A16E0B">
      <w:pPr>
        <w:numPr>
          <w:ilvl w:val="0"/>
          <w:numId w:val="16"/>
        </w:numPr>
        <w:spacing w:after="0" w:line="240" w:lineRule="auto"/>
        <w:jc w:val="both"/>
        <w:rPr>
          <w:rFonts w:ascii="Times New Roman" w:eastAsia="Calibri" w:hAnsi="Times New Roman"/>
          <w:sz w:val="24"/>
          <w:szCs w:val="24"/>
          <w:lang w:bidi="en-US"/>
        </w:rPr>
      </w:pPr>
      <w:r w:rsidRPr="000E4B03">
        <w:rPr>
          <w:rFonts w:ascii="Times New Roman" w:eastAsia="Calibri" w:hAnsi="Times New Roman"/>
          <w:sz w:val="24"/>
          <w:szCs w:val="24"/>
          <w:lang w:bidi="en-US"/>
        </w:rPr>
        <w:t xml:space="preserve">Cjeloživotno učenje </w:t>
      </w:r>
    </w:p>
    <w:p w14:paraId="726ADF10" w14:textId="356361F9" w:rsidR="00AD0939" w:rsidRPr="00721D86" w:rsidRDefault="00AD0939" w:rsidP="00A16E0B">
      <w:pPr>
        <w:numPr>
          <w:ilvl w:val="0"/>
          <w:numId w:val="16"/>
        </w:numPr>
        <w:spacing w:after="0" w:line="240" w:lineRule="auto"/>
        <w:jc w:val="both"/>
        <w:rPr>
          <w:rFonts w:ascii="Times New Roman" w:eastAsia="Calibri" w:hAnsi="Times New Roman"/>
          <w:sz w:val="24"/>
          <w:szCs w:val="24"/>
          <w:lang w:bidi="en-US"/>
        </w:rPr>
      </w:pPr>
      <w:r w:rsidRPr="000E4B03">
        <w:rPr>
          <w:rFonts w:ascii="Times New Roman" w:eastAsia="Calibri" w:hAnsi="Times New Roman"/>
          <w:sz w:val="24"/>
          <w:szCs w:val="24"/>
          <w:lang w:bidi="en-US"/>
        </w:rPr>
        <w:t xml:space="preserve">Opći razvoj kvalitete </w:t>
      </w:r>
      <w:r>
        <w:rPr>
          <w:rFonts w:ascii="Times New Roman" w:eastAsia="Calibri" w:hAnsi="Times New Roman"/>
          <w:sz w:val="24"/>
          <w:szCs w:val="24"/>
          <w:lang w:bidi="en-US"/>
        </w:rPr>
        <w:t>života u zajednici</w:t>
      </w:r>
    </w:p>
    <w:p w14:paraId="3A60FC0B" w14:textId="0D4A31F3" w:rsidR="001269CB" w:rsidRPr="006C54B0" w:rsidRDefault="001269CB" w:rsidP="001269CB">
      <w:pPr>
        <w:suppressAutoHyphens/>
        <w:spacing w:after="0" w:line="240" w:lineRule="auto"/>
        <w:jc w:val="both"/>
        <w:rPr>
          <w:rFonts w:ascii="Times New Roman" w:hAnsi="Times New Roman"/>
          <w:sz w:val="24"/>
          <w:szCs w:val="24"/>
          <w:lang w:eastAsia="zh-CN"/>
        </w:rPr>
      </w:pPr>
      <w:r w:rsidRPr="006C54B0">
        <w:rPr>
          <w:rFonts w:ascii="Times New Roman" w:hAnsi="Times New Roman"/>
          <w:sz w:val="24"/>
          <w:szCs w:val="24"/>
          <w:lang w:eastAsia="zh-CN"/>
        </w:rPr>
        <w:t xml:space="preserve">Osmišljavanje strateških razvojnih ciljeva vodilo se i usklađenosti s prioritetima Programa ruralnog razvoja Republike Hrvatske 2014.-2020. koji su usklađeni s prioritetima drugog stupa (ruralni razvoj) ZPP Europske unije: </w:t>
      </w:r>
    </w:p>
    <w:p w14:paraId="35B216C7" w14:textId="77777777" w:rsidR="001269CB" w:rsidRPr="006C54B0" w:rsidRDefault="001269CB" w:rsidP="00A16E0B">
      <w:pPr>
        <w:numPr>
          <w:ilvl w:val="0"/>
          <w:numId w:val="3"/>
        </w:numPr>
        <w:spacing w:after="0" w:line="240" w:lineRule="auto"/>
        <w:jc w:val="both"/>
        <w:rPr>
          <w:rFonts w:ascii="Times New Roman" w:hAnsi="Times New Roman"/>
          <w:color w:val="DD8047"/>
          <w:sz w:val="24"/>
          <w:szCs w:val="24"/>
        </w:rPr>
      </w:pPr>
      <w:r w:rsidRPr="006C54B0">
        <w:rPr>
          <w:rFonts w:ascii="Times New Roman" w:hAnsi="Times New Roman"/>
          <w:sz w:val="24"/>
          <w:szCs w:val="24"/>
        </w:rPr>
        <w:t xml:space="preserve">poticanje prijenosa znanja i inovacija u poljoprivredi, šumarstvu i ruralnim područjima (razvoj baza podataka u ruralnim područjima; jačanje veza između poljoprivrede, </w:t>
      </w:r>
      <w:r w:rsidRPr="006C54B0">
        <w:rPr>
          <w:rFonts w:ascii="Times New Roman" w:hAnsi="Times New Roman"/>
          <w:sz w:val="24"/>
          <w:szCs w:val="24"/>
        </w:rPr>
        <w:lastRenderedPageBreak/>
        <w:t>šumarstva i znanstvenog sektora) (</w:t>
      </w:r>
      <w:r w:rsidRPr="006C54B0">
        <w:rPr>
          <w:rFonts w:ascii="Times New Roman" w:hAnsi="Times New Roman"/>
          <w:i/>
          <w:sz w:val="24"/>
          <w:szCs w:val="24"/>
        </w:rPr>
        <w:t>op.a.</w:t>
      </w:r>
      <w:r w:rsidRPr="006C54B0">
        <w:rPr>
          <w:rFonts w:ascii="Times New Roman" w:hAnsi="Times New Roman"/>
          <w:sz w:val="24"/>
          <w:szCs w:val="24"/>
        </w:rPr>
        <w:t xml:space="preserve"> </w:t>
      </w:r>
      <w:r w:rsidRPr="006C54B0">
        <w:rPr>
          <w:rFonts w:ascii="Times New Roman" w:hAnsi="Times New Roman"/>
          <w:i/>
          <w:sz w:val="24"/>
          <w:szCs w:val="24"/>
        </w:rPr>
        <w:t>kojem LRS direktno doprinosi samim djelovanjem ureda LAG-a putem provedbe aktivnosti podmjera 19.3 i 19.4</w:t>
      </w:r>
      <w:r w:rsidRPr="006C54B0">
        <w:rPr>
          <w:rFonts w:ascii="Times New Roman" w:hAnsi="Times New Roman"/>
          <w:sz w:val="24"/>
          <w:szCs w:val="24"/>
        </w:rPr>
        <w:t>)</w:t>
      </w:r>
    </w:p>
    <w:p w14:paraId="0C208F89" w14:textId="77777777" w:rsidR="001269CB" w:rsidRPr="006C54B0" w:rsidRDefault="001269CB" w:rsidP="00A16E0B">
      <w:pPr>
        <w:numPr>
          <w:ilvl w:val="0"/>
          <w:numId w:val="3"/>
        </w:numPr>
        <w:spacing w:after="0" w:line="240" w:lineRule="auto"/>
        <w:jc w:val="both"/>
        <w:rPr>
          <w:rFonts w:ascii="Times New Roman" w:hAnsi="Times New Roman"/>
          <w:color w:val="DD8047"/>
          <w:sz w:val="24"/>
          <w:szCs w:val="24"/>
        </w:rPr>
      </w:pPr>
      <w:r w:rsidRPr="006C54B0">
        <w:rPr>
          <w:rFonts w:ascii="Times New Roman" w:hAnsi="Times New Roman"/>
          <w:sz w:val="24"/>
          <w:szCs w:val="24"/>
        </w:rPr>
        <w:t>jačanje održivosti i konkurentnosti svih vrsta poljoprivrede, promicanje inovativnih poljoprivrednih tehnologija te davanje potpore održivom upravljanju šumama;</w:t>
      </w:r>
    </w:p>
    <w:p w14:paraId="582F39EF" w14:textId="77777777" w:rsidR="001269CB" w:rsidRPr="006C54B0" w:rsidRDefault="001269CB" w:rsidP="00A16E0B">
      <w:pPr>
        <w:numPr>
          <w:ilvl w:val="0"/>
          <w:numId w:val="3"/>
        </w:numPr>
        <w:spacing w:after="0" w:line="240" w:lineRule="auto"/>
        <w:jc w:val="both"/>
        <w:rPr>
          <w:rFonts w:ascii="Times New Roman" w:hAnsi="Times New Roman"/>
          <w:color w:val="DD8047"/>
          <w:sz w:val="24"/>
          <w:szCs w:val="24"/>
        </w:rPr>
      </w:pPr>
      <w:r w:rsidRPr="006C54B0">
        <w:rPr>
          <w:rFonts w:ascii="Times New Roman" w:hAnsi="Times New Roman"/>
          <w:sz w:val="24"/>
          <w:szCs w:val="24"/>
        </w:rPr>
        <w:t>promicanje organizacije prehrambenog lanca, dobrobiti životinja i upravljanja rizicima u poljoprivrednom sektoru;</w:t>
      </w:r>
    </w:p>
    <w:p w14:paraId="26CE6463" w14:textId="77777777" w:rsidR="001269CB" w:rsidRPr="006C54B0" w:rsidRDefault="001269CB" w:rsidP="00A16E0B">
      <w:pPr>
        <w:numPr>
          <w:ilvl w:val="0"/>
          <w:numId w:val="3"/>
        </w:numPr>
        <w:spacing w:after="0" w:line="240" w:lineRule="auto"/>
        <w:jc w:val="both"/>
        <w:rPr>
          <w:rFonts w:ascii="Times New Roman" w:hAnsi="Times New Roman"/>
          <w:color w:val="DD8047"/>
          <w:sz w:val="24"/>
          <w:szCs w:val="24"/>
        </w:rPr>
      </w:pPr>
      <w:r w:rsidRPr="006C54B0">
        <w:rPr>
          <w:rFonts w:ascii="Times New Roman" w:hAnsi="Times New Roman"/>
          <w:sz w:val="24"/>
          <w:szCs w:val="24"/>
        </w:rPr>
        <w:t>obnavljanje, očuvanje i jačanje poljoprivrednih i šumskih ekosustava (bioraznolikost, voda, tlo);</w:t>
      </w:r>
    </w:p>
    <w:p w14:paraId="56EDE648" w14:textId="77777777" w:rsidR="001269CB" w:rsidRPr="006C54B0" w:rsidRDefault="001269CB" w:rsidP="00A16E0B">
      <w:pPr>
        <w:numPr>
          <w:ilvl w:val="0"/>
          <w:numId w:val="3"/>
        </w:numPr>
        <w:spacing w:after="0" w:line="240" w:lineRule="auto"/>
        <w:jc w:val="both"/>
        <w:rPr>
          <w:rFonts w:ascii="Times New Roman" w:hAnsi="Times New Roman"/>
          <w:color w:val="DD8047"/>
          <w:sz w:val="24"/>
          <w:szCs w:val="24"/>
        </w:rPr>
      </w:pPr>
      <w:r w:rsidRPr="006C54B0">
        <w:rPr>
          <w:rFonts w:ascii="Times New Roman" w:hAnsi="Times New Roman"/>
          <w:sz w:val="24"/>
          <w:szCs w:val="24"/>
        </w:rPr>
        <w:t>promicanje učinkovitog korištenja resursa (vode i energije) i davanje potpore prelasku na gospodarstvo s niskom emisijom ugljika (korištenjem obnovljive energije, smanjenjem emisija stakleničkih plinova, očuvanjem i pohranjivanjem ugljika);</w:t>
      </w:r>
    </w:p>
    <w:p w14:paraId="7FA83A75" w14:textId="77777777" w:rsidR="001269CB" w:rsidRPr="006C54B0" w:rsidRDefault="001269CB" w:rsidP="00A16E0B">
      <w:pPr>
        <w:numPr>
          <w:ilvl w:val="0"/>
          <w:numId w:val="3"/>
        </w:numPr>
        <w:spacing w:after="0" w:line="240" w:lineRule="auto"/>
        <w:jc w:val="both"/>
        <w:rPr>
          <w:rFonts w:ascii="Times New Roman" w:hAnsi="Times New Roman"/>
          <w:color w:val="DD8047"/>
          <w:sz w:val="24"/>
          <w:szCs w:val="24"/>
        </w:rPr>
      </w:pPr>
      <w:r w:rsidRPr="006C54B0">
        <w:rPr>
          <w:rFonts w:ascii="Times New Roman" w:hAnsi="Times New Roman"/>
          <w:sz w:val="24"/>
          <w:szCs w:val="24"/>
        </w:rPr>
        <w:t xml:space="preserve">promicanje društvene uključenosti, smanjenje siromaštva i gospodarski razvoj (jednostavnije otvaranje radnih mjesta, promicanje lokalnog razvoja, pojačana dostupnost informacijskih i komunikacijskih tehnologija), </w:t>
      </w:r>
    </w:p>
    <w:p w14:paraId="73D7A6B1" w14:textId="77777777" w:rsidR="001269CB" w:rsidRPr="006C54B0" w:rsidRDefault="001269CB" w:rsidP="001269CB">
      <w:pPr>
        <w:suppressAutoHyphens/>
        <w:spacing w:after="0" w:line="240" w:lineRule="auto"/>
        <w:jc w:val="both"/>
        <w:rPr>
          <w:rFonts w:ascii="Times New Roman" w:hAnsi="Times New Roman"/>
          <w:sz w:val="24"/>
          <w:szCs w:val="24"/>
          <w:lang w:eastAsia="zh-CN"/>
        </w:rPr>
      </w:pPr>
      <w:r w:rsidRPr="006C54B0">
        <w:rPr>
          <w:rFonts w:ascii="Times New Roman" w:hAnsi="Times New Roman"/>
          <w:sz w:val="24"/>
          <w:szCs w:val="24"/>
          <w:lang w:eastAsia="zh-CN"/>
        </w:rPr>
        <w:t xml:space="preserve">a doprinosom kojima se direktno ostvaruju sva tri cilja ZPP-a: </w:t>
      </w:r>
    </w:p>
    <w:p w14:paraId="3322CECF" w14:textId="77777777" w:rsidR="001269CB" w:rsidRPr="006C54B0" w:rsidRDefault="001269CB" w:rsidP="00A16E0B">
      <w:pPr>
        <w:numPr>
          <w:ilvl w:val="0"/>
          <w:numId w:val="1"/>
        </w:numPr>
        <w:suppressAutoHyphens/>
        <w:spacing w:after="0" w:line="240" w:lineRule="auto"/>
        <w:jc w:val="both"/>
        <w:rPr>
          <w:rFonts w:ascii="Times New Roman" w:hAnsi="Times New Roman"/>
          <w:color w:val="DD8047"/>
          <w:sz w:val="24"/>
          <w:szCs w:val="24"/>
        </w:rPr>
      </w:pPr>
      <w:r w:rsidRPr="006C54B0">
        <w:rPr>
          <w:rFonts w:ascii="Times New Roman" w:hAnsi="Times New Roman"/>
          <w:sz w:val="24"/>
          <w:szCs w:val="24"/>
        </w:rPr>
        <w:t>poticanje konkurentnosti poljoprivrede, među ostalim, i kroz višenamjensku i tehnološki inovativnu proizvodnju prilagodljivu klimatskim promjenama te tehnološki moderniziranu prehrambeno-prerađivačku industriju</w:t>
      </w:r>
    </w:p>
    <w:p w14:paraId="5964B470" w14:textId="77777777" w:rsidR="001269CB" w:rsidRPr="006C54B0" w:rsidRDefault="001269CB" w:rsidP="00A16E0B">
      <w:pPr>
        <w:numPr>
          <w:ilvl w:val="0"/>
          <w:numId w:val="1"/>
        </w:numPr>
        <w:suppressAutoHyphens/>
        <w:spacing w:after="0" w:line="240" w:lineRule="auto"/>
        <w:jc w:val="both"/>
        <w:rPr>
          <w:rFonts w:ascii="Times New Roman" w:hAnsi="Times New Roman"/>
          <w:color w:val="DD8047"/>
          <w:sz w:val="24"/>
          <w:szCs w:val="24"/>
        </w:rPr>
      </w:pPr>
      <w:r w:rsidRPr="006C54B0">
        <w:rPr>
          <w:rFonts w:ascii="Times New Roman" w:hAnsi="Times New Roman"/>
          <w:sz w:val="24"/>
          <w:szCs w:val="24"/>
        </w:rPr>
        <w:t xml:space="preserve">osiguranje održivog upravljanja prirodnim resursima i akcije protiv klimatskih promjena uz provedbu načela zaštite okoliša i prirode te očuvanje genetskih izvora </w:t>
      </w:r>
    </w:p>
    <w:p w14:paraId="076B1358" w14:textId="77777777" w:rsidR="001269CB" w:rsidRPr="006C54B0" w:rsidRDefault="001269CB" w:rsidP="00A16E0B">
      <w:pPr>
        <w:numPr>
          <w:ilvl w:val="0"/>
          <w:numId w:val="1"/>
        </w:numPr>
        <w:suppressAutoHyphens/>
        <w:spacing w:after="0" w:line="240" w:lineRule="auto"/>
        <w:jc w:val="both"/>
        <w:rPr>
          <w:rFonts w:ascii="Times New Roman" w:hAnsi="Times New Roman"/>
          <w:color w:val="DD8047"/>
          <w:sz w:val="24"/>
          <w:szCs w:val="24"/>
        </w:rPr>
      </w:pPr>
      <w:r w:rsidRPr="006C54B0">
        <w:rPr>
          <w:rFonts w:ascii="Times New Roman" w:hAnsi="Times New Roman"/>
          <w:sz w:val="24"/>
          <w:szCs w:val="24"/>
        </w:rPr>
        <w:t>postizanje uravnoteženog teritorijalnog razvoja ruralnih gospodarstava i zajednica, uključujući stvaranje i zadržavanje radnih mjesta.</w:t>
      </w:r>
    </w:p>
    <w:p w14:paraId="31D1C49A" w14:textId="77777777" w:rsidR="001269CB" w:rsidRPr="006C54B0" w:rsidRDefault="001269CB" w:rsidP="001269CB">
      <w:pPr>
        <w:suppressAutoHyphens/>
        <w:spacing w:after="0" w:line="240" w:lineRule="auto"/>
        <w:jc w:val="both"/>
        <w:rPr>
          <w:rFonts w:ascii="Times New Roman" w:hAnsi="Times New Roman"/>
          <w:sz w:val="24"/>
          <w:szCs w:val="24"/>
          <w:lang w:eastAsia="zh-CN"/>
        </w:rPr>
      </w:pPr>
      <w:r w:rsidRPr="006C54B0">
        <w:rPr>
          <w:rFonts w:ascii="Times New Roman" w:hAnsi="Times New Roman"/>
          <w:sz w:val="24"/>
          <w:szCs w:val="24"/>
          <w:lang w:eastAsia="zh-CN"/>
        </w:rPr>
        <w:t xml:space="preserve">Pri planiranju aktivnosti/tipova operacija za provedbu LRS a time razvojnih ciljeva LAG se prvenstveno vodio implementacijom načela LEADER-a/CLLD-a za razdoblje 2014.-2020. koje je prioritetno usmjereno na inovacije, zaštitu okoliša i smanjenje utjecaja na klimatske promjene te na postizanje planiranih rezultata koji donose trajne i vidljive promjene. Načela kojima se u pripremi i planiranju provedbe lokalnog razvoja vođenog lokalnom zajednicom vodio LAG Kvarnerski otoci su temeljena na osnovnim načelima CLLD-a: </w:t>
      </w:r>
    </w:p>
    <w:p w14:paraId="5770132C" w14:textId="77777777" w:rsidR="001269CB" w:rsidRPr="006C54B0" w:rsidRDefault="001269CB" w:rsidP="00A16E0B">
      <w:pPr>
        <w:numPr>
          <w:ilvl w:val="0"/>
          <w:numId w:val="2"/>
        </w:numPr>
        <w:suppressAutoHyphens/>
        <w:spacing w:after="0" w:line="240" w:lineRule="auto"/>
        <w:jc w:val="both"/>
        <w:rPr>
          <w:rFonts w:ascii="Times New Roman" w:hAnsi="Times New Roman"/>
          <w:sz w:val="24"/>
          <w:szCs w:val="24"/>
          <w:lang w:eastAsia="zh-CN"/>
        </w:rPr>
      </w:pPr>
      <w:r w:rsidRPr="006C54B0">
        <w:rPr>
          <w:rFonts w:ascii="Times New Roman" w:hAnsi="Times New Roman"/>
          <w:sz w:val="24"/>
          <w:szCs w:val="24"/>
          <w:lang w:eastAsia="zh-CN"/>
        </w:rPr>
        <w:t xml:space="preserve">Razvoj utemeljem na definiranim značajkama, potrebama i mogućnostima lokalnog područja </w:t>
      </w:r>
    </w:p>
    <w:p w14:paraId="019C66EA" w14:textId="77777777" w:rsidR="001269CB" w:rsidRPr="006C54B0" w:rsidRDefault="001269CB" w:rsidP="00A16E0B">
      <w:pPr>
        <w:numPr>
          <w:ilvl w:val="0"/>
          <w:numId w:val="2"/>
        </w:numPr>
        <w:suppressAutoHyphens/>
        <w:spacing w:after="0" w:line="240" w:lineRule="auto"/>
        <w:jc w:val="both"/>
        <w:rPr>
          <w:rFonts w:ascii="Times New Roman" w:hAnsi="Times New Roman"/>
          <w:sz w:val="24"/>
          <w:szCs w:val="24"/>
          <w:lang w:eastAsia="zh-CN"/>
        </w:rPr>
      </w:pPr>
      <w:r w:rsidRPr="006C54B0">
        <w:rPr>
          <w:rFonts w:ascii="Times New Roman" w:hAnsi="Times New Roman"/>
          <w:sz w:val="24"/>
          <w:szCs w:val="24"/>
          <w:lang w:eastAsia="zh-CN"/>
        </w:rPr>
        <w:t xml:space="preserve">Strategija je u potpunosti izrađena prema stvarno iskazanim potrebama lokalnih razvojnih dionika implementacijom pristupa odozdo prema gore </w:t>
      </w:r>
    </w:p>
    <w:p w14:paraId="6824D002" w14:textId="77777777" w:rsidR="001269CB" w:rsidRPr="006C54B0" w:rsidRDefault="001269CB" w:rsidP="00A16E0B">
      <w:pPr>
        <w:numPr>
          <w:ilvl w:val="0"/>
          <w:numId w:val="2"/>
        </w:numPr>
        <w:suppressAutoHyphens/>
        <w:spacing w:after="0" w:line="240" w:lineRule="auto"/>
        <w:jc w:val="both"/>
        <w:rPr>
          <w:rFonts w:ascii="Times New Roman" w:hAnsi="Times New Roman"/>
          <w:sz w:val="24"/>
          <w:szCs w:val="24"/>
          <w:lang w:eastAsia="zh-CN"/>
        </w:rPr>
      </w:pPr>
      <w:r w:rsidRPr="006C54B0">
        <w:rPr>
          <w:rFonts w:ascii="Times New Roman" w:hAnsi="Times New Roman"/>
          <w:sz w:val="24"/>
          <w:szCs w:val="24"/>
          <w:lang w:eastAsia="zh-CN"/>
        </w:rPr>
        <w:t xml:space="preserve">Tijekom izrade LRS posebna pažnja je posvećena jačanju javno-privatnog partnerstva odnosno integraciji LAG-a kao nositelja razvoja lokalnog područja, te razvoju i defniranju inovativnog, integriranog i multisektorskog pristupa lokalnom razvoju, umrežavanju i suradnji te </w:t>
      </w:r>
    </w:p>
    <w:p w14:paraId="674CD4FC" w14:textId="77777777" w:rsidR="001269CB" w:rsidRPr="006C54B0" w:rsidRDefault="001269CB" w:rsidP="00A16E0B">
      <w:pPr>
        <w:numPr>
          <w:ilvl w:val="0"/>
          <w:numId w:val="2"/>
        </w:numPr>
        <w:suppressAutoHyphens/>
        <w:spacing w:after="0" w:line="240" w:lineRule="auto"/>
        <w:jc w:val="both"/>
        <w:rPr>
          <w:rFonts w:ascii="Times New Roman" w:hAnsi="Times New Roman"/>
          <w:sz w:val="24"/>
          <w:szCs w:val="24"/>
          <w:lang w:eastAsia="zh-CN"/>
        </w:rPr>
      </w:pPr>
      <w:r w:rsidRPr="006C54B0">
        <w:rPr>
          <w:rFonts w:ascii="Times New Roman" w:hAnsi="Times New Roman"/>
          <w:sz w:val="24"/>
          <w:szCs w:val="24"/>
          <w:lang w:eastAsia="zh-CN"/>
        </w:rPr>
        <w:t xml:space="preserve">Načinu decentralizirane isporuke projekata odabiranih od samog LAG-a (temeljno, 08. načelo CLLD-a) </w:t>
      </w:r>
    </w:p>
    <w:p w14:paraId="0993C14F" w14:textId="0672F4C5" w:rsidR="001269CB" w:rsidRDefault="001269CB" w:rsidP="001269CB">
      <w:pPr>
        <w:spacing w:after="0" w:line="240" w:lineRule="auto"/>
        <w:jc w:val="both"/>
        <w:rPr>
          <w:rFonts w:ascii="Times New Roman" w:hAnsi="Times New Roman"/>
          <w:sz w:val="24"/>
          <w:szCs w:val="24"/>
          <w:lang w:eastAsia="zh-CN"/>
        </w:rPr>
      </w:pPr>
      <w:r>
        <w:rPr>
          <w:rFonts w:ascii="Times New Roman" w:hAnsi="Times New Roman"/>
          <w:b/>
          <w:sz w:val="24"/>
          <w:szCs w:val="24"/>
          <w:lang w:eastAsia="zh-CN"/>
        </w:rPr>
        <w:t xml:space="preserve">Očekivani učinci </w:t>
      </w:r>
      <w:r w:rsidRPr="006C54B0">
        <w:rPr>
          <w:rFonts w:ascii="Times New Roman" w:hAnsi="Times New Roman"/>
          <w:b/>
          <w:sz w:val="24"/>
          <w:szCs w:val="24"/>
          <w:lang w:eastAsia="zh-CN"/>
        </w:rPr>
        <w:t>ciljeva</w:t>
      </w:r>
      <w:r w:rsidRPr="006C54B0">
        <w:rPr>
          <w:rFonts w:ascii="Times New Roman" w:hAnsi="Times New Roman"/>
          <w:sz w:val="24"/>
          <w:szCs w:val="24"/>
          <w:lang w:eastAsia="zh-CN"/>
        </w:rPr>
        <w:t xml:space="preserve"> moraju biti jasno (mjerljivo) usmjereni ostvarivanju razvojne vizije područja no prvenstveno moraju doprinositi komplementarnosti s razvojnim</w:t>
      </w:r>
      <w:r w:rsidR="00CA52D0">
        <w:rPr>
          <w:rFonts w:ascii="Times New Roman" w:hAnsi="Times New Roman"/>
          <w:sz w:val="24"/>
          <w:szCs w:val="24"/>
          <w:lang w:eastAsia="zh-CN"/>
        </w:rPr>
        <w:t xml:space="preserve"> ciljevima Zajedničke poljoprivredne politike EU/RH i</w:t>
      </w:r>
      <w:r w:rsidRPr="006C54B0">
        <w:rPr>
          <w:rFonts w:ascii="Times New Roman" w:hAnsi="Times New Roman"/>
          <w:sz w:val="24"/>
          <w:szCs w:val="24"/>
          <w:lang w:eastAsia="zh-CN"/>
        </w:rPr>
        <w:t xml:space="preserve"> </w:t>
      </w:r>
      <w:r w:rsidR="00CA52D0">
        <w:rPr>
          <w:rFonts w:ascii="Times New Roman" w:hAnsi="Times New Roman"/>
          <w:sz w:val="24"/>
          <w:szCs w:val="24"/>
          <w:lang w:eastAsia="zh-CN"/>
        </w:rPr>
        <w:t>prioritetima</w:t>
      </w:r>
      <w:r w:rsidRPr="006C54B0">
        <w:rPr>
          <w:rFonts w:ascii="Times New Roman" w:hAnsi="Times New Roman"/>
          <w:sz w:val="24"/>
          <w:szCs w:val="24"/>
          <w:lang w:eastAsia="zh-CN"/>
        </w:rPr>
        <w:t xml:space="preserve"> Programa ruralnog razvoja 2014.-2020. za čiju realizaciju je i namijenjena ova LRS, koja u suštini, predstavlja projektni prijedlog za višegodišnje financiranje implementacije </w:t>
      </w:r>
      <w:r w:rsidR="00CA52D0">
        <w:rPr>
          <w:rFonts w:ascii="Times New Roman" w:hAnsi="Times New Roman"/>
          <w:sz w:val="24"/>
          <w:szCs w:val="24"/>
          <w:lang w:eastAsia="zh-CN"/>
        </w:rPr>
        <w:t xml:space="preserve">jednoizvorskog </w:t>
      </w:r>
      <w:r w:rsidRPr="006C54B0">
        <w:rPr>
          <w:rFonts w:ascii="Times New Roman" w:hAnsi="Times New Roman"/>
          <w:sz w:val="24"/>
          <w:szCs w:val="24"/>
          <w:lang w:eastAsia="zh-CN"/>
        </w:rPr>
        <w:t>CLLD-a iz Mjere 19, Programa rur</w:t>
      </w:r>
      <w:r w:rsidR="00CA52D0">
        <w:rPr>
          <w:rFonts w:ascii="Times New Roman" w:hAnsi="Times New Roman"/>
          <w:sz w:val="24"/>
          <w:szCs w:val="24"/>
          <w:lang w:eastAsia="zh-CN"/>
        </w:rPr>
        <w:t>alnog razvoja do 2020.-te</w:t>
      </w:r>
      <w:r w:rsidRPr="006C54B0">
        <w:rPr>
          <w:rFonts w:ascii="Times New Roman" w:hAnsi="Times New Roman"/>
          <w:sz w:val="24"/>
          <w:szCs w:val="24"/>
          <w:lang w:eastAsia="zh-CN"/>
        </w:rPr>
        <w:t xml:space="preserve">. Dakle, definirane ciljeve </w:t>
      </w:r>
      <w:r w:rsidR="00721D86">
        <w:rPr>
          <w:rFonts w:ascii="Times New Roman" w:eastAsia="Calibri" w:hAnsi="Times New Roman"/>
          <w:sz w:val="24"/>
          <w:szCs w:val="24"/>
        </w:rPr>
        <w:t>LAG Marinianis</w:t>
      </w:r>
      <w:r w:rsidR="0025551F">
        <w:rPr>
          <w:rFonts w:ascii="Times New Roman" w:eastAsia="Calibri" w:hAnsi="Times New Roman"/>
          <w:sz w:val="24"/>
          <w:szCs w:val="24"/>
        </w:rPr>
        <w:t xml:space="preserve"> </w:t>
      </w:r>
      <w:r w:rsidRPr="006C54B0">
        <w:rPr>
          <w:rFonts w:ascii="Times New Roman" w:eastAsia="Calibri" w:hAnsi="Times New Roman"/>
          <w:sz w:val="24"/>
          <w:szCs w:val="24"/>
        </w:rPr>
        <w:t xml:space="preserve">postići će implementacijom prioritetnih mjera odnosno aktivnosti s pripadajućim tipovima operacija usmjerenim sustavu provedbe temeljem 8. načela CLLD-a (decentralizirana provedba lokalnog razvoja vođenog lokalnom zajednicom).  </w:t>
      </w:r>
      <w:r w:rsidRPr="006C54B0">
        <w:rPr>
          <w:rFonts w:ascii="Times New Roman" w:hAnsi="Times New Roman"/>
          <w:sz w:val="24"/>
          <w:szCs w:val="24"/>
          <w:lang w:eastAsia="zh-CN"/>
        </w:rPr>
        <w:t>Vodeći se svim navedenim smjernicama, metodom odozdo prema gore, LAG je definirao prioritetne tipove operacija i mjere koji su doveli do defniranja strateških (specifičnih) ciljeva, shematski sažeto prikazano: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2511"/>
        <w:gridCol w:w="4233"/>
      </w:tblGrid>
      <w:tr w:rsidR="001269CB" w:rsidRPr="006B333B" w14:paraId="055048B8" w14:textId="77777777" w:rsidTr="003750FB">
        <w:tc>
          <w:tcPr>
            <w:tcW w:w="2578" w:type="dxa"/>
            <w:shd w:val="clear" w:color="auto" w:fill="auto"/>
          </w:tcPr>
          <w:p w14:paraId="046BAD8C" w14:textId="61312FC9" w:rsidR="001269CB" w:rsidRPr="00564994" w:rsidRDefault="001269CB" w:rsidP="003750FB">
            <w:pPr>
              <w:spacing w:after="0" w:line="240" w:lineRule="auto"/>
              <w:rPr>
                <w:rFonts w:ascii="Times New Roman" w:hAnsi="Times New Roman"/>
                <w:b/>
                <w:sz w:val="24"/>
                <w:szCs w:val="24"/>
              </w:rPr>
            </w:pPr>
            <w:r w:rsidRPr="00564994">
              <w:rPr>
                <w:rFonts w:ascii="Times New Roman" w:hAnsi="Times New Roman"/>
                <w:b/>
                <w:sz w:val="24"/>
                <w:szCs w:val="24"/>
                <w:lang w:eastAsia="zh-CN"/>
              </w:rPr>
              <w:t>St</w:t>
            </w:r>
            <w:r>
              <w:rPr>
                <w:rFonts w:ascii="Times New Roman" w:hAnsi="Times New Roman"/>
                <w:b/>
                <w:sz w:val="24"/>
                <w:szCs w:val="24"/>
                <w:lang w:eastAsia="zh-CN"/>
              </w:rPr>
              <w:t>r</w:t>
            </w:r>
            <w:r w:rsidRPr="00564994">
              <w:rPr>
                <w:rFonts w:ascii="Times New Roman" w:hAnsi="Times New Roman"/>
                <w:b/>
                <w:sz w:val="24"/>
                <w:szCs w:val="24"/>
                <w:lang w:eastAsia="zh-CN"/>
              </w:rPr>
              <w:t xml:space="preserve">ateški ciljevi (SC) </w:t>
            </w:r>
            <w:r w:rsidRPr="00564994">
              <w:rPr>
                <w:rFonts w:ascii="Times New Roman" w:hAnsi="Times New Roman"/>
                <w:b/>
                <w:sz w:val="24"/>
                <w:szCs w:val="24"/>
                <w:lang w:eastAsia="zh-CN"/>
              </w:rPr>
              <w:lastRenderedPageBreak/>
              <w:t>LAG-a u 2014.-2020</w:t>
            </w:r>
          </w:p>
        </w:tc>
        <w:tc>
          <w:tcPr>
            <w:tcW w:w="2511" w:type="dxa"/>
            <w:shd w:val="clear" w:color="auto" w:fill="auto"/>
          </w:tcPr>
          <w:p w14:paraId="31ED9007" w14:textId="77777777" w:rsidR="001269CB" w:rsidRPr="00564994" w:rsidRDefault="001269CB" w:rsidP="003750FB">
            <w:pPr>
              <w:spacing w:after="0" w:line="240" w:lineRule="auto"/>
              <w:rPr>
                <w:rFonts w:ascii="Times New Roman" w:hAnsi="Times New Roman"/>
                <w:b/>
                <w:sz w:val="24"/>
                <w:szCs w:val="24"/>
              </w:rPr>
            </w:pPr>
            <w:r w:rsidRPr="00564994">
              <w:rPr>
                <w:rFonts w:ascii="Times New Roman" w:hAnsi="Times New Roman"/>
                <w:b/>
                <w:sz w:val="24"/>
                <w:szCs w:val="24"/>
                <w:lang w:eastAsia="zh-CN"/>
              </w:rPr>
              <w:lastRenderedPageBreak/>
              <w:t xml:space="preserve">Prioritetne Mjere (M) </w:t>
            </w:r>
            <w:r w:rsidRPr="00564994">
              <w:rPr>
                <w:rFonts w:ascii="Times New Roman" w:hAnsi="Times New Roman"/>
                <w:b/>
                <w:sz w:val="24"/>
                <w:szCs w:val="24"/>
                <w:lang w:eastAsia="zh-CN"/>
              </w:rPr>
              <w:lastRenderedPageBreak/>
              <w:t xml:space="preserve">2014.-2020. za ostvarenje strateških ciljeva </w:t>
            </w:r>
          </w:p>
        </w:tc>
        <w:tc>
          <w:tcPr>
            <w:tcW w:w="4233" w:type="dxa"/>
            <w:shd w:val="clear" w:color="auto" w:fill="auto"/>
          </w:tcPr>
          <w:p w14:paraId="01BB30EB" w14:textId="77777777" w:rsidR="001269CB" w:rsidRPr="00564994" w:rsidRDefault="001269CB" w:rsidP="003750FB">
            <w:pPr>
              <w:spacing w:after="0" w:line="240" w:lineRule="auto"/>
              <w:rPr>
                <w:rFonts w:ascii="Times New Roman" w:hAnsi="Times New Roman"/>
                <w:b/>
                <w:sz w:val="24"/>
                <w:szCs w:val="24"/>
              </w:rPr>
            </w:pPr>
            <w:r w:rsidRPr="00564994">
              <w:rPr>
                <w:rFonts w:ascii="Times New Roman" w:hAnsi="Times New Roman"/>
                <w:b/>
                <w:sz w:val="24"/>
                <w:szCs w:val="24"/>
                <w:lang w:eastAsia="zh-CN"/>
              </w:rPr>
              <w:lastRenderedPageBreak/>
              <w:t>Prioritetni tipovi operacija (TO) 2014.-</w:t>
            </w:r>
            <w:r w:rsidRPr="00564994">
              <w:rPr>
                <w:rFonts w:ascii="Times New Roman" w:hAnsi="Times New Roman"/>
                <w:b/>
                <w:sz w:val="24"/>
                <w:szCs w:val="24"/>
                <w:lang w:eastAsia="zh-CN"/>
              </w:rPr>
              <w:lastRenderedPageBreak/>
              <w:t xml:space="preserve">2020., za realizaciju mjera kojima se ostvaruju strateški ciljevi </w:t>
            </w:r>
          </w:p>
        </w:tc>
      </w:tr>
      <w:tr w:rsidR="00545698" w:rsidRPr="006B333B" w14:paraId="57BD0C8C" w14:textId="77777777" w:rsidTr="0090450C">
        <w:tc>
          <w:tcPr>
            <w:tcW w:w="2578" w:type="dxa"/>
            <w:vMerge w:val="restart"/>
            <w:shd w:val="clear" w:color="auto" w:fill="F0917B" w:themeFill="accent5" w:themeFillTint="99"/>
          </w:tcPr>
          <w:p w14:paraId="5D2AEBD7" w14:textId="4FABC168" w:rsidR="00545698" w:rsidRPr="00A76C57" w:rsidRDefault="00545698" w:rsidP="0090450C">
            <w:pPr>
              <w:tabs>
                <w:tab w:val="left" w:pos="567"/>
              </w:tabs>
              <w:ind w:firstLine="25"/>
              <w:contextualSpacing/>
              <w:rPr>
                <w:rFonts w:ascii="Times New Roman" w:eastAsia="Calibri" w:hAnsi="Times New Roman"/>
                <w:b/>
              </w:rPr>
            </w:pPr>
            <w:r w:rsidRPr="00A76C57">
              <w:rPr>
                <w:rFonts w:ascii="Times New Roman" w:hAnsi="Times New Roman"/>
                <w:b/>
                <w:sz w:val="24"/>
                <w:szCs w:val="24"/>
                <w:lang w:eastAsia="zh-CN"/>
              </w:rPr>
              <w:lastRenderedPageBreak/>
              <w:t xml:space="preserve">SC1 Razvoj </w:t>
            </w:r>
            <w:r w:rsidR="00CA52D0">
              <w:rPr>
                <w:rFonts w:ascii="Times New Roman" w:hAnsi="Times New Roman"/>
                <w:b/>
                <w:sz w:val="24"/>
                <w:szCs w:val="24"/>
                <w:lang w:eastAsia="zh-CN"/>
              </w:rPr>
              <w:t xml:space="preserve">potporne gospodarske </w:t>
            </w:r>
            <w:r w:rsidRPr="00A76C57">
              <w:rPr>
                <w:rFonts w:ascii="Times New Roman" w:hAnsi="Times New Roman"/>
                <w:b/>
                <w:sz w:val="24"/>
                <w:szCs w:val="24"/>
                <w:lang w:eastAsia="zh-CN"/>
              </w:rPr>
              <w:t>infrastrukture i održivo korištenje prirodne baštine</w:t>
            </w:r>
          </w:p>
          <w:p w14:paraId="740267CD" w14:textId="2A62BB0F" w:rsidR="00545698" w:rsidRPr="00564994" w:rsidRDefault="00545698" w:rsidP="0090450C">
            <w:pPr>
              <w:spacing w:after="0" w:line="240" w:lineRule="auto"/>
              <w:rPr>
                <w:rFonts w:ascii="Times New Roman" w:hAnsi="Times New Roman"/>
                <w:sz w:val="24"/>
                <w:szCs w:val="24"/>
                <w:lang w:eastAsia="zh-CN"/>
              </w:rPr>
            </w:pPr>
          </w:p>
        </w:tc>
        <w:tc>
          <w:tcPr>
            <w:tcW w:w="2511" w:type="dxa"/>
            <w:vMerge w:val="restart"/>
            <w:shd w:val="clear" w:color="auto" w:fill="F5B5A7" w:themeFill="accent5" w:themeFillTint="66"/>
          </w:tcPr>
          <w:p w14:paraId="407A0389" w14:textId="06700B44" w:rsidR="00545698" w:rsidRPr="00564994" w:rsidRDefault="00545698" w:rsidP="0090450C">
            <w:pPr>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M1.1 </w:t>
            </w:r>
            <w:r w:rsidRPr="00545698">
              <w:rPr>
                <w:rFonts w:ascii="Times New Roman" w:hAnsi="Times New Roman"/>
                <w:sz w:val="24"/>
                <w:szCs w:val="24"/>
                <w:lang w:eastAsia="zh-CN"/>
              </w:rPr>
              <w:t xml:space="preserve">Razvoj </w:t>
            </w:r>
            <w:r w:rsidR="00CA52D0">
              <w:rPr>
                <w:rFonts w:ascii="Times New Roman" w:hAnsi="Times New Roman"/>
                <w:sz w:val="24"/>
                <w:szCs w:val="24"/>
                <w:lang w:eastAsia="zh-CN"/>
              </w:rPr>
              <w:t xml:space="preserve">komunalno-gospodarske infrastrukture </w:t>
            </w:r>
          </w:p>
          <w:p w14:paraId="1B5513B5" w14:textId="2C08CBC1" w:rsidR="00545698" w:rsidRPr="00564994" w:rsidRDefault="00545698" w:rsidP="0090450C">
            <w:pPr>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 </w:t>
            </w:r>
          </w:p>
        </w:tc>
        <w:tc>
          <w:tcPr>
            <w:tcW w:w="4233" w:type="dxa"/>
            <w:shd w:val="clear" w:color="auto" w:fill="FADAD3" w:themeFill="accent5" w:themeFillTint="33"/>
          </w:tcPr>
          <w:p w14:paraId="29E1D535" w14:textId="122CABAC" w:rsidR="00545698" w:rsidRPr="00564994" w:rsidRDefault="00545698" w:rsidP="00721D86">
            <w:pPr>
              <w:spacing w:after="0" w:line="240" w:lineRule="auto"/>
              <w:rPr>
                <w:rFonts w:ascii="Times New Roman" w:eastAsia="+mn-ea" w:hAnsi="Times New Roman"/>
                <w:sz w:val="24"/>
                <w:szCs w:val="24"/>
                <w:lang w:eastAsia="zh-CN"/>
              </w:rPr>
            </w:pPr>
            <w:r w:rsidRPr="00564994">
              <w:rPr>
                <w:rFonts w:ascii="Times New Roman" w:eastAsia="+mn-ea" w:hAnsi="Times New Roman"/>
                <w:sz w:val="24"/>
                <w:szCs w:val="24"/>
                <w:lang w:eastAsia="zh-CN"/>
              </w:rPr>
              <w:t xml:space="preserve">TO 1.1.1 </w:t>
            </w:r>
            <w:r>
              <w:rPr>
                <w:rFonts w:ascii="Times New Roman" w:eastAsia="+mn-ea" w:hAnsi="Times New Roman"/>
                <w:sz w:val="24"/>
                <w:szCs w:val="24"/>
                <w:lang w:eastAsia="zh-CN"/>
              </w:rPr>
              <w:t>Ulaganja u</w:t>
            </w:r>
            <w:r w:rsidR="00106389">
              <w:rPr>
                <w:rFonts w:ascii="Times New Roman" w:eastAsia="+mn-ea" w:hAnsi="Times New Roman"/>
                <w:sz w:val="24"/>
                <w:szCs w:val="24"/>
                <w:lang w:eastAsia="zh-CN"/>
              </w:rPr>
              <w:t xml:space="preserve"> </w:t>
            </w:r>
            <w:r>
              <w:rPr>
                <w:rFonts w:ascii="Times New Roman" w:eastAsia="+mn-ea" w:hAnsi="Times New Roman"/>
                <w:sz w:val="24"/>
                <w:szCs w:val="24"/>
                <w:lang w:eastAsia="zh-CN"/>
              </w:rPr>
              <w:t>građenje nerazvrstanih cesta</w:t>
            </w:r>
          </w:p>
        </w:tc>
      </w:tr>
      <w:tr w:rsidR="00545698" w:rsidRPr="006B333B" w14:paraId="4700C7F2" w14:textId="77777777" w:rsidTr="00FC266B">
        <w:tc>
          <w:tcPr>
            <w:tcW w:w="2578" w:type="dxa"/>
            <w:vMerge/>
            <w:shd w:val="clear" w:color="auto" w:fill="F0917B" w:themeFill="accent5" w:themeFillTint="99"/>
          </w:tcPr>
          <w:p w14:paraId="0A973CD7" w14:textId="77777777" w:rsidR="00545698" w:rsidRPr="00564994" w:rsidRDefault="00545698" w:rsidP="003750FB">
            <w:pPr>
              <w:spacing w:after="0" w:line="240" w:lineRule="auto"/>
              <w:rPr>
                <w:rFonts w:ascii="Times New Roman" w:hAnsi="Times New Roman"/>
                <w:sz w:val="24"/>
                <w:szCs w:val="24"/>
                <w:lang w:eastAsia="zh-CN"/>
              </w:rPr>
            </w:pPr>
          </w:p>
        </w:tc>
        <w:tc>
          <w:tcPr>
            <w:tcW w:w="2511" w:type="dxa"/>
            <w:vMerge/>
            <w:shd w:val="clear" w:color="auto" w:fill="F5B5A7" w:themeFill="accent5" w:themeFillTint="66"/>
          </w:tcPr>
          <w:p w14:paraId="6705BFBF" w14:textId="05C061F1" w:rsidR="00545698" w:rsidRPr="00564994" w:rsidRDefault="00545698" w:rsidP="007F0FA0">
            <w:pPr>
              <w:spacing w:after="0" w:line="240" w:lineRule="auto"/>
              <w:rPr>
                <w:rFonts w:ascii="Times New Roman" w:hAnsi="Times New Roman"/>
                <w:sz w:val="24"/>
                <w:szCs w:val="24"/>
                <w:lang w:eastAsia="zh-CN"/>
              </w:rPr>
            </w:pPr>
          </w:p>
        </w:tc>
        <w:tc>
          <w:tcPr>
            <w:tcW w:w="4233" w:type="dxa"/>
            <w:shd w:val="clear" w:color="auto" w:fill="FADAD3" w:themeFill="accent5" w:themeFillTint="33"/>
          </w:tcPr>
          <w:p w14:paraId="6299F2B4" w14:textId="2FBDD5F1" w:rsidR="00545698" w:rsidRPr="00564994" w:rsidRDefault="00545698" w:rsidP="00721D86">
            <w:pPr>
              <w:spacing w:after="0" w:line="240" w:lineRule="auto"/>
              <w:rPr>
                <w:rFonts w:ascii="Times New Roman" w:eastAsia="+mn-ea" w:hAnsi="Times New Roman"/>
                <w:sz w:val="24"/>
                <w:szCs w:val="24"/>
                <w:lang w:eastAsia="zh-CN"/>
              </w:rPr>
            </w:pPr>
            <w:r w:rsidRPr="00564994">
              <w:rPr>
                <w:rFonts w:ascii="Times New Roman" w:eastAsia="+mn-ea" w:hAnsi="Times New Roman"/>
                <w:sz w:val="24"/>
                <w:szCs w:val="24"/>
                <w:lang w:eastAsia="zh-CN"/>
              </w:rPr>
              <w:t>TO 1.1.2</w:t>
            </w:r>
            <w:r>
              <w:rPr>
                <w:rFonts w:ascii="Times New Roman" w:eastAsia="+mn-ea" w:hAnsi="Times New Roman"/>
                <w:sz w:val="24"/>
                <w:szCs w:val="24"/>
                <w:lang w:eastAsia="zh-CN"/>
              </w:rPr>
              <w:t xml:space="preserve"> </w:t>
            </w:r>
            <w:r w:rsidRPr="00564994">
              <w:rPr>
                <w:rFonts w:ascii="Times New Roman" w:eastAsia="+mn-ea" w:hAnsi="Times New Roman"/>
                <w:sz w:val="24"/>
                <w:szCs w:val="24"/>
                <w:lang w:eastAsia="zh-CN"/>
              </w:rPr>
              <w:t>Restrukturiranje, modernizacija i povećanje konkurentnosti poljoprivrednih gospodarstava</w:t>
            </w:r>
          </w:p>
        </w:tc>
      </w:tr>
      <w:tr w:rsidR="00545698" w:rsidRPr="006B333B" w14:paraId="64C9D6A1" w14:textId="77777777" w:rsidTr="00FC266B">
        <w:tc>
          <w:tcPr>
            <w:tcW w:w="2578" w:type="dxa"/>
            <w:vMerge/>
            <w:shd w:val="clear" w:color="auto" w:fill="F0917B" w:themeFill="accent5" w:themeFillTint="99"/>
          </w:tcPr>
          <w:p w14:paraId="04035F9E" w14:textId="77777777" w:rsidR="00545698" w:rsidRPr="00564994" w:rsidRDefault="00545698" w:rsidP="003750FB">
            <w:pPr>
              <w:spacing w:after="0" w:line="240" w:lineRule="auto"/>
              <w:rPr>
                <w:rFonts w:ascii="Times New Roman" w:hAnsi="Times New Roman"/>
                <w:sz w:val="24"/>
                <w:szCs w:val="24"/>
                <w:lang w:eastAsia="zh-CN"/>
              </w:rPr>
            </w:pPr>
          </w:p>
        </w:tc>
        <w:tc>
          <w:tcPr>
            <w:tcW w:w="2511" w:type="dxa"/>
            <w:shd w:val="clear" w:color="auto" w:fill="F5B5A7" w:themeFill="accent5" w:themeFillTint="66"/>
          </w:tcPr>
          <w:p w14:paraId="1077D591" w14:textId="49599274" w:rsidR="00545698" w:rsidRPr="00564994" w:rsidRDefault="00545698" w:rsidP="007F0FA0">
            <w:pPr>
              <w:spacing w:after="0" w:line="240" w:lineRule="auto"/>
              <w:rPr>
                <w:rFonts w:ascii="Times New Roman" w:hAnsi="Times New Roman"/>
                <w:sz w:val="24"/>
                <w:szCs w:val="24"/>
                <w:lang w:eastAsia="zh-CN"/>
              </w:rPr>
            </w:pPr>
            <w:r>
              <w:rPr>
                <w:rFonts w:ascii="Times New Roman" w:hAnsi="Times New Roman"/>
                <w:sz w:val="24"/>
                <w:szCs w:val="24"/>
                <w:lang w:eastAsia="zh-CN"/>
              </w:rPr>
              <w:t>M1.2</w:t>
            </w:r>
            <w:r>
              <w:t xml:space="preserve"> </w:t>
            </w:r>
            <w:r w:rsidRPr="00545698">
              <w:rPr>
                <w:rFonts w:ascii="Times New Roman" w:hAnsi="Times New Roman"/>
                <w:sz w:val="24"/>
                <w:szCs w:val="24"/>
                <w:lang w:eastAsia="zh-CN"/>
              </w:rPr>
              <w:t>Očuvanje prirodne baštine</w:t>
            </w:r>
          </w:p>
        </w:tc>
        <w:tc>
          <w:tcPr>
            <w:tcW w:w="4233" w:type="dxa"/>
            <w:shd w:val="clear" w:color="auto" w:fill="FADAD3" w:themeFill="accent5" w:themeFillTint="33"/>
          </w:tcPr>
          <w:p w14:paraId="6048D2BF" w14:textId="08D32DE1" w:rsidR="00545698" w:rsidRPr="00564994" w:rsidRDefault="00545698" w:rsidP="00545698">
            <w:pPr>
              <w:spacing w:after="0" w:line="240" w:lineRule="auto"/>
              <w:rPr>
                <w:rFonts w:ascii="Times New Roman" w:eastAsia="+mn-ea" w:hAnsi="Times New Roman"/>
                <w:sz w:val="24"/>
                <w:szCs w:val="24"/>
                <w:lang w:eastAsia="zh-CN"/>
              </w:rPr>
            </w:pPr>
            <w:r>
              <w:rPr>
                <w:rFonts w:ascii="Times New Roman" w:eastAsia="+mn-ea" w:hAnsi="Times New Roman"/>
                <w:sz w:val="24"/>
                <w:szCs w:val="24"/>
                <w:lang w:eastAsia="zh-CN"/>
              </w:rPr>
              <w:t xml:space="preserve">TO 1.2.1 </w:t>
            </w:r>
            <w:r w:rsidRPr="00545698">
              <w:rPr>
                <w:rFonts w:ascii="Times New Roman" w:eastAsia="+mn-ea" w:hAnsi="Times New Roman"/>
                <w:sz w:val="24"/>
                <w:szCs w:val="24"/>
                <w:lang w:eastAsia="zh-CN"/>
              </w:rPr>
              <w:t>Neproizvodna ulaganja vezana uz očuvanje okoliša</w:t>
            </w:r>
          </w:p>
        </w:tc>
      </w:tr>
      <w:tr w:rsidR="00545698" w:rsidRPr="006B333B" w14:paraId="3C844CF6" w14:textId="77777777" w:rsidTr="00FC266B">
        <w:tc>
          <w:tcPr>
            <w:tcW w:w="2578" w:type="dxa"/>
            <w:vMerge w:val="restart"/>
            <w:shd w:val="clear" w:color="auto" w:fill="FFDF6A" w:themeFill="accent1" w:themeFillTint="99"/>
          </w:tcPr>
          <w:p w14:paraId="4A33E42C" w14:textId="4CB6CC07" w:rsidR="00545698" w:rsidRPr="00A76C57" w:rsidRDefault="00545698" w:rsidP="00545698">
            <w:pPr>
              <w:spacing w:after="0" w:line="240" w:lineRule="auto"/>
              <w:rPr>
                <w:rFonts w:ascii="Times New Roman" w:hAnsi="Times New Roman"/>
                <w:b/>
                <w:sz w:val="24"/>
                <w:szCs w:val="24"/>
                <w:lang w:eastAsia="zh-CN"/>
              </w:rPr>
            </w:pPr>
            <w:r w:rsidRPr="00A76C57">
              <w:rPr>
                <w:rFonts w:ascii="Times New Roman" w:hAnsi="Times New Roman"/>
                <w:b/>
                <w:sz w:val="24"/>
                <w:szCs w:val="24"/>
                <w:lang w:eastAsia="zh-CN"/>
              </w:rPr>
              <w:t>SC2 Održivi gospodarski razvoj zasnovan na ekološkoj poljoprivredi, ruralnom turizmu i inovativnom poduzetništvu</w:t>
            </w:r>
          </w:p>
        </w:tc>
        <w:tc>
          <w:tcPr>
            <w:tcW w:w="2511" w:type="dxa"/>
            <w:shd w:val="clear" w:color="auto" w:fill="FFE99C" w:themeFill="accent1" w:themeFillTint="66"/>
          </w:tcPr>
          <w:p w14:paraId="43C5400E" w14:textId="67FD369E" w:rsidR="00545698" w:rsidRPr="00564994" w:rsidRDefault="00545698" w:rsidP="007F0FA0">
            <w:pPr>
              <w:spacing w:after="0" w:line="240" w:lineRule="auto"/>
              <w:rPr>
                <w:rFonts w:ascii="Times New Roman" w:hAnsi="Times New Roman"/>
                <w:sz w:val="24"/>
                <w:szCs w:val="24"/>
                <w:lang w:eastAsia="zh-CN"/>
              </w:rPr>
            </w:pPr>
            <w:r w:rsidRPr="00564994">
              <w:rPr>
                <w:rFonts w:ascii="Times New Roman" w:hAnsi="Times New Roman"/>
                <w:sz w:val="24"/>
                <w:szCs w:val="24"/>
                <w:lang w:eastAsia="zh-CN"/>
              </w:rPr>
              <w:t xml:space="preserve">M2.1 </w:t>
            </w:r>
            <w:r w:rsidRPr="00545698">
              <w:rPr>
                <w:rFonts w:ascii="Times New Roman" w:hAnsi="Times New Roman"/>
                <w:sz w:val="24"/>
                <w:szCs w:val="24"/>
                <w:lang w:eastAsia="zh-CN"/>
              </w:rPr>
              <w:t>Održivi razvoj poljoprivrede, ekološke proizvodnje i prerade</w:t>
            </w:r>
          </w:p>
        </w:tc>
        <w:tc>
          <w:tcPr>
            <w:tcW w:w="4233" w:type="dxa"/>
            <w:shd w:val="clear" w:color="auto" w:fill="FFF4CD" w:themeFill="accent1" w:themeFillTint="33"/>
          </w:tcPr>
          <w:p w14:paraId="01372B49" w14:textId="1655B3A5" w:rsidR="00545698" w:rsidRPr="00564994" w:rsidRDefault="00545698" w:rsidP="00545698">
            <w:pPr>
              <w:spacing w:after="0" w:line="240" w:lineRule="auto"/>
              <w:rPr>
                <w:rFonts w:ascii="Times New Roman" w:hAnsi="Times New Roman"/>
                <w:sz w:val="24"/>
                <w:szCs w:val="24"/>
                <w:lang w:eastAsia="zh-CN"/>
              </w:rPr>
            </w:pPr>
            <w:r w:rsidRPr="00564994">
              <w:rPr>
                <w:rFonts w:ascii="Times New Roman" w:hAnsi="Times New Roman"/>
                <w:sz w:val="24"/>
                <w:szCs w:val="24"/>
                <w:lang w:eastAsia="zh-CN"/>
              </w:rPr>
              <w:t>TO 2.1.1</w:t>
            </w:r>
            <w:r>
              <w:rPr>
                <w:rFonts w:ascii="Times New Roman" w:hAnsi="Times New Roman"/>
                <w:sz w:val="24"/>
                <w:szCs w:val="24"/>
              </w:rPr>
              <w:t xml:space="preserve"> </w:t>
            </w:r>
            <w:r w:rsidRPr="00545698">
              <w:rPr>
                <w:rFonts w:ascii="Times New Roman" w:hAnsi="Times New Roman"/>
                <w:sz w:val="24"/>
                <w:szCs w:val="24"/>
              </w:rPr>
              <w:t>Povećanje dodane vrijednosti poljoprivrednim proizvodima</w:t>
            </w:r>
          </w:p>
        </w:tc>
      </w:tr>
      <w:tr w:rsidR="00545698" w:rsidRPr="006B333B" w14:paraId="6048C73A" w14:textId="77777777" w:rsidTr="00FC266B">
        <w:tc>
          <w:tcPr>
            <w:tcW w:w="2578" w:type="dxa"/>
            <w:vMerge/>
            <w:shd w:val="clear" w:color="auto" w:fill="FFDF6A" w:themeFill="accent1" w:themeFillTint="99"/>
          </w:tcPr>
          <w:p w14:paraId="3A89511C" w14:textId="77777777" w:rsidR="00545698" w:rsidRPr="00564994" w:rsidRDefault="00545698" w:rsidP="003750FB">
            <w:pPr>
              <w:spacing w:after="0" w:line="240" w:lineRule="auto"/>
              <w:rPr>
                <w:rFonts w:ascii="Times New Roman" w:hAnsi="Times New Roman"/>
                <w:sz w:val="24"/>
                <w:szCs w:val="24"/>
                <w:lang w:eastAsia="zh-CN"/>
              </w:rPr>
            </w:pPr>
          </w:p>
        </w:tc>
        <w:tc>
          <w:tcPr>
            <w:tcW w:w="2511" w:type="dxa"/>
            <w:vMerge w:val="restart"/>
            <w:shd w:val="clear" w:color="auto" w:fill="FFE99C" w:themeFill="accent1" w:themeFillTint="66"/>
          </w:tcPr>
          <w:p w14:paraId="40F97903" w14:textId="420838B3" w:rsidR="00545698" w:rsidRPr="00564994" w:rsidRDefault="00545698" w:rsidP="007F0FA0">
            <w:pPr>
              <w:spacing w:after="0" w:line="240" w:lineRule="auto"/>
              <w:rPr>
                <w:rFonts w:ascii="Times New Roman" w:hAnsi="Times New Roman"/>
                <w:sz w:val="24"/>
                <w:szCs w:val="24"/>
                <w:lang w:eastAsia="zh-CN"/>
              </w:rPr>
            </w:pPr>
            <w:r>
              <w:rPr>
                <w:rFonts w:ascii="Times New Roman" w:hAnsi="Times New Roman"/>
                <w:sz w:val="24"/>
                <w:szCs w:val="24"/>
                <w:lang w:eastAsia="zh-CN"/>
              </w:rPr>
              <w:t>M2.2 Razvoj poduzetništva i OPG</w:t>
            </w:r>
            <w:r w:rsidRPr="00545698">
              <w:rPr>
                <w:rFonts w:ascii="Times New Roman" w:hAnsi="Times New Roman"/>
                <w:sz w:val="24"/>
                <w:szCs w:val="24"/>
                <w:lang w:eastAsia="zh-CN"/>
              </w:rPr>
              <w:t>-a temeljenog na inovativnim konceptima</w:t>
            </w:r>
          </w:p>
        </w:tc>
        <w:tc>
          <w:tcPr>
            <w:tcW w:w="4233" w:type="dxa"/>
            <w:shd w:val="clear" w:color="auto" w:fill="FFF4CD" w:themeFill="accent1" w:themeFillTint="33"/>
          </w:tcPr>
          <w:p w14:paraId="3DA439C3" w14:textId="045FA9A0" w:rsidR="00545698" w:rsidRPr="00564994" w:rsidRDefault="00545698" w:rsidP="00545698">
            <w:pPr>
              <w:spacing w:after="0" w:line="240" w:lineRule="auto"/>
              <w:rPr>
                <w:rFonts w:ascii="Times New Roman" w:hAnsi="Times New Roman"/>
                <w:sz w:val="24"/>
                <w:szCs w:val="24"/>
                <w:lang w:eastAsia="zh-CN"/>
              </w:rPr>
            </w:pPr>
            <w:r>
              <w:rPr>
                <w:rFonts w:ascii="Times New Roman" w:hAnsi="Times New Roman"/>
                <w:sz w:val="24"/>
                <w:szCs w:val="24"/>
              </w:rPr>
              <w:t xml:space="preserve">TO 2.2.1 </w:t>
            </w:r>
            <w:r w:rsidRPr="00545698">
              <w:rPr>
                <w:rFonts w:ascii="Times New Roman" w:hAnsi="Times New Roman"/>
                <w:sz w:val="24"/>
                <w:szCs w:val="24"/>
              </w:rPr>
              <w:t>Potpora razvoju malih poljoprivrednih gospodarstava</w:t>
            </w:r>
            <w:r w:rsidRPr="00564994">
              <w:rPr>
                <w:rFonts w:ascii="Times New Roman" w:hAnsi="Times New Roman"/>
                <w:sz w:val="24"/>
                <w:szCs w:val="24"/>
              </w:rPr>
              <w:t xml:space="preserve"> </w:t>
            </w:r>
          </w:p>
        </w:tc>
      </w:tr>
      <w:tr w:rsidR="00545698" w:rsidRPr="006B333B" w14:paraId="2E7E5CAA" w14:textId="77777777" w:rsidTr="00FC266B">
        <w:tc>
          <w:tcPr>
            <w:tcW w:w="2578" w:type="dxa"/>
            <w:vMerge/>
            <w:shd w:val="clear" w:color="auto" w:fill="FFDF6A" w:themeFill="accent1" w:themeFillTint="99"/>
          </w:tcPr>
          <w:p w14:paraId="5130910F" w14:textId="77777777" w:rsidR="00545698" w:rsidRPr="00564994" w:rsidRDefault="00545698" w:rsidP="003750FB">
            <w:pPr>
              <w:spacing w:after="0" w:line="240" w:lineRule="auto"/>
              <w:rPr>
                <w:rFonts w:ascii="Times New Roman" w:hAnsi="Times New Roman"/>
                <w:sz w:val="24"/>
                <w:szCs w:val="24"/>
                <w:lang w:eastAsia="zh-CN"/>
              </w:rPr>
            </w:pPr>
          </w:p>
        </w:tc>
        <w:tc>
          <w:tcPr>
            <w:tcW w:w="2511" w:type="dxa"/>
            <w:vMerge/>
            <w:shd w:val="clear" w:color="auto" w:fill="FFE99C" w:themeFill="accent1" w:themeFillTint="66"/>
          </w:tcPr>
          <w:p w14:paraId="4F39C264" w14:textId="77777777" w:rsidR="00545698" w:rsidRPr="00564994" w:rsidRDefault="00545698" w:rsidP="007F0FA0">
            <w:pPr>
              <w:spacing w:after="0" w:line="240" w:lineRule="auto"/>
              <w:rPr>
                <w:rFonts w:ascii="Times New Roman" w:hAnsi="Times New Roman"/>
                <w:sz w:val="24"/>
                <w:szCs w:val="24"/>
                <w:lang w:eastAsia="zh-CN"/>
              </w:rPr>
            </w:pPr>
          </w:p>
        </w:tc>
        <w:tc>
          <w:tcPr>
            <w:tcW w:w="4233" w:type="dxa"/>
            <w:shd w:val="clear" w:color="auto" w:fill="FFF4CD" w:themeFill="accent1" w:themeFillTint="33"/>
          </w:tcPr>
          <w:p w14:paraId="75E35D47" w14:textId="7BF62817" w:rsidR="00545698" w:rsidRDefault="00545698" w:rsidP="00545698">
            <w:pPr>
              <w:spacing w:after="0" w:line="240" w:lineRule="auto"/>
              <w:rPr>
                <w:rFonts w:ascii="Times New Roman" w:hAnsi="Times New Roman"/>
                <w:sz w:val="24"/>
                <w:szCs w:val="24"/>
              </w:rPr>
            </w:pPr>
            <w:r>
              <w:rPr>
                <w:rFonts w:ascii="Times New Roman" w:hAnsi="Times New Roman"/>
                <w:sz w:val="24"/>
                <w:szCs w:val="24"/>
              </w:rPr>
              <w:t xml:space="preserve">TO 2.2.2 </w:t>
            </w:r>
            <w:r w:rsidRPr="00545698">
              <w:rPr>
                <w:rFonts w:ascii="Times New Roman" w:hAnsi="Times New Roman"/>
                <w:sz w:val="24"/>
                <w:szCs w:val="24"/>
              </w:rPr>
              <w:t>Uspostava i uređenje poučnih staza, vidikovaca i ostale manje infrastrukture</w:t>
            </w:r>
          </w:p>
        </w:tc>
      </w:tr>
      <w:tr w:rsidR="00545698" w:rsidRPr="006B333B" w14:paraId="07A2D4AC" w14:textId="77777777" w:rsidTr="00FC266B">
        <w:tc>
          <w:tcPr>
            <w:tcW w:w="2578" w:type="dxa"/>
            <w:vMerge/>
            <w:shd w:val="clear" w:color="auto" w:fill="FFDF6A" w:themeFill="accent1" w:themeFillTint="99"/>
          </w:tcPr>
          <w:p w14:paraId="51185755" w14:textId="77777777" w:rsidR="00545698" w:rsidRPr="00564994" w:rsidRDefault="00545698" w:rsidP="003750FB">
            <w:pPr>
              <w:spacing w:after="0" w:line="240" w:lineRule="auto"/>
              <w:rPr>
                <w:rFonts w:ascii="Times New Roman" w:hAnsi="Times New Roman"/>
                <w:sz w:val="24"/>
                <w:szCs w:val="24"/>
                <w:lang w:eastAsia="zh-CN"/>
              </w:rPr>
            </w:pPr>
          </w:p>
        </w:tc>
        <w:tc>
          <w:tcPr>
            <w:tcW w:w="2511" w:type="dxa"/>
            <w:shd w:val="clear" w:color="auto" w:fill="FFE99C" w:themeFill="accent1" w:themeFillTint="66"/>
          </w:tcPr>
          <w:p w14:paraId="2DDB48CC" w14:textId="0E298987" w:rsidR="00545698" w:rsidRPr="00564994" w:rsidRDefault="00545698" w:rsidP="007F0FA0">
            <w:pPr>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M2.3 </w:t>
            </w:r>
            <w:r w:rsidRPr="00545698">
              <w:rPr>
                <w:rFonts w:ascii="Times New Roman" w:hAnsi="Times New Roman"/>
                <w:sz w:val="24"/>
                <w:szCs w:val="24"/>
                <w:lang w:eastAsia="zh-CN"/>
              </w:rPr>
              <w:t>Razvoj ruralnog turizma</w:t>
            </w:r>
          </w:p>
        </w:tc>
        <w:tc>
          <w:tcPr>
            <w:tcW w:w="4233" w:type="dxa"/>
            <w:shd w:val="clear" w:color="auto" w:fill="FFF4CD" w:themeFill="accent1" w:themeFillTint="33"/>
          </w:tcPr>
          <w:p w14:paraId="508489AF" w14:textId="1A0D4C95" w:rsidR="00545698" w:rsidRDefault="00545698" w:rsidP="00545698">
            <w:pPr>
              <w:spacing w:after="0" w:line="240" w:lineRule="auto"/>
              <w:rPr>
                <w:rFonts w:ascii="Times New Roman" w:hAnsi="Times New Roman"/>
                <w:sz w:val="24"/>
                <w:szCs w:val="24"/>
              </w:rPr>
            </w:pPr>
            <w:r>
              <w:rPr>
                <w:rFonts w:ascii="Times New Roman" w:hAnsi="Times New Roman"/>
                <w:sz w:val="24"/>
                <w:szCs w:val="24"/>
              </w:rPr>
              <w:t xml:space="preserve">TO 2.3.1 </w:t>
            </w:r>
            <w:r w:rsidRPr="00545698">
              <w:rPr>
                <w:rFonts w:ascii="Times New Roman" w:hAnsi="Times New Roman"/>
                <w:sz w:val="24"/>
                <w:szCs w:val="24"/>
              </w:rPr>
              <w:t>Ulaganje u razvoj nepoljoprivrednih djelatnosti u ruralnim područjima</w:t>
            </w:r>
          </w:p>
        </w:tc>
      </w:tr>
      <w:tr w:rsidR="00FC266B" w:rsidRPr="006B333B" w14:paraId="396A4896" w14:textId="77777777" w:rsidTr="00FC266B">
        <w:tc>
          <w:tcPr>
            <w:tcW w:w="2578" w:type="dxa"/>
            <w:vMerge w:val="restart"/>
            <w:shd w:val="clear" w:color="auto" w:fill="C3A5A5" w:themeFill="accent6" w:themeFillTint="99"/>
          </w:tcPr>
          <w:p w14:paraId="2744C765" w14:textId="0267AE54" w:rsidR="00FC266B" w:rsidRPr="00A76C57" w:rsidRDefault="00FC266B" w:rsidP="00545698">
            <w:pPr>
              <w:spacing w:after="0" w:line="240" w:lineRule="auto"/>
              <w:rPr>
                <w:rFonts w:ascii="Times New Roman" w:hAnsi="Times New Roman"/>
                <w:b/>
                <w:sz w:val="24"/>
                <w:szCs w:val="24"/>
                <w:lang w:eastAsia="zh-CN"/>
              </w:rPr>
            </w:pPr>
            <w:r w:rsidRPr="00A76C57">
              <w:rPr>
                <w:rFonts w:ascii="Times New Roman" w:hAnsi="Times New Roman"/>
                <w:b/>
                <w:sz w:val="24"/>
                <w:szCs w:val="24"/>
                <w:lang w:eastAsia="zh-CN"/>
              </w:rPr>
              <w:t>SC3 Podizanje kvalitete življenja</w:t>
            </w:r>
          </w:p>
        </w:tc>
        <w:tc>
          <w:tcPr>
            <w:tcW w:w="2511" w:type="dxa"/>
            <w:shd w:val="clear" w:color="auto" w:fill="D7C3C3" w:themeFill="accent6" w:themeFillTint="66"/>
          </w:tcPr>
          <w:p w14:paraId="14A23B3F" w14:textId="7DA4090E" w:rsidR="00FC266B" w:rsidRPr="00564994" w:rsidRDefault="00FC266B" w:rsidP="007F0FA0">
            <w:pPr>
              <w:spacing w:after="0" w:line="240" w:lineRule="auto"/>
              <w:rPr>
                <w:rFonts w:ascii="Times New Roman" w:hAnsi="Times New Roman"/>
                <w:sz w:val="24"/>
                <w:szCs w:val="24"/>
                <w:lang w:eastAsia="zh-CN"/>
              </w:rPr>
            </w:pPr>
            <w:r>
              <w:rPr>
                <w:rFonts w:ascii="Times New Roman" w:hAnsi="Times New Roman"/>
                <w:sz w:val="24"/>
                <w:szCs w:val="24"/>
                <w:lang w:eastAsia="zh-CN"/>
              </w:rPr>
              <w:t>M3.1</w:t>
            </w:r>
            <w:r w:rsidRPr="00564994">
              <w:rPr>
                <w:rFonts w:ascii="Times New Roman" w:hAnsi="Times New Roman"/>
                <w:sz w:val="24"/>
                <w:szCs w:val="24"/>
                <w:lang w:eastAsia="zh-CN"/>
              </w:rPr>
              <w:t xml:space="preserve"> </w:t>
            </w:r>
            <w:r w:rsidRPr="00545698">
              <w:rPr>
                <w:rFonts w:ascii="Times New Roman" w:hAnsi="Times New Roman"/>
                <w:sz w:val="24"/>
                <w:szCs w:val="24"/>
                <w:lang w:eastAsia="zh-CN"/>
              </w:rPr>
              <w:t>Razvoj društvene infrastrukture i lokalnih temeljnih usluga</w:t>
            </w:r>
          </w:p>
        </w:tc>
        <w:tc>
          <w:tcPr>
            <w:tcW w:w="4233" w:type="dxa"/>
            <w:shd w:val="clear" w:color="auto" w:fill="EBE1E1" w:themeFill="accent6" w:themeFillTint="33"/>
          </w:tcPr>
          <w:p w14:paraId="2EC7934A" w14:textId="491093AA" w:rsidR="00FC266B" w:rsidRPr="00564994" w:rsidRDefault="00FC266B" w:rsidP="00FC266B">
            <w:pPr>
              <w:spacing w:after="0" w:line="240" w:lineRule="auto"/>
              <w:rPr>
                <w:rFonts w:ascii="Times New Roman" w:hAnsi="Times New Roman"/>
                <w:sz w:val="24"/>
                <w:szCs w:val="24"/>
                <w:lang w:eastAsia="zh-CN"/>
              </w:rPr>
            </w:pPr>
            <w:r>
              <w:rPr>
                <w:rFonts w:ascii="Times New Roman" w:hAnsi="Times New Roman"/>
                <w:sz w:val="24"/>
                <w:szCs w:val="24"/>
                <w:lang w:eastAsia="zh-CN"/>
              </w:rPr>
              <w:t>TO 3.1.1</w:t>
            </w:r>
            <w:r w:rsidRPr="00564994">
              <w:rPr>
                <w:rFonts w:ascii="Times New Roman" w:hAnsi="Times New Roman"/>
                <w:sz w:val="24"/>
                <w:szCs w:val="24"/>
                <w:lang w:eastAsia="zh-CN"/>
              </w:rPr>
              <w:t xml:space="preserve"> </w:t>
            </w:r>
            <w:r w:rsidRPr="00FC266B">
              <w:rPr>
                <w:rFonts w:ascii="Times New Roman" w:hAnsi="Times New Roman"/>
                <w:sz w:val="24"/>
                <w:szCs w:val="24"/>
                <w:lang w:eastAsia="zh-CN"/>
              </w:rPr>
              <w:t>Poboljšanje društvene infrastrukture i proširenje lokalnih temeljnih usluga</w:t>
            </w:r>
          </w:p>
        </w:tc>
      </w:tr>
      <w:tr w:rsidR="00FC266B" w:rsidRPr="006B333B" w14:paraId="3A276B59" w14:textId="77777777" w:rsidTr="00FC266B">
        <w:tc>
          <w:tcPr>
            <w:tcW w:w="2578" w:type="dxa"/>
            <w:vMerge/>
            <w:shd w:val="clear" w:color="auto" w:fill="C3A5A5" w:themeFill="accent6" w:themeFillTint="99"/>
          </w:tcPr>
          <w:p w14:paraId="3D6F8001" w14:textId="77777777" w:rsidR="00FC266B" w:rsidRPr="00564994" w:rsidRDefault="00FC266B" w:rsidP="003750FB">
            <w:pPr>
              <w:spacing w:after="0" w:line="240" w:lineRule="auto"/>
              <w:rPr>
                <w:rFonts w:ascii="Times New Roman" w:hAnsi="Times New Roman"/>
                <w:sz w:val="24"/>
                <w:szCs w:val="24"/>
                <w:lang w:eastAsia="zh-CN"/>
              </w:rPr>
            </w:pPr>
          </w:p>
        </w:tc>
        <w:tc>
          <w:tcPr>
            <w:tcW w:w="2511" w:type="dxa"/>
            <w:vMerge w:val="restart"/>
            <w:shd w:val="clear" w:color="auto" w:fill="D7C3C3" w:themeFill="accent6" w:themeFillTint="66"/>
          </w:tcPr>
          <w:p w14:paraId="798E7436" w14:textId="13C4778C" w:rsidR="00FC266B" w:rsidRPr="00564994" w:rsidRDefault="00FC266B" w:rsidP="00F36889">
            <w:pPr>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M3.2 </w:t>
            </w:r>
            <w:r w:rsidRPr="00FC266B">
              <w:rPr>
                <w:rFonts w:ascii="Times New Roman" w:hAnsi="Times New Roman"/>
                <w:sz w:val="24"/>
                <w:szCs w:val="24"/>
                <w:lang w:eastAsia="zh-CN"/>
              </w:rPr>
              <w:t xml:space="preserve">Potpora jačanju umrežavanja, partnerstva i suradnje </w:t>
            </w:r>
          </w:p>
        </w:tc>
        <w:tc>
          <w:tcPr>
            <w:tcW w:w="4233" w:type="dxa"/>
            <w:shd w:val="clear" w:color="auto" w:fill="EBE1E1" w:themeFill="accent6" w:themeFillTint="33"/>
          </w:tcPr>
          <w:p w14:paraId="690D3141" w14:textId="1848632E" w:rsidR="00FC266B" w:rsidRPr="00564994" w:rsidRDefault="00FC266B" w:rsidP="00FC266B">
            <w:pPr>
              <w:spacing w:after="0" w:line="240" w:lineRule="auto"/>
              <w:rPr>
                <w:rFonts w:ascii="Times New Roman" w:hAnsi="Times New Roman"/>
                <w:sz w:val="24"/>
                <w:szCs w:val="24"/>
                <w:lang w:eastAsia="zh-CN"/>
              </w:rPr>
            </w:pPr>
            <w:r w:rsidRPr="00564994">
              <w:rPr>
                <w:rFonts w:ascii="Times New Roman" w:hAnsi="Times New Roman"/>
                <w:sz w:val="24"/>
                <w:szCs w:val="24"/>
                <w:lang w:eastAsia="zh-CN"/>
              </w:rPr>
              <w:t>T</w:t>
            </w:r>
            <w:r>
              <w:rPr>
                <w:rFonts w:ascii="Times New Roman" w:hAnsi="Times New Roman"/>
                <w:sz w:val="24"/>
                <w:szCs w:val="24"/>
                <w:lang w:eastAsia="zh-CN"/>
              </w:rPr>
              <w:t>O 3.2.1</w:t>
            </w:r>
            <w:r w:rsidRPr="00564994">
              <w:rPr>
                <w:rFonts w:ascii="Times New Roman" w:hAnsi="Times New Roman"/>
                <w:sz w:val="24"/>
                <w:szCs w:val="24"/>
                <w:lang w:eastAsia="zh-CN"/>
              </w:rPr>
              <w:t xml:space="preserve"> </w:t>
            </w:r>
            <w:r w:rsidRPr="00564994">
              <w:rPr>
                <w:rFonts w:ascii="Times New Roman" w:hAnsi="Times New Roman"/>
                <w:sz w:val="24"/>
                <w:szCs w:val="24"/>
              </w:rPr>
              <w:t>Priprema i provedba aktivnosti suradnje LAG-a</w:t>
            </w:r>
          </w:p>
        </w:tc>
      </w:tr>
      <w:tr w:rsidR="00FC266B" w:rsidRPr="006B333B" w14:paraId="46FB2606" w14:textId="77777777" w:rsidTr="00FC266B">
        <w:tc>
          <w:tcPr>
            <w:tcW w:w="2578" w:type="dxa"/>
            <w:vMerge/>
            <w:shd w:val="clear" w:color="auto" w:fill="C3A5A5" w:themeFill="accent6" w:themeFillTint="99"/>
          </w:tcPr>
          <w:p w14:paraId="761CBD1F" w14:textId="77777777" w:rsidR="00FC266B" w:rsidRPr="00564994" w:rsidRDefault="00FC266B" w:rsidP="003750FB">
            <w:pPr>
              <w:spacing w:after="0" w:line="240" w:lineRule="auto"/>
              <w:rPr>
                <w:rFonts w:ascii="Times New Roman" w:hAnsi="Times New Roman"/>
                <w:sz w:val="24"/>
                <w:szCs w:val="24"/>
                <w:lang w:eastAsia="zh-CN"/>
              </w:rPr>
            </w:pPr>
          </w:p>
        </w:tc>
        <w:tc>
          <w:tcPr>
            <w:tcW w:w="2511" w:type="dxa"/>
            <w:vMerge/>
            <w:shd w:val="clear" w:color="auto" w:fill="D7C3C3" w:themeFill="accent6" w:themeFillTint="66"/>
          </w:tcPr>
          <w:p w14:paraId="47903A9C" w14:textId="77777777" w:rsidR="00FC266B" w:rsidRPr="00564994" w:rsidRDefault="00FC266B" w:rsidP="007F0FA0">
            <w:pPr>
              <w:spacing w:after="0" w:line="240" w:lineRule="auto"/>
              <w:rPr>
                <w:rFonts w:ascii="Times New Roman" w:hAnsi="Times New Roman"/>
                <w:sz w:val="24"/>
                <w:szCs w:val="24"/>
                <w:lang w:eastAsia="zh-CN"/>
              </w:rPr>
            </w:pPr>
          </w:p>
        </w:tc>
        <w:tc>
          <w:tcPr>
            <w:tcW w:w="4233" w:type="dxa"/>
            <w:shd w:val="clear" w:color="auto" w:fill="EBE1E1" w:themeFill="accent6" w:themeFillTint="33"/>
          </w:tcPr>
          <w:p w14:paraId="03253F54" w14:textId="0FC418C1" w:rsidR="00FC266B" w:rsidRPr="00564994" w:rsidRDefault="00FC266B" w:rsidP="003750FB">
            <w:pPr>
              <w:spacing w:after="0" w:line="240" w:lineRule="auto"/>
              <w:rPr>
                <w:rFonts w:ascii="Times New Roman" w:hAnsi="Times New Roman"/>
                <w:sz w:val="24"/>
                <w:szCs w:val="24"/>
                <w:lang w:eastAsia="zh-CN"/>
              </w:rPr>
            </w:pPr>
            <w:r w:rsidRPr="00564994">
              <w:rPr>
                <w:rFonts w:ascii="Times New Roman" w:hAnsi="Times New Roman"/>
                <w:sz w:val="24"/>
                <w:szCs w:val="24"/>
                <w:lang w:eastAsia="zh-CN"/>
              </w:rPr>
              <w:t>T</w:t>
            </w:r>
            <w:r>
              <w:rPr>
                <w:rFonts w:ascii="Times New Roman" w:hAnsi="Times New Roman"/>
                <w:sz w:val="24"/>
                <w:szCs w:val="24"/>
                <w:lang w:eastAsia="zh-CN"/>
              </w:rPr>
              <w:t>O 3.2.2</w:t>
            </w:r>
            <w:r w:rsidRPr="00564994">
              <w:rPr>
                <w:rFonts w:ascii="Times New Roman" w:hAnsi="Times New Roman"/>
                <w:sz w:val="24"/>
                <w:szCs w:val="24"/>
                <w:lang w:eastAsia="zh-CN"/>
              </w:rPr>
              <w:t xml:space="preserve"> </w:t>
            </w:r>
            <w:r w:rsidRPr="00564994">
              <w:rPr>
                <w:rFonts w:ascii="Times New Roman" w:hAnsi="Times New Roman"/>
                <w:sz w:val="24"/>
                <w:szCs w:val="24"/>
              </w:rPr>
              <w:t>Jačanje kapaciteta LAG-a i lokalnih dionika za provedbu LRS s provedbom operacija unutar CLLD strategije</w:t>
            </w:r>
          </w:p>
        </w:tc>
      </w:tr>
    </w:tbl>
    <w:p w14:paraId="5C9A5BDD" w14:textId="679D7FA9" w:rsidR="001269CB" w:rsidRPr="00FC266B" w:rsidRDefault="00BB0EC8" w:rsidP="00FC266B">
      <w:pPr>
        <w:pStyle w:val="Heading2"/>
        <w:spacing w:after="240"/>
        <w:rPr>
          <w:rFonts w:ascii="Times New Roman" w:hAnsi="Times New Roman" w:cs="Times New Roman"/>
        </w:rPr>
      </w:pPr>
      <w:bookmarkStart w:id="84" w:name="_Toc446268119"/>
      <w:bookmarkStart w:id="85" w:name="_Toc453954081"/>
      <w:bookmarkStart w:id="86" w:name="_Toc453954121"/>
      <w:r w:rsidRPr="00FC266B">
        <w:rPr>
          <w:rFonts w:ascii="Times New Roman" w:hAnsi="Times New Roman" w:cs="Times New Roman"/>
        </w:rPr>
        <w:t>3.1.</w:t>
      </w:r>
      <w:r w:rsidR="001269CB" w:rsidRPr="00FC266B">
        <w:rPr>
          <w:rFonts w:ascii="Times New Roman" w:hAnsi="Times New Roman" w:cs="Times New Roman"/>
        </w:rPr>
        <w:t>Ciljevi, mjere i tipovi operacija LRS za područja LAG-a temeljeni na mogućnostima PRR 2014 – 2020</w:t>
      </w:r>
      <w:bookmarkEnd w:id="84"/>
      <w:bookmarkEnd w:id="85"/>
      <w:bookmarkEnd w:id="86"/>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589"/>
        <w:gridCol w:w="451"/>
        <w:gridCol w:w="973"/>
        <w:gridCol w:w="10"/>
        <w:gridCol w:w="127"/>
        <w:gridCol w:w="362"/>
        <w:gridCol w:w="476"/>
        <w:gridCol w:w="850"/>
        <w:gridCol w:w="124"/>
        <w:gridCol w:w="363"/>
        <w:gridCol w:w="470"/>
        <w:gridCol w:w="140"/>
        <w:gridCol w:w="101"/>
        <w:gridCol w:w="684"/>
        <w:gridCol w:w="31"/>
        <w:gridCol w:w="158"/>
        <w:gridCol w:w="798"/>
        <w:gridCol w:w="175"/>
        <w:gridCol w:w="974"/>
      </w:tblGrid>
      <w:tr w:rsidR="001269CB" w:rsidRPr="00CC48F7" w14:paraId="76C211BA" w14:textId="77777777" w:rsidTr="00FC2A35">
        <w:tc>
          <w:tcPr>
            <w:tcW w:w="2535" w:type="dxa"/>
            <w:gridSpan w:val="3"/>
            <w:shd w:val="clear" w:color="auto" w:fill="F0917B" w:themeFill="accent5" w:themeFillTint="99"/>
          </w:tcPr>
          <w:p w14:paraId="28C31C8E" w14:textId="77777777" w:rsidR="001269CB" w:rsidRPr="00CC48F7" w:rsidRDefault="001269CB" w:rsidP="003750FB">
            <w:pPr>
              <w:suppressAutoHyphens/>
              <w:spacing w:after="0" w:line="240" w:lineRule="auto"/>
              <w:rPr>
                <w:rFonts w:ascii="Times New Roman" w:hAnsi="Times New Roman"/>
                <w:b/>
                <w:sz w:val="24"/>
                <w:szCs w:val="24"/>
                <w:lang w:eastAsia="zh-CN"/>
              </w:rPr>
            </w:pPr>
            <w:r w:rsidRPr="00CC48F7">
              <w:rPr>
                <w:rFonts w:ascii="Times New Roman" w:hAnsi="Times New Roman"/>
                <w:b/>
                <w:sz w:val="24"/>
                <w:szCs w:val="24"/>
                <w:lang w:eastAsia="zh-CN"/>
              </w:rPr>
              <w:t>Strateški cilj 1</w:t>
            </w:r>
          </w:p>
        </w:tc>
        <w:tc>
          <w:tcPr>
            <w:tcW w:w="6816" w:type="dxa"/>
            <w:gridSpan w:val="17"/>
            <w:shd w:val="clear" w:color="auto" w:fill="F0917B" w:themeFill="accent5" w:themeFillTint="99"/>
          </w:tcPr>
          <w:p w14:paraId="602B434F" w14:textId="28CF4909" w:rsidR="001269CB" w:rsidRPr="00CC48F7" w:rsidRDefault="009F6C77" w:rsidP="003750FB">
            <w:pPr>
              <w:suppressAutoHyphens/>
              <w:spacing w:after="0" w:line="240" w:lineRule="auto"/>
              <w:jc w:val="both"/>
              <w:rPr>
                <w:rFonts w:ascii="Times New Roman" w:hAnsi="Times New Roman"/>
                <w:b/>
                <w:sz w:val="24"/>
                <w:szCs w:val="24"/>
                <w:lang w:eastAsia="zh-CN"/>
              </w:rPr>
            </w:pPr>
            <w:r w:rsidRPr="00A76C57">
              <w:rPr>
                <w:rFonts w:ascii="Times New Roman" w:hAnsi="Times New Roman"/>
                <w:b/>
                <w:sz w:val="24"/>
                <w:szCs w:val="24"/>
                <w:lang w:eastAsia="zh-CN"/>
              </w:rPr>
              <w:t xml:space="preserve">Razvoj </w:t>
            </w:r>
            <w:r>
              <w:rPr>
                <w:rFonts w:ascii="Times New Roman" w:hAnsi="Times New Roman"/>
                <w:b/>
                <w:sz w:val="24"/>
                <w:szCs w:val="24"/>
                <w:lang w:eastAsia="zh-CN"/>
              </w:rPr>
              <w:t xml:space="preserve">potporne gospodarske </w:t>
            </w:r>
            <w:r w:rsidRPr="00A76C57">
              <w:rPr>
                <w:rFonts w:ascii="Times New Roman" w:hAnsi="Times New Roman"/>
                <w:b/>
                <w:sz w:val="24"/>
                <w:szCs w:val="24"/>
                <w:lang w:eastAsia="zh-CN"/>
              </w:rPr>
              <w:t>infrastrukture i održivo korištenje prirodne baštine</w:t>
            </w:r>
          </w:p>
        </w:tc>
      </w:tr>
      <w:tr w:rsidR="001269CB" w:rsidRPr="00CC48F7" w14:paraId="2D298C9D" w14:textId="77777777" w:rsidTr="00FC2A35">
        <w:tc>
          <w:tcPr>
            <w:tcW w:w="2535" w:type="dxa"/>
            <w:gridSpan w:val="3"/>
            <w:shd w:val="clear" w:color="auto" w:fill="auto"/>
          </w:tcPr>
          <w:p w14:paraId="0E2EF938" w14:textId="77777777" w:rsidR="001269CB" w:rsidRPr="004D4750" w:rsidRDefault="001269CB" w:rsidP="003750FB">
            <w:pPr>
              <w:suppressAutoHyphens/>
              <w:spacing w:after="0" w:line="240" w:lineRule="auto"/>
              <w:rPr>
                <w:rFonts w:ascii="Times New Roman" w:hAnsi="Times New Roman"/>
                <w:sz w:val="24"/>
                <w:szCs w:val="24"/>
                <w:lang w:eastAsia="zh-CN"/>
              </w:rPr>
            </w:pPr>
            <w:r w:rsidRPr="004D4750">
              <w:rPr>
                <w:rFonts w:ascii="Times New Roman" w:hAnsi="Times New Roman"/>
                <w:sz w:val="24"/>
                <w:szCs w:val="24"/>
                <w:lang w:eastAsia="zh-CN"/>
              </w:rPr>
              <w:t xml:space="preserve">Obrazloženje cilja </w:t>
            </w:r>
          </w:p>
        </w:tc>
        <w:tc>
          <w:tcPr>
            <w:tcW w:w="6816" w:type="dxa"/>
            <w:gridSpan w:val="17"/>
            <w:shd w:val="clear" w:color="auto" w:fill="auto"/>
          </w:tcPr>
          <w:p w14:paraId="3B1B9B82" w14:textId="51A1224F" w:rsidR="001269CB" w:rsidRPr="004D4750" w:rsidRDefault="00A76C57" w:rsidP="004D4750">
            <w:pPr>
              <w:suppressAutoHyphens/>
              <w:spacing w:after="0" w:line="240" w:lineRule="auto"/>
              <w:jc w:val="both"/>
              <w:rPr>
                <w:rFonts w:ascii="Times New Roman" w:hAnsi="Times New Roman"/>
                <w:sz w:val="24"/>
                <w:szCs w:val="24"/>
                <w:lang w:eastAsia="zh-CN"/>
              </w:rPr>
            </w:pPr>
            <w:r w:rsidRPr="004D4750">
              <w:rPr>
                <w:rFonts w:ascii="Times New Roman" w:hAnsi="Times New Roman"/>
                <w:sz w:val="24"/>
                <w:szCs w:val="24"/>
                <w:lang w:eastAsia="zh-CN"/>
              </w:rPr>
              <w:t>Unaprijeđenje kvalitete</w:t>
            </w:r>
            <w:r w:rsidR="00FC266B" w:rsidRPr="004D4750">
              <w:rPr>
                <w:rFonts w:ascii="Times New Roman" w:hAnsi="Times New Roman"/>
                <w:sz w:val="24"/>
                <w:szCs w:val="24"/>
                <w:lang w:eastAsia="zh-CN"/>
              </w:rPr>
              <w:t xml:space="preserve"> svih oblika infrastrukture na području LAG-a (prometnu, energetsku, vodnokomunalnu i dr.) i potaknuti održivo uključivanje prirodne baštine u jačanje ukupnog lokalnog razvoja.</w:t>
            </w:r>
            <w:r w:rsidR="005558C2" w:rsidRPr="004D4750">
              <w:rPr>
                <w:rFonts w:ascii="Times New Roman" w:hAnsi="Times New Roman"/>
                <w:sz w:val="24"/>
                <w:szCs w:val="24"/>
                <w:lang w:eastAsia="zh-CN"/>
              </w:rPr>
              <w:t xml:space="preserve"> </w:t>
            </w:r>
            <w:r w:rsidR="005558C2" w:rsidRPr="004D4750">
              <w:rPr>
                <w:rFonts w:ascii="Times New Roman" w:eastAsia="Times New Roman" w:hAnsi="Times New Roman" w:cs="Times New Roman"/>
                <w:sz w:val="24"/>
                <w:szCs w:val="24"/>
              </w:rPr>
              <w:t>LAG Marinianis usmjeren je na osnaživanj</w:t>
            </w:r>
            <w:r w:rsidR="004D4750" w:rsidRPr="004D4750">
              <w:rPr>
                <w:rFonts w:ascii="Times New Roman" w:eastAsia="Times New Roman" w:hAnsi="Times New Roman" w:cs="Times New Roman"/>
                <w:sz w:val="24"/>
                <w:szCs w:val="24"/>
              </w:rPr>
              <w:t xml:space="preserve">e društvene razvojne dimenzije uz održanje visoke razine zaštićene prirode i biološke raznolikosti, posebno na poljoprivrednim područjima. Također, is podataka osnovne analize, razvidno je kako je poljoprivreda ključna razvojna dejlatnost lokalnih stanovnika. Svrha mjera i operacija unutar ovog cilja usmjerena je na jačanje i održivost te povećanje konkuretnosti poljoprivredne proizvodnje uz visoku razinu očuvanja prirodnih resursa a u svrhu jačanja potpore razvoju, operacije ovog cilja usmjerene su i na razvoj potporne </w:t>
            </w:r>
            <w:r w:rsidR="004D4750">
              <w:rPr>
                <w:rFonts w:ascii="Times New Roman" w:eastAsia="Times New Roman" w:hAnsi="Times New Roman" w:cs="Times New Roman"/>
                <w:sz w:val="24"/>
                <w:szCs w:val="24"/>
              </w:rPr>
              <w:t>komunalno-gospodarske infrastrukture.</w:t>
            </w:r>
            <w:r w:rsidR="004D4750" w:rsidRPr="004D4750">
              <w:rPr>
                <w:rFonts w:ascii="Times New Roman" w:eastAsia="Times New Roman" w:hAnsi="Times New Roman" w:cs="Times New Roman"/>
                <w:sz w:val="24"/>
                <w:szCs w:val="24"/>
              </w:rPr>
              <w:t xml:space="preserve">.  </w:t>
            </w:r>
          </w:p>
        </w:tc>
      </w:tr>
      <w:tr w:rsidR="001269CB" w:rsidRPr="00CC48F7" w14:paraId="07D8A60C" w14:textId="77777777" w:rsidTr="00FC2A35">
        <w:tc>
          <w:tcPr>
            <w:tcW w:w="2535" w:type="dxa"/>
            <w:gridSpan w:val="3"/>
            <w:shd w:val="clear" w:color="auto" w:fill="auto"/>
          </w:tcPr>
          <w:p w14:paraId="2E043A54" w14:textId="77777777" w:rsidR="001269CB" w:rsidRPr="00636586" w:rsidRDefault="001269CB" w:rsidP="003750FB">
            <w:pPr>
              <w:suppressAutoHyphens/>
              <w:spacing w:after="0" w:line="240" w:lineRule="auto"/>
              <w:rPr>
                <w:rFonts w:ascii="Times New Roman" w:hAnsi="Times New Roman"/>
                <w:sz w:val="24"/>
                <w:szCs w:val="24"/>
                <w:lang w:eastAsia="zh-CN"/>
              </w:rPr>
            </w:pPr>
            <w:r w:rsidRPr="00636586">
              <w:rPr>
                <w:rFonts w:ascii="Times New Roman" w:hAnsi="Times New Roman"/>
                <w:sz w:val="24"/>
                <w:szCs w:val="24"/>
                <w:lang w:eastAsia="zh-CN"/>
              </w:rPr>
              <w:t xml:space="preserve">Očekivani rezultati </w:t>
            </w:r>
          </w:p>
        </w:tc>
        <w:tc>
          <w:tcPr>
            <w:tcW w:w="6816" w:type="dxa"/>
            <w:gridSpan w:val="17"/>
            <w:shd w:val="clear" w:color="auto" w:fill="auto"/>
          </w:tcPr>
          <w:p w14:paraId="7310895D" w14:textId="77777777" w:rsidR="00585F4C" w:rsidRPr="00585F4C" w:rsidRDefault="00585F4C" w:rsidP="00585F4C">
            <w:pPr>
              <w:pStyle w:val="NoSpacing"/>
              <w:numPr>
                <w:ilvl w:val="0"/>
                <w:numId w:val="24"/>
              </w:numPr>
              <w:rPr>
                <w:rFonts w:ascii="Times New Roman" w:hAnsi="Times New Roman" w:cs="Times New Roman"/>
                <w:sz w:val="24"/>
                <w:szCs w:val="24"/>
                <w:lang w:eastAsia="zh-CN"/>
              </w:rPr>
            </w:pPr>
            <w:r w:rsidRPr="00585F4C">
              <w:rPr>
                <w:rFonts w:ascii="Times New Roman" w:hAnsi="Times New Roman" w:cs="Times New Roman"/>
                <w:sz w:val="24"/>
                <w:szCs w:val="24"/>
                <w:lang w:eastAsia="zh-CN"/>
              </w:rPr>
              <w:t xml:space="preserve">Rast broja projekata sufinanciranih iz fondova EU (PRR </w:t>
            </w:r>
            <w:r w:rsidRPr="00585F4C">
              <w:rPr>
                <w:rFonts w:ascii="Times New Roman" w:hAnsi="Times New Roman" w:cs="Times New Roman"/>
                <w:sz w:val="24"/>
                <w:szCs w:val="24"/>
                <w:lang w:eastAsia="zh-CN"/>
              </w:rPr>
              <w:lastRenderedPageBreak/>
              <w:t xml:space="preserve">2014.-2020.) </w:t>
            </w:r>
          </w:p>
          <w:p w14:paraId="76A85827" w14:textId="77777777" w:rsidR="00636586" w:rsidRPr="00585F4C" w:rsidRDefault="00636586" w:rsidP="00585F4C">
            <w:pPr>
              <w:pStyle w:val="NoSpacing"/>
              <w:numPr>
                <w:ilvl w:val="0"/>
                <w:numId w:val="24"/>
              </w:numPr>
              <w:rPr>
                <w:rFonts w:ascii="Times New Roman" w:hAnsi="Times New Roman" w:cs="Times New Roman"/>
                <w:sz w:val="24"/>
                <w:szCs w:val="24"/>
                <w:lang w:eastAsia="zh-CN"/>
              </w:rPr>
            </w:pPr>
            <w:r w:rsidRPr="00585F4C">
              <w:rPr>
                <w:rFonts w:ascii="Times New Roman" w:hAnsi="Times New Roman" w:cs="Times New Roman"/>
                <w:sz w:val="24"/>
                <w:szCs w:val="24"/>
                <w:lang w:eastAsia="zh-CN"/>
              </w:rPr>
              <w:t>Rast zaposlenosti putem projekata kojima je dodijeljena potpora iz PRR 2014.-2020.</w:t>
            </w:r>
          </w:p>
          <w:p w14:paraId="484EC528" w14:textId="77777777" w:rsidR="001269CB" w:rsidRPr="00585F4C" w:rsidRDefault="001269CB" w:rsidP="00585F4C">
            <w:pPr>
              <w:pStyle w:val="NoSpacing"/>
              <w:numPr>
                <w:ilvl w:val="0"/>
                <w:numId w:val="24"/>
              </w:numPr>
              <w:rPr>
                <w:rFonts w:ascii="Times New Roman" w:hAnsi="Times New Roman" w:cs="Times New Roman"/>
                <w:sz w:val="24"/>
                <w:szCs w:val="24"/>
                <w:lang w:eastAsia="zh-CN"/>
              </w:rPr>
            </w:pPr>
            <w:r w:rsidRPr="00585F4C">
              <w:rPr>
                <w:rFonts w:ascii="Times New Roman" w:hAnsi="Times New Roman" w:cs="Times New Roman"/>
                <w:sz w:val="24"/>
                <w:szCs w:val="24"/>
                <w:lang w:eastAsia="zh-CN"/>
              </w:rPr>
              <w:t xml:space="preserve">Povećanje ulaganja u restrukturiranje i/ili modernizaciju poljoprivrednih gospodarstava </w:t>
            </w:r>
          </w:p>
          <w:p w14:paraId="143DE0DA" w14:textId="77777777" w:rsidR="005524F3" w:rsidRPr="00585F4C" w:rsidRDefault="005524F3" w:rsidP="00585F4C">
            <w:pPr>
              <w:pStyle w:val="NoSpacing"/>
              <w:numPr>
                <w:ilvl w:val="0"/>
                <w:numId w:val="24"/>
              </w:numPr>
              <w:rPr>
                <w:rFonts w:ascii="Times New Roman" w:hAnsi="Times New Roman" w:cs="Times New Roman"/>
                <w:sz w:val="24"/>
                <w:szCs w:val="24"/>
                <w:lang w:eastAsia="zh-CN"/>
              </w:rPr>
            </w:pPr>
            <w:r w:rsidRPr="00585F4C">
              <w:rPr>
                <w:rFonts w:ascii="Times New Roman" w:hAnsi="Times New Roman" w:cs="Times New Roman"/>
                <w:sz w:val="24"/>
                <w:szCs w:val="24"/>
                <w:lang w:eastAsia="zh-CN"/>
              </w:rPr>
              <w:t xml:space="preserve">Povećanje % ruralnog stanovništva koje ima koristi od sufinanciranih poboljšanih usluga/infrastruktura </w:t>
            </w:r>
          </w:p>
          <w:p w14:paraId="4801CB14" w14:textId="24E7D993" w:rsidR="006E76CE" w:rsidRPr="00213513" w:rsidRDefault="001269CB" w:rsidP="00585F4C">
            <w:pPr>
              <w:pStyle w:val="NoSpacing"/>
              <w:numPr>
                <w:ilvl w:val="0"/>
                <w:numId w:val="24"/>
              </w:numPr>
              <w:rPr>
                <w:lang w:eastAsia="zh-CN"/>
              </w:rPr>
            </w:pPr>
            <w:r w:rsidRPr="00585F4C">
              <w:rPr>
                <w:rFonts w:ascii="Times New Roman" w:hAnsi="Times New Roman" w:cs="Times New Roman"/>
                <w:sz w:val="24"/>
                <w:szCs w:val="24"/>
                <w:lang w:eastAsia="zh-CN"/>
              </w:rPr>
              <w:t xml:space="preserve">Povećanje (u ha)  poljoprivrednih površina na kojima se podupire očuvanje biološke raznolikosti  </w:t>
            </w:r>
          </w:p>
        </w:tc>
      </w:tr>
      <w:tr w:rsidR="001269CB" w:rsidRPr="00213513" w14:paraId="3BF091D8" w14:textId="77777777" w:rsidTr="00FC2A35">
        <w:tc>
          <w:tcPr>
            <w:tcW w:w="2535" w:type="dxa"/>
            <w:gridSpan w:val="3"/>
            <w:shd w:val="clear" w:color="auto" w:fill="auto"/>
          </w:tcPr>
          <w:p w14:paraId="1D66BD6E" w14:textId="77777777" w:rsidR="001269CB" w:rsidRPr="00636586" w:rsidRDefault="001269CB" w:rsidP="003750FB">
            <w:pPr>
              <w:suppressAutoHyphens/>
              <w:spacing w:after="0" w:line="240" w:lineRule="auto"/>
              <w:rPr>
                <w:rFonts w:ascii="Times New Roman" w:hAnsi="Times New Roman"/>
                <w:sz w:val="24"/>
                <w:szCs w:val="24"/>
                <w:lang w:eastAsia="zh-CN"/>
              </w:rPr>
            </w:pPr>
            <w:r w:rsidRPr="00636586">
              <w:rPr>
                <w:rFonts w:ascii="Times New Roman" w:hAnsi="Times New Roman"/>
                <w:sz w:val="24"/>
                <w:szCs w:val="24"/>
                <w:lang w:eastAsia="zh-CN"/>
              </w:rPr>
              <w:lastRenderedPageBreak/>
              <w:t xml:space="preserve">Predviđena financijska alokacija do 2023 </w:t>
            </w:r>
          </w:p>
        </w:tc>
        <w:tc>
          <w:tcPr>
            <w:tcW w:w="6816" w:type="dxa"/>
            <w:gridSpan w:val="17"/>
            <w:shd w:val="clear" w:color="auto" w:fill="auto"/>
          </w:tcPr>
          <w:p w14:paraId="46F4EC07" w14:textId="7B2BE6E4" w:rsidR="00213513" w:rsidRPr="00213513" w:rsidRDefault="00213513" w:rsidP="00213513">
            <w:pPr>
              <w:numPr>
                <w:ilvl w:val="0"/>
                <w:numId w:val="22"/>
              </w:numPr>
              <w:suppressAutoHyphens/>
              <w:spacing w:after="0" w:line="259" w:lineRule="auto"/>
              <w:contextualSpacing/>
              <w:rPr>
                <w:rFonts w:ascii="Times New Roman" w:hAnsi="Times New Roman"/>
                <w:sz w:val="24"/>
                <w:szCs w:val="24"/>
                <w:lang w:eastAsia="zh-CN"/>
              </w:rPr>
            </w:pPr>
            <w:r w:rsidRPr="00213513">
              <w:rPr>
                <w:rFonts w:ascii="Times New Roman" w:hAnsi="Times New Roman"/>
                <w:sz w:val="24"/>
                <w:szCs w:val="24"/>
                <w:lang w:eastAsia="zh-CN"/>
              </w:rPr>
              <w:t xml:space="preserve">15,96% sredstava LAG-a iz podmjere 19.2 PRR 2014-2020 (133.000,00 EUR) </w:t>
            </w:r>
          </w:p>
          <w:p w14:paraId="097DD8BD" w14:textId="5E45B62E" w:rsidR="00733CDC" w:rsidRPr="00213513" w:rsidRDefault="00213513" w:rsidP="003750FB">
            <w:pPr>
              <w:suppressAutoHyphens/>
              <w:spacing w:after="0" w:line="240" w:lineRule="auto"/>
              <w:jc w:val="both"/>
              <w:rPr>
                <w:rFonts w:ascii="Times New Roman" w:hAnsi="Times New Roman"/>
                <w:sz w:val="24"/>
                <w:szCs w:val="24"/>
                <w:lang w:eastAsia="zh-CN"/>
              </w:rPr>
            </w:pPr>
            <w:r w:rsidRPr="00213513">
              <w:rPr>
                <w:rFonts w:ascii="Times New Roman" w:hAnsi="Times New Roman"/>
                <w:sz w:val="24"/>
                <w:szCs w:val="24"/>
                <w:lang w:eastAsia="hr-HR"/>
              </w:rPr>
              <w:t>Ukupno SC1: 12,17% ukupnog iznosa LAG-a za provedbu podmjera 19.2-19.4 PRR 2014.-2020. koji iznosi 1.093.312,50 EUR (100%)</w:t>
            </w:r>
          </w:p>
        </w:tc>
      </w:tr>
      <w:tr w:rsidR="001269CB" w:rsidRPr="00213513" w14:paraId="083B369A" w14:textId="77777777" w:rsidTr="008607B7">
        <w:tc>
          <w:tcPr>
            <w:tcW w:w="9351" w:type="dxa"/>
            <w:gridSpan w:val="20"/>
            <w:shd w:val="clear" w:color="auto" w:fill="auto"/>
          </w:tcPr>
          <w:p w14:paraId="1717D460" w14:textId="77777777" w:rsidR="001269CB" w:rsidRPr="00213513" w:rsidRDefault="001269CB" w:rsidP="003750FB">
            <w:pPr>
              <w:suppressAutoHyphens/>
              <w:spacing w:after="0" w:line="240" w:lineRule="auto"/>
              <w:jc w:val="center"/>
              <w:rPr>
                <w:rFonts w:ascii="Times New Roman" w:hAnsi="Times New Roman"/>
                <w:sz w:val="24"/>
                <w:szCs w:val="24"/>
                <w:lang w:eastAsia="zh-CN"/>
              </w:rPr>
            </w:pPr>
            <w:r w:rsidRPr="00213513">
              <w:rPr>
                <w:rFonts w:ascii="Times New Roman" w:hAnsi="Times New Roman"/>
                <w:sz w:val="24"/>
                <w:szCs w:val="24"/>
                <w:lang w:eastAsia="zh-CN"/>
              </w:rPr>
              <w:t xml:space="preserve">Indikatori (mjerljivi pokazatelji) rezultata/naziv pokazatelja </w:t>
            </w:r>
            <w:r w:rsidRPr="00213513">
              <w:rPr>
                <w:rFonts w:ascii="Times New Roman" w:hAnsi="Times New Roman"/>
                <w:i/>
                <w:sz w:val="24"/>
                <w:szCs w:val="24"/>
                <w:lang w:eastAsia="zh-CN"/>
              </w:rPr>
              <w:t>(result indicators), CMES/CMEF</w:t>
            </w:r>
          </w:p>
        </w:tc>
      </w:tr>
      <w:tr w:rsidR="001269CB" w:rsidRPr="00213513" w14:paraId="4531FA0E" w14:textId="77777777" w:rsidTr="00FC2A35">
        <w:trPr>
          <w:trHeight w:val="278"/>
        </w:trPr>
        <w:tc>
          <w:tcPr>
            <w:tcW w:w="2535" w:type="dxa"/>
            <w:gridSpan w:val="3"/>
            <w:shd w:val="clear" w:color="auto" w:fill="auto"/>
          </w:tcPr>
          <w:p w14:paraId="62AA6F9C" w14:textId="77777777" w:rsidR="001269CB" w:rsidRPr="00213513" w:rsidRDefault="001269CB" w:rsidP="003750FB">
            <w:pPr>
              <w:suppressAutoHyphens/>
              <w:spacing w:after="0" w:line="240" w:lineRule="auto"/>
              <w:rPr>
                <w:rFonts w:ascii="Times New Roman" w:hAnsi="Times New Roman"/>
                <w:sz w:val="24"/>
                <w:szCs w:val="24"/>
                <w:lang w:eastAsia="zh-CN"/>
              </w:rPr>
            </w:pPr>
            <w:r w:rsidRPr="00213513">
              <w:rPr>
                <w:rFonts w:ascii="Times New Roman" w:hAnsi="Times New Roman"/>
                <w:sz w:val="24"/>
                <w:szCs w:val="24"/>
                <w:lang w:eastAsia="zh-CN"/>
              </w:rPr>
              <w:t xml:space="preserve">Ukupna isplaćena sredstva (EUR) iz podmjere 19.2 PRR 2014-2020 (javni rashodi) </w:t>
            </w:r>
          </w:p>
        </w:tc>
        <w:tc>
          <w:tcPr>
            <w:tcW w:w="3285" w:type="dxa"/>
            <w:gridSpan w:val="8"/>
            <w:shd w:val="clear" w:color="auto" w:fill="auto"/>
          </w:tcPr>
          <w:p w14:paraId="3F88A051" w14:textId="77777777" w:rsidR="001269CB" w:rsidRPr="00213513" w:rsidRDefault="001269CB" w:rsidP="003750FB">
            <w:pPr>
              <w:suppressAutoHyphens/>
              <w:spacing w:after="0" w:line="240" w:lineRule="auto"/>
              <w:rPr>
                <w:rFonts w:ascii="Times New Roman" w:hAnsi="Times New Roman"/>
                <w:sz w:val="24"/>
                <w:szCs w:val="24"/>
                <w:lang w:eastAsia="zh-CN"/>
              </w:rPr>
            </w:pPr>
            <w:r w:rsidRPr="00213513">
              <w:rPr>
                <w:rFonts w:ascii="Times New Roman" w:hAnsi="Times New Roman"/>
                <w:sz w:val="24"/>
                <w:szCs w:val="24"/>
                <w:lang w:eastAsia="zh-CN"/>
              </w:rPr>
              <w:t>Ukupan broj sufinanciranih projekata iz podmjere 19.2 PRR 2014-2020</w:t>
            </w:r>
          </w:p>
          <w:p w14:paraId="777B2BCC" w14:textId="77777777" w:rsidR="001269CB" w:rsidRPr="00213513" w:rsidRDefault="001269CB" w:rsidP="003750FB">
            <w:pPr>
              <w:suppressAutoHyphens/>
              <w:spacing w:after="0" w:line="240" w:lineRule="auto"/>
              <w:rPr>
                <w:rFonts w:ascii="Times New Roman" w:hAnsi="Times New Roman"/>
                <w:sz w:val="24"/>
                <w:szCs w:val="24"/>
                <w:lang w:eastAsia="zh-CN"/>
              </w:rPr>
            </w:pPr>
          </w:p>
        </w:tc>
        <w:tc>
          <w:tcPr>
            <w:tcW w:w="3531" w:type="dxa"/>
            <w:gridSpan w:val="9"/>
            <w:shd w:val="clear" w:color="auto" w:fill="auto"/>
          </w:tcPr>
          <w:p w14:paraId="4B4C3249" w14:textId="77777777" w:rsidR="001269CB" w:rsidRPr="00213513" w:rsidRDefault="001269CB" w:rsidP="003750FB">
            <w:pPr>
              <w:suppressAutoHyphens/>
              <w:spacing w:after="0" w:line="240" w:lineRule="auto"/>
              <w:rPr>
                <w:rFonts w:ascii="Times New Roman" w:hAnsi="Times New Roman"/>
                <w:sz w:val="24"/>
                <w:szCs w:val="24"/>
                <w:lang w:eastAsia="zh-CN"/>
              </w:rPr>
            </w:pPr>
            <w:r w:rsidRPr="00213513">
              <w:rPr>
                <w:rFonts w:ascii="Times New Roman" w:hAnsi="Times New Roman"/>
                <w:sz w:val="24"/>
                <w:szCs w:val="24"/>
                <w:lang w:eastAsia="zh-CN"/>
              </w:rPr>
              <w:t>Broj kreiranih radnih mjesta putem sufinanciranih projekata iz podmjere 19.2 PRR 2014-2020</w:t>
            </w:r>
          </w:p>
        </w:tc>
      </w:tr>
      <w:tr w:rsidR="001269CB" w:rsidRPr="00CC48F7" w14:paraId="08ADC1DB" w14:textId="77777777" w:rsidTr="00FC2A35">
        <w:trPr>
          <w:trHeight w:val="277"/>
        </w:trPr>
        <w:tc>
          <w:tcPr>
            <w:tcW w:w="2535" w:type="dxa"/>
            <w:gridSpan w:val="3"/>
            <w:shd w:val="clear" w:color="auto" w:fill="auto"/>
          </w:tcPr>
          <w:p w14:paraId="2952B544" w14:textId="7AC6B4C2" w:rsidR="001269CB" w:rsidRPr="00213513" w:rsidRDefault="00BC1C38" w:rsidP="003750FB">
            <w:pPr>
              <w:suppressAutoHyphens/>
              <w:spacing w:after="0" w:line="240" w:lineRule="auto"/>
              <w:jc w:val="both"/>
              <w:rPr>
                <w:rFonts w:ascii="Times New Roman" w:hAnsi="Times New Roman"/>
                <w:sz w:val="24"/>
                <w:szCs w:val="24"/>
                <w:lang w:eastAsia="zh-CN"/>
              </w:rPr>
            </w:pPr>
            <w:r w:rsidRPr="00213513">
              <w:rPr>
                <w:rFonts w:ascii="Times New Roman" w:hAnsi="Times New Roman"/>
                <w:sz w:val="24"/>
                <w:szCs w:val="24"/>
                <w:lang w:eastAsia="zh-CN"/>
              </w:rPr>
              <w:t>133.000</w:t>
            </w:r>
            <w:r w:rsidR="001269CB" w:rsidRPr="00213513">
              <w:rPr>
                <w:rFonts w:ascii="Times New Roman" w:hAnsi="Times New Roman"/>
                <w:sz w:val="24"/>
                <w:szCs w:val="24"/>
                <w:lang w:eastAsia="zh-CN"/>
              </w:rPr>
              <w:t xml:space="preserve">,00 EUR </w:t>
            </w:r>
          </w:p>
        </w:tc>
        <w:tc>
          <w:tcPr>
            <w:tcW w:w="3285" w:type="dxa"/>
            <w:gridSpan w:val="8"/>
            <w:shd w:val="clear" w:color="auto" w:fill="auto"/>
          </w:tcPr>
          <w:p w14:paraId="6500C4CC" w14:textId="19CF87E5" w:rsidR="001269CB" w:rsidRPr="00213513" w:rsidRDefault="00BC1C38" w:rsidP="003750FB">
            <w:pPr>
              <w:suppressAutoHyphens/>
              <w:spacing w:after="0" w:line="240" w:lineRule="auto"/>
              <w:jc w:val="both"/>
              <w:rPr>
                <w:rFonts w:ascii="Times New Roman" w:hAnsi="Times New Roman"/>
                <w:sz w:val="24"/>
                <w:szCs w:val="24"/>
                <w:lang w:eastAsia="zh-CN"/>
              </w:rPr>
            </w:pPr>
            <w:r w:rsidRPr="00213513">
              <w:rPr>
                <w:rFonts w:ascii="Times New Roman" w:hAnsi="Times New Roman"/>
                <w:sz w:val="24"/>
                <w:szCs w:val="24"/>
                <w:lang w:eastAsia="zh-CN"/>
              </w:rPr>
              <w:t>12</w:t>
            </w:r>
          </w:p>
        </w:tc>
        <w:tc>
          <w:tcPr>
            <w:tcW w:w="3531" w:type="dxa"/>
            <w:gridSpan w:val="9"/>
            <w:shd w:val="clear" w:color="auto" w:fill="auto"/>
          </w:tcPr>
          <w:p w14:paraId="698AB0CE" w14:textId="111EEE6A" w:rsidR="001269CB" w:rsidRPr="00213513" w:rsidRDefault="00213513" w:rsidP="003750FB">
            <w:pPr>
              <w:suppressAutoHyphens/>
              <w:spacing w:after="0" w:line="240" w:lineRule="auto"/>
              <w:jc w:val="both"/>
              <w:rPr>
                <w:rFonts w:ascii="Times New Roman" w:hAnsi="Times New Roman"/>
                <w:sz w:val="24"/>
                <w:szCs w:val="24"/>
                <w:lang w:eastAsia="zh-CN"/>
              </w:rPr>
            </w:pPr>
            <w:r w:rsidRPr="00213513">
              <w:rPr>
                <w:rFonts w:ascii="Times New Roman" w:hAnsi="Times New Roman"/>
                <w:sz w:val="24"/>
                <w:szCs w:val="24"/>
                <w:lang w:eastAsia="zh-CN"/>
              </w:rPr>
              <w:t>4</w:t>
            </w:r>
          </w:p>
        </w:tc>
      </w:tr>
      <w:tr w:rsidR="001269CB" w:rsidRPr="00CC48F7" w14:paraId="2418F31C" w14:textId="77777777" w:rsidTr="00FC2A35">
        <w:tc>
          <w:tcPr>
            <w:tcW w:w="2535" w:type="dxa"/>
            <w:gridSpan w:val="3"/>
            <w:shd w:val="clear" w:color="auto" w:fill="auto"/>
          </w:tcPr>
          <w:p w14:paraId="0CF29B12" w14:textId="77777777" w:rsidR="001269CB" w:rsidRPr="00CC48F7" w:rsidRDefault="001269CB" w:rsidP="003750FB">
            <w:pPr>
              <w:suppressAutoHyphens/>
              <w:spacing w:after="0" w:line="240" w:lineRule="auto"/>
              <w:rPr>
                <w:rFonts w:ascii="Times New Roman" w:hAnsi="Times New Roman"/>
                <w:sz w:val="24"/>
                <w:szCs w:val="24"/>
                <w:lang w:eastAsia="zh-CN"/>
              </w:rPr>
            </w:pPr>
            <w:r w:rsidRPr="00CC48F7">
              <w:rPr>
                <w:rFonts w:ascii="Times New Roman" w:hAnsi="Times New Roman"/>
                <w:sz w:val="24"/>
                <w:szCs w:val="24"/>
                <w:lang w:eastAsia="zh-CN"/>
              </w:rPr>
              <w:t xml:space="preserve">Izvor informacija </w:t>
            </w:r>
          </w:p>
        </w:tc>
        <w:tc>
          <w:tcPr>
            <w:tcW w:w="6816" w:type="dxa"/>
            <w:gridSpan w:val="17"/>
            <w:shd w:val="clear" w:color="auto" w:fill="auto"/>
          </w:tcPr>
          <w:p w14:paraId="5233B0F8" w14:textId="6F75640F" w:rsidR="001269CB" w:rsidRPr="00CC48F7" w:rsidRDefault="001269CB" w:rsidP="003750FB">
            <w:pPr>
              <w:suppressAutoHyphens/>
              <w:spacing w:after="0" w:line="240" w:lineRule="auto"/>
              <w:jc w:val="both"/>
              <w:rPr>
                <w:rFonts w:ascii="Times New Roman" w:hAnsi="Times New Roman"/>
                <w:sz w:val="24"/>
                <w:szCs w:val="24"/>
                <w:lang w:eastAsia="zh-CN"/>
              </w:rPr>
            </w:pPr>
            <w:r w:rsidRPr="00CC48F7">
              <w:rPr>
                <w:rFonts w:ascii="Times New Roman" w:hAnsi="Times New Roman"/>
                <w:sz w:val="24"/>
                <w:szCs w:val="24"/>
                <w:lang w:eastAsia="zh-CN"/>
              </w:rPr>
              <w:t>Izvješća</w:t>
            </w:r>
            <w:r w:rsidR="00D0262C">
              <w:rPr>
                <w:rFonts w:ascii="Times New Roman" w:hAnsi="Times New Roman"/>
                <w:sz w:val="24"/>
                <w:szCs w:val="24"/>
                <w:lang w:eastAsia="zh-CN"/>
              </w:rPr>
              <w:t xml:space="preserve"> A</w:t>
            </w:r>
            <w:r w:rsidR="00FC266B">
              <w:rPr>
                <w:rFonts w:ascii="Times New Roman" w:hAnsi="Times New Roman"/>
                <w:sz w:val="24"/>
                <w:szCs w:val="24"/>
                <w:lang w:eastAsia="zh-CN"/>
              </w:rPr>
              <w:t>PPRRR i LAG-a Marinianis</w:t>
            </w:r>
          </w:p>
        </w:tc>
      </w:tr>
      <w:tr w:rsidR="001269CB" w:rsidRPr="00CC48F7" w14:paraId="06CDF9BC" w14:textId="77777777" w:rsidTr="008607B7">
        <w:tc>
          <w:tcPr>
            <w:tcW w:w="9351" w:type="dxa"/>
            <w:gridSpan w:val="20"/>
            <w:shd w:val="clear" w:color="auto" w:fill="auto"/>
            <w:vAlign w:val="center"/>
          </w:tcPr>
          <w:p w14:paraId="6C334AEB" w14:textId="77777777" w:rsidR="001269CB" w:rsidRPr="00CC48F7" w:rsidRDefault="001269CB" w:rsidP="003750FB">
            <w:pPr>
              <w:suppressAutoHyphens/>
              <w:spacing w:after="0" w:line="240" w:lineRule="auto"/>
              <w:jc w:val="center"/>
              <w:rPr>
                <w:rFonts w:ascii="Times New Roman" w:hAnsi="Times New Roman"/>
                <w:sz w:val="24"/>
                <w:szCs w:val="24"/>
                <w:lang w:eastAsia="zh-CN"/>
              </w:rPr>
            </w:pPr>
            <w:r w:rsidRPr="00CC48F7">
              <w:rPr>
                <w:rFonts w:ascii="Times New Roman" w:hAnsi="Times New Roman"/>
                <w:sz w:val="24"/>
                <w:szCs w:val="24"/>
                <w:lang w:eastAsia="zh-CN"/>
              </w:rPr>
              <w:t>Prioritetne mjere (aktivnosti) za postizanje cilja (očekivanih rezultata) s pripadajućim tipovima operacija za njihovu realizaciju prema mogućnostima PRR 2014.-2020.</w:t>
            </w:r>
          </w:p>
        </w:tc>
      </w:tr>
      <w:tr w:rsidR="001269CB" w:rsidRPr="00CC48F7" w14:paraId="15583199" w14:textId="77777777" w:rsidTr="00FC2A35">
        <w:tc>
          <w:tcPr>
            <w:tcW w:w="2084" w:type="dxa"/>
            <w:gridSpan w:val="2"/>
            <w:shd w:val="clear" w:color="auto" w:fill="auto"/>
            <w:vAlign w:val="center"/>
          </w:tcPr>
          <w:p w14:paraId="26F24530" w14:textId="77777777" w:rsidR="001269CB" w:rsidRPr="00CC48F7" w:rsidRDefault="001269CB" w:rsidP="003750FB">
            <w:pPr>
              <w:suppressAutoHyphens/>
              <w:spacing w:after="0" w:line="240" w:lineRule="auto"/>
              <w:rPr>
                <w:rFonts w:ascii="Times New Roman" w:hAnsi="Times New Roman"/>
                <w:sz w:val="24"/>
                <w:szCs w:val="24"/>
                <w:lang w:eastAsia="zh-CN"/>
              </w:rPr>
            </w:pPr>
            <w:r w:rsidRPr="00CC48F7">
              <w:rPr>
                <w:rFonts w:ascii="Times New Roman" w:hAnsi="Times New Roman"/>
                <w:sz w:val="24"/>
                <w:szCs w:val="24"/>
                <w:lang w:eastAsia="zh-CN"/>
              </w:rPr>
              <w:t xml:space="preserve">Broj i naziv prioritetne Mjere (aktivnosti) </w:t>
            </w:r>
          </w:p>
        </w:tc>
        <w:tc>
          <w:tcPr>
            <w:tcW w:w="1434" w:type="dxa"/>
            <w:gridSpan w:val="3"/>
            <w:shd w:val="clear" w:color="auto" w:fill="auto"/>
            <w:vAlign w:val="center"/>
          </w:tcPr>
          <w:p w14:paraId="37551C81" w14:textId="77777777" w:rsidR="001269CB" w:rsidRPr="00CC48F7" w:rsidRDefault="001269CB" w:rsidP="003750FB">
            <w:pPr>
              <w:suppressAutoHyphens/>
              <w:spacing w:after="0" w:line="240" w:lineRule="auto"/>
              <w:jc w:val="center"/>
              <w:rPr>
                <w:rFonts w:ascii="Times New Roman" w:hAnsi="Times New Roman"/>
                <w:sz w:val="24"/>
                <w:szCs w:val="24"/>
                <w:lang w:eastAsia="zh-CN"/>
              </w:rPr>
            </w:pPr>
            <w:r w:rsidRPr="00CC48F7">
              <w:rPr>
                <w:rFonts w:ascii="Times New Roman" w:hAnsi="Times New Roman"/>
                <w:sz w:val="24"/>
                <w:szCs w:val="24"/>
                <w:lang w:eastAsia="zh-CN"/>
              </w:rPr>
              <w:t>Sukladnost s Mjerom PRR</w:t>
            </w:r>
          </w:p>
        </w:tc>
        <w:tc>
          <w:tcPr>
            <w:tcW w:w="3697" w:type="dxa"/>
            <w:gridSpan w:val="10"/>
            <w:shd w:val="clear" w:color="auto" w:fill="auto"/>
            <w:vAlign w:val="center"/>
          </w:tcPr>
          <w:p w14:paraId="57334113" w14:textId="77777777" w:rsidR="001269CB" w:rsidRPr="00CC48F7" w:rsidRDefault="001269CB" w:rsidP="003750FB">
            <w:pPr>
              <w:suppressAutoHyphens/>
              <w:spacing w:after="0" w:line="240" w:lineRule="auto"/>
              <w:jc w:val="center"/>
              <w:rPr>
                <w:rFonts w:ascii="Times New Roman" w:hAnsi="Times New Roman"/>
                <w:sz w:val="24"/>
                <w:szCs w:val="24"/>
                <w:lang w:eastAsia="zh-CN"/>
              </w:rPr>
            </w:pPr>
            <w:r w:rsidRPr="00CC48F7">
              <w:rPr>
                <w:rFonts w:ascii="Times New Roman" w:hAnsi="Times New Roman"/>
                <w:sz w:val="24"/>
                <w:szCs w:val="24"/>
                <w:lang w:eastAsia="zh-CN"/>
              </w:rPr>
              <w:t xml:space="preserve">Broj i naziv tipa operacije za provedbu Mjere </w:t>
            </w:r>
          </w:p>
        </w:tc>
        <w:tc>
          <w:tcPr>
            <w:tcW w:w="2136" w:type="dxa"/>
            <w:gridSpan w:val="5"/>
            <w:shd w:val="clear" w:color="auto" w:fill="auto"/>
            <w:vAlign w:val="center"/>
          </w:tcPr>
          <w:p w14:paraId="6454694A" w14:textId="77777777" w:rsidR="001269CB" w:rsidRPr="00CC48F7" w:rsidRDefault="001269CB" w:rsidP="003750FB">
            <w:pPr>
              <w:suppressAutoHyphens/>
              <w:spacing w:after="0" w:line="240" w:lineRule="auto"/>
              <w:jc w:val="center"/>
              <w:rPr>
                <w:rFonts w:ascii="Times New Roman" w:hAnsi="Times New Roman"/>
                <w:sz w:val="24"/>
                <w:szCs w:val="24"/>
                <w:lang w:eastAsia="zh-CN"/>
              </w:rPr>
            </w:pPr>
            <w:r w:rsidRPr="00CC48F7">
              <w:rPr>
                <w:rFonts w:ascii="Times New Roman" w:hAnsi="Times New Roman"/>
                <w:sz w:val="24"/>
                <w:szCs w:val="24"/>
                <w:lang w:eastAsia="zh-CN"/>
              </w:rPr>
              <w:t>Sukladnost s tipom operacije iz PRR</w:t>
            </w:r>
          </w:p>
        </w:tc>
      </w:tr>
      <w:tr w:rsidR="00073581" w:rsidRPr="00CC48F7" w14:paraId="2F79905D" w14:textId="77777777" w:rsidTr="00FC2A35">
        <w:tc>
          <w:tcPr>
            <w:tcW w:w="2084" w:type="dxa"/>
            <w:gridSpan w:val="2"/>
            <w:vMerge w:val="restart"/>
            <w:shd w:val="clear" w:color="auto" w:fill="F5B5A7" w:themeFill="accent5" w:themeFillTint="66"/>
          </w:tcPr>
          <w:p w14:paraId="73737BC4" w14:textId="1C9B5357" w:rsidR="00073581" w:rsidRPr="00636586" w:rsidRDefault="00073581" w:rsidP="00BB5B82">
            <w:pPr>
              <w:spacing w:after="0" w:line="240" w:lineRule="auto"/>
              <w:rPr>
                <w:rFonts w:ascii="Times New Roman" w:hAnsi="Times New Roman"/>
                <w:sz w:val="24"/>
                <w:szCs w:val="24"/>
                <w:lang w:eastAsia="zh-CN"/>
              </w:rPr>
            </w:pPr>
            <w:r w:rsidRPr="00636586">
              <w:rPr>
                <w:rFonts w:ascii="Times New Roman" w:hAnsi="Times New Roman"/>
                <w:sz w:val="24"/>
                <w:szCs w:val="24"/>
                <w:lang w:eastAsia="zh-CN"/>
              </w:rPr>
              <w:t>M1.1 Razvoj male infrastrukture</w:t>
            </w:r>
          </w:p>
        </w:tc>
        <w:tc>
          <w:tcPr>
            <w:tcW w:w="1434" w:type="dxa"/>
            <w:gridSpan w:val="3"/>
            <w:shd w:val="clear" w:color="auto" w:fill="auto"/>
          </w:tcPr>
          <w:p w14:paraId="30600F75" w14:textId="3D91A833" w:rsidR="00073581" w:rsidRPr="00CC48F7" w:rsidRDefault="00073581" w:rsidP="003750FB">
            <w:pPr>
              <w:spacing w:after="0" w:line="240" w:lineRule="auto"/>
              <w:jc w:val="center"/>
              <w:rPr>
                <w:rFonts w:ascii="Times New Roman" w:eastAsia="+mn-ea" w:hAnsi="Times New Roman"/>
                <w:sz w:val="24"/>
                <w:szCs w:val="24"/>
                <w:lang w:eastAsia="zh-CN"/>
              </w:rPr>
            </w:pPr>
            <w:r>
              <w:rPr>
                <w:rFonts w:ascii="Times New Roman" w:eastAsia="+mn-ea" w:hAnsi="Times New Roman"/>
                <w:sz w:val="24"/>
                <w:szCs w:val="24"/>
                <w:lang w:eastAsia="zh-CN"/>
              </w:rPr>
              <w:t>7</w:t>
            </w:r>
          </w:p>
        </w:tc>
        <w:tc>
          <w:tcPr>
            <w:tcW w:w="3697" w:type="dxa"/>
            <w:gridSpan w:val="10"/>
            <w:shd w:val="clear" w:color="auto" w:fill="FADAD3" w:themeFill="accent5" w:themeFillTint="33"/>
          </w:tcPr>
          <w:p w14:paraId="703DBBB7" w14:textId="3CC5D9CF" w:rsidR="00073581" w:rsidRPr="00CC48F7" w:rsidRDefault="00073581" w:rsidP="00106389">
            <w:pPr>
              <w:spacing w:after="0" w:line="240" w:lineRule="auto"/>
              <w:rPr>
                <w:rFonts w:ascii="Times New Roman" w:eastAsia="+mn-ea" w:hAnsi="Times New Roman"/>
                <w:sz w:val="24"/>
                <w:szCs w:val="24"/>
                <w:lang w:eastAsia="zh-CN"/>
              </w:rPr>
            </w:pPr>
            <w:r w:rsidRPr="00CC48F7">
              <w:rPr>
                <w:rFonts w:ascii="Times New Roman" w:eastAsia="+mn-ea" w:hAnsi="Times New Roman"/>
                <w:sz w:val="24"/>
                <w:szCs w:val="24"/>
                <w:lang w:eastAsia="zh-CN"/>
              </w:rPr>
              <w:t xml:space="preserve">TO 1.1.1 </w:t>
            </w:r>
            <w:r>
              <w:rPr>
                <w:rFonts w:ascii="Times New Roman" w:eastAsia="+mn-ea" w:hAnsi="Times New Roman"/>
                <w:sz w:val="24"/>
                <w:szCs w:val="24"/>
                <w:lang w:eastAsia="zh-CN"/>
              </w:rPr>
              <w:t>Ulaganja u građenje nerazvrstanih cesta</w:t>
            </w:r>
          </w:p>
        </w:tc>
        <w:tc>
          <w:tcPr>
            <w:tcW w:w="2136" w:type="dxa"/>
            <w:gridSpan w:val="5"/>
            <w:shd w:val="clear" w:color="auto" w:fill="auto"/>
          </w:tcPr>
          <w:p w14:paraId="0B574EE0" w14:textId="1841E832" w:rsidR="00073581" w:rsidRPr="00CC48F7" w:rsidRDefault="00073581" w:rsidP="003750FB">
            <w:pPr>
              <w:spacing w:after="0" w:line="240" w:lineRule="auto"/>
              <w:jc w:val="center"/>
              <w:rPr>
                <w:rFonts w:ascii="Times New Roman" w:eastAsia="+mn-ea" w:hAnsi="Times New Roman"/>
                <w:sz w:val="24"/>
                <w:szCs w:val="24"/>
                <w:lang w:eastAsia="zh-CN"/>
              </w:rPr>
            </w:pPr>
            <w:r>
              <w:rPr>
                <w:rFonts w:ascii="Times New Roman" w:eastAsia="+mn-ea" w:hAnsi="Times New Roman"/>
                <w:sz w:val="24"/>
                <w:szCs w:val="24"/>
                <w:lang w:eastAsia="zh-CN"/>
              </w:rPr>
              <w:t>7.2.2</w:t>
            </w:r>
          </w:p>
        </w:tc>
      </w:tr>
      <w:tr w:rsidR="00073581" w:rsidRPr="00CC48F7" w14:paraId="20E7D1ED" w14:textId="77777777" w:rsidTr="00FC2A35">
        <w:tc>
          <w:tcPr>
            <w:tcW w:w="2084" w:type="dxa"/>
            <w:gridSpan w:val="2"/>
            <w:vMerge/>
            <w:shd w:val="clear" w:color="auto" w:fill="F5B5A7" w:themeFill="accent5" w:themeFillTint="66"/>
          </w:tcPr>
          <w:p w14:paraId="65A400F9" w14:textId="77777777" w:rsidR="00073581" w:rsidRPr="00636586" w:rsidRDefault="00073581" w:rsidP="003750FB">
            <w:pPr>
              <w:suppressAutoHyphens/>
              <w:spacing w:after="0" w:line="240" w:lineRule="auto"/>
              <w:rPr>
                <w:rFonts w:ascii="Times New Roman" w:hAnsi="Times New Roman"/>
                <w:sz w:val="24"/>
                <w:szCs w:val="24"/>
                <w:lang w:eastAsia="zh-CN"/>
              </w:rPr>
            </w:pPr>
          </w:p>
        </w:tc>
        <w:tc>
          <w:tcPr>
            <w:tcW w:w="1434" w:type="dxa"/>
            <w:gridSpan w:val="3"/>
            <w:shd w:val="clear" w:color="auto" w:fill="auto"/>
          </w:tcPr>
          <w:p w14:paraId="5FC62B58" w14:textId="77777777" w:rsidR="00073581" w:rsidRPr="00CC48F7" w:rsidRDefault="00073581" w:rsidP="003750FB">
            <w:pPr>
              <w:spacing w:after="0" w:line="240" w:lineRule="auto"/>
              <w:jc w:val="center"/>
              <w:rPr>
                <w:rFonts w:ascii="Times New Roman" w:eastAsia="+mn-ea" w:hAnsi="Times New Roman"/>
                <w:sz w:val="24"/>
                <w:szCs w:val="24"/>
                <w:lang w:eastAsia="zh-CN"/>
              </w:rPr>
            </w:pPr>
            <w:r w:rsidRPr="00CC48F7">
              <w:rPr>
                <w:rFonts w:ascii="Times New Roman" w:eastAsia="+mn-ea" w:hAnsi="Times New Roman"/>
                <w:sz w:val="24"/>
                <w:szCs w:val="24"/>
                <w:lang w:eastAsia="zh-CN"/>
              </w:rPr>
              <w:t>4</w:t>
            </w:r>
          </w:p>
        </w:tc>
        <w:tc>
          <w:tcPr>
            <w:tcW w:w="3697" w:type="dxa"/>
            <w:gridSpan w:val="10"/>
            <w:shd w:val="clear" w:color="auto" w:fill="FADAD3" w:themeFill="accent5" w:themeFillTint="33"/>
          </w:tcPr>
          <w:p w14:paraId="5079B578" w14:textId="4FBF4B21" w:rsidR="00073581" w:rsidRPr="00CC48F7" w:rsidRDefault="00073581" w:rsidP="00106389">
            <w:pPr>
              <w:spacing w:after="0" w:line="240" w:lineRule="auto"/>
              <w:rPr>
                <w:rFonts w:ascii="Times New Roman" w:eastAsia="+mn-ea" w:hAnsi="Times New Roman"/>
                <w:sz w:val="24"/>
                <w:szCs w:val="24"/>
                <w:lang w:eastAsia="zh-CN"/>
              </w:rPr>
            </w:pPr>
            <w:r w:rsidRPr="00CC48F7">
              <w:rPr>
                <w:rFonts w:ascii="Times New Roman" w:eastAsia="+mn-ea" w:hAnsi="Times New Roman"/>
                <w:sz w:val="24"/>
                <w:szCs w:val="24"/>
                <w:lang w:eastAsia="zh-CN"/>
              </w:rPr>
              <w:t xml:space="preserve">TO 1.1.2 </w:t>
            </w:r>
            <w:r w:rsidRPr="00106389">
              <w:rPr>
                <w:rFonts w:ascii="Times New Roman" w:eastAsia="+mn-ea" w:hAnsi="Times New Roman"/>
                <w:sz w:val="24"/>
                <w:szCs w:val="24"/>
                <w:lang w:eastAsia="zh-CN"/>
              </w:rPr>
              <w:t>Restrukturiranje, modernizacija i povećanje konkurentnosti poljoprivrednih gospodarstava</w:t>
            </w:r>
          </w:p>
        </w:tc>
        <w:tc>
          <w:tcPr>
            <w:tcW w:w="2136" w:type="dxa"/>
            <w:gridSpan w:val="5"/>
            <w:shd w:val="clear" w:color="auto" w:fill="auto"/>
          </w:tcPr>
          <w:p w14:paraId="6833A903" w14:textId="11AAA593" w:rsidR="00073581" w:rsidRPr="00CC48F7" w:rsidRDefault="00073581" w:rsidP="003750FB">
            <w:pPr>
              <w:spacing w:after="0" w:line="240" w:lineRule="auto"/>
              <w:jc w:val="center"/>
              <w:rPr>
                <w:rFonts w:ascii="Times New Roman" w:eastAsia="+mn-ea" w:hAnsi="Times New Roman"/>
                <w:sz w:val="24"/>
                <w:szCs w:val="24"/>
                <w:lang w:eastAsia="zh-CN"/>
              </w:rPr>
            </w:pPr>
            <w:r w:rsidRPr="00CC48F7">
              <w:rPr>
                <w:rFonts w:ascii="Times New Roman" w:eastAsia="+mn-ea" w:hAnsi="Times New Roman"/>
                <w:sz w:val="24"/>
                <w:szCs w:val="24"/>
                <w:lang w:eastAsia="zh-CN"/>
              </w:rPr>
              <w:t>4</w:t>
            </w:r>
            <w:r>
              <w:rPr>
                <w:rFonts w:ascii="Times New Roman" w:eastAsia="+mn-ea" w:hAnsi="Times New Roman"/>
                <w:sz w:val="24"/>
                <w:szCs w:val="24"/>
                <w:lang w:eastAsia="zh-CN"/>
              </w:rPr>
              <w:t>.1</w:t>
            </w:r>
            <w:r w:rsidRPr="00CC48F7">
              <w:rPr>
                <w:rFonts w:ascii="Times New Roman" w:eastAsia="+mn-ea" w:hAnsi="Times New Roman"/>
                <w:sz w:val="24"/>
                <w:szCs w:val="24"/>
                <w:lang w:eastAsia="zh-CN"/>
              </w:rPr>
              <w:t>.1</w:t>
            </w:r>
          </w:p>
        </w:tc>
      </w:tr>
      <w:tr w:rsidR="00073581" w:rsidRPr="00CC48F7" w14:paraId="2B336D79" w14:textId="77777777" w:rsidTr="00FC2A35">
        <w:tc>
          <w:tcPr>
            <w:tcW w:w="2084" w:type="dxa"/>
            <w:gridSpan w:val="2"/>
            <w:shd w:val="clear" w:color="auto" w:fill="F5B5A7" w:themeFill="accent5" w:themeFillTint="66"/>
          </w:tcPr>
          <w:p w14:paraId="11541D04" w14:textId="5F39790D" w:rsidR="00073581" w:rsidRPr="00636586" w:rsidRDefault="00073581" w:rsidP="003750FB">
            <w:pPr>
              <w:suppressAutoHyphens/>
              <w:spacing w:after="0" w:line="240" w:lineRule="auto"/>
              <w:rPr>
                <w:rFonts w:ascii="Times New Roman" w:hAnsi="Times New Roman"/>
                <w:sz w:val="24"/>
                <w:szCs w:val="24"/>
                <w:lang w:eastAsia="zh-CN"/>
              </w:rPr>
            </w:pPr>
            <w:r w:rsidRPr="00636586">
              <w:rPr>
                <w:rFonts w:ascii="Times New Roman" w:hAnsi="Times New Roman"/>
                <w:sz w:val="24"/>
                <w:szCs w:val="24"/>
                <w:lang w:eastAsia="zh-CN"/>
              </w:rPr>
              <w:t>M1.2</w:t>
            </w:r>
            <w:r w:rsidRPr="00636586">
              <w:t xml:space="preserve"> </w:t>
            </w:r>
            <w:r w:rsidRPr="00636586">
              <w:rPr>
                <w:rFonts w:ascii="Times New Roman" w:hAnsi="Times New Roman"/>
                <w:sz w:val="24"/>
                <w:szCs w:val="24"/>
                <w:lang w:eastAsia="zh-CN"/>
              </w:rPr>
              <w:t>Očuvanje prirodne baštine</w:t>
            </w:r>
          </w:p>
        </w:tc>
        <w:tc>
          <w:tcPr>
            <w:tcW w:w="1434" w:type="dxa"/>
            <w:gridSpan w:val="3"/>
            <w:shd w:val="clear" w:color="auto" w:fill="auto"/>
          </w:tcPr>
          <w:p w14:paraId="62E9CBA9" w14:textId="0DD8E3B6" w:rsidR="00073581" w:rsidRPr="00CC48F7" w:rsidRDefault="00073581" w:rsidP="003750FB">
            <w:pPr>
              <w:spacing w:after="0" w:line="240" w:lineRule="auto"/>
              <w:jc w:val="center"/>
              <w:rPr>
                <w:rFonts w:ascii="Times New Roman" w:eastAsia="+mn-ea" w:hAnsi="Times New Roman"/>
                <w:sz w:val="24"/>
                <w:szCs w:val="24"/>
                <w:lang w:eastAsia="zh-CN"/>
              </w:rPr>
            </w:pPr>
            <w:r>
              <w:rPr>
                <w:rFonts w:ascii="Times New Roman" w:eastAsia="+mn-ea" w:hAnsi="Times New Roman"/>
                <w:sz w:val="24"/>
                <w:szCs w:val="24"/>
                <w:lang w:eastAsia="zh-CN"/>
              </w:rPr>
              <w:t>4</w:t>
            </w:r>
          </w:p>
        </w:tc>
        <w:tc>
          <w:tcPr>
            <w:tcW w:w="3697" w:type="dxa"/>
            <w:gridSpan w:val="10"/>
            <w:shd w:val="clear" w:color="auto" w:fill="FADAD3" w:themeFill="accent5" w:themeFillTint="33"/>
          </w:tcPr>
          <w:p w14:paraId="3E370EDA" w14:textId="67ED3A10" w:rsidR="00073581" w:rsidRPr="00CC48F7" w:rsidRDefault="00073581" w:rsidP="00106389">
            <w:pPr>
              <w:spacing w:after="0" w:line="240" w:lineRule="auto"/>
              <w:rPr>
                <w:rFonts w:ascii="Times New Roman" w:eastAsia="+mn-ea" w:hAnsi="Times New Roman"/>
                <w:sz w:val="24"/>
                <w:szCs w:val="24"/>
                <w:lang w:eastAsia="zh-CN"/>
              </w:rPr>
            </w:pPr>
            <w:r>
              <w:rPr>
                <w:rFonts w:ascii="Times New Roman" w:eastAsia="+mn-ea" w:hAnsi="Times New Roman"/>
                <w:sz w:val="24"/>
                <w:szCs w:val="24"/>
                <w:lang w:eastAsia="zh-CN"/>
              </w:rPr>
              <w:t xml:space="preserve">TO 1.2.1 </w:t>
            </w:r>
            <w:r w:rsidRPr="00545698">
              <w:rPr>
                <w:rFonts w:ascii="Times New Roman" w:eastAsia="+mn-ea" w:hAnsi="Times New Roman"/>
                <w:sz w:val="24"/>
                <w:szCs w:val="24"/>
                <w:lang w:eastAsia="zh-CN"/>
              </w:rPr>
              <w:t>Neproizvodna ulaganja vezana uz očuvanje okoliša</w:t>
            </w:r>
          </w:p>
        </w:tc>
        <w:tc>
          <w:tcPr>
            <w:tcW w:w="2136" w:type="dxa"/>
            <w:gridSpan w:val="5"/>
            <w:shd w:val="clear" w:color="auto" w:fill="auto"/>
          </w:tcPr>
          <w:p w14:paraId="61418FB8" w14:textId="12D95D45" w:rsidR="00073581" w:rsidRPr="00CC48F7" w:rsidRDefault="00073581" w:rsidP="003750FB">
            <w:pPr>
              <w:spacing w:after="0" w:line="240" w:lineRule="auto"/>
              <w:jc w:val="center"/>
              <w:rPr>
                <w:rFonts w:ascii="Times New Roman" w:eastAsia="+mn-ea" w:hAnsi="Times New Roman"/>
                <w:sz w:val="24"/>
                <w:szCs w:val="24"/>
                <w:lang w:eastAsia="zh-CN"/>
              </w:rPr>
            </w:pPr>
            <w:r>
              <w:rPr>
                <w:rFonts w:ascii="Times New Roman" w:eastAsia="+mn-ea" w:hAnsi="Times New Roman"/>
                <w:sz w:val="24"/>
                <w:szCs w:val="24"/>
                <w:lang w:eastAsia="zh-CN"/>
              </w:rPr>
              <w:t>4.4.1</w:t>
            </w:r>
          </w:p>
        </w:tc>
      </w:tr>
      <w:tr w:rsidR="0088670B" w:rsidRPr="00CC48F7" w14:paraId="540219D4" w14:textId="77777777" w:rsidTr="00FC2A35">
        <w:trPr>
          <w:trHeight w:val="381"/>
        </w:trPr>
        <w:tc>
          <w:tcPr>
            <w:tcW w:w="1495" w:type="dxa"/>
            <w:vMerge w:val="restart"/>
            <w:shd w:val="clear" w:color="auto" w:fill="auto"/>
          </w:tcPr>
          <w:p w14:paraId="79D1C4AD" w14:textId="77777777" w:rsidR="0088670B" w:rsidRPr="00636586" w:rsidRDefault="0088670B" w:rsidP="003750FB">
            <w:pPr>
              <w:suppressAutoHyphens/>
              <w:spacing w:after="0" w:line="240" w:lineRule="auto"/>
              <w:jc w:val="center"/>
              <w:rPr>
                <w:rFonts w:ascii="Times New Roman" w:hAnsi="Times New Roman"/>
                <w:sz w:val="24"/>
                <w:szCs w:val="24"/>
                <w:lang w:eastAsia="zh-CN"/>
              </w:rPr>
            </w:pPr>
            <w:r w:rsidRPr="00636586">
              <w:rPr>
                <w:rFonts w:ascii="Times New Roman" w:hAnsi="Times New Roman"/>
                <w:bCs/>
                <w:sz w:val="24"/>
                <w:szCs w:val="24"/>
                <w:lang w:eastAsia="zh-CN"/>
              </w:rPr>
              <w:t>Doprinos prioritetima i fokus područjima PRR</w:t>
            </w:r>
          </w:p>
        </w:tc>
        <w:tc>
          <w:tcPr>
            <w:tcW w:w="2512" w:type="dxa"/>
            <w:gridSpan w:val="6"/>
            <w:shd w:val="clear" w:color="auto" w:fill="auto"/>
          </w:tcPr>
          <w:p w14:paraId="4854535D" w14:textId="77777777" w:rsidR="0088670B" w:rsidRPr="00CC48F7" w:rsidRDefault="0088670B" w:rsidP="003750FB">
            <w:pPr>
              <w:suppressAutoHyphens/>
              <w:spacing w:after="0" w:line="240" w:lineRule="auto"/>
              <w:jc w:val="center"/>
              <w:rPr>
                <w:rFonts w:ascii="Times New Roman" w:hAnsi="Times New Roman"/>
                <w:sz w:val="24"/>
                <w:szCs w:val="24"/>
                <w:lang w:eastAsia="zh-CN"/>
              </w:rPr>
            </w:pPr>
            <w:r w:rsidRPr="00CC48F7">
              <w:rPr>
                <w:rFonts w:ascii="Times New Roman" w:hAnsi="Times New Roman"/>
                <w:sz w:val="24"/>
                <w:szCs w:val="24"/>
                <w:lang w:eastAsia="zh-CN"/>
              </w:rPr>
              <w:t>2</w:t>
            </w:r>
          </w:p>
        </w:tc>
        <w:tc>
          <w:tcPr>
            <w:tcW w:w="2524" w:type="dxa"/>
            <w:gridSpan w:val="7"/>
            <w:shd w:val="clear" w:color="auto" w:fill="auto"/>
          </w:tcPr>
          <w:p w14:paraId="0F49D2BE" w14:textId="1AB7097F" w:rsidR="0088670B" w:rsidRPr="00CC48F7" w:rsidRDefault="00073581" w:rsidP="003750FB">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4</w:t>
            </w:r>
          </w:p>
        </w:tc>
        <w:tc>
          <w:tcPr>
            <w:tcW w:w="2820" w:type="dxa"/>
            <w:gridSpan w:val="6"/>
            <w:shd w:val="clear" w:color="auto" w:fill="auto"/>
          </w:tcPr>
          <w:p w14:paraId="70D91B88" w14:textId="2574DCDD" w:rsidR="0088670B" w:rsidRPr="00CC48F7" w:rsidRDefault="0088670B" w:rsidP="003750FB">
            <w:pPr>
              <w:suppressAutoHyphens/>
              <w:spacing w:after="0" w:line="240" w:lineRule="auto"/>
              <w:jc w:val="center"/>
              <w:rPr>
                <w:rFonts w:ascii="Times New Roman" w:hAnsi="Times New Roman"/>
                <w:sz w:val="24"/>
                <w:szCs w:val="24"/>
                <w:lang w:eastAsia="zh-CN"/>
              </w:rPr>
            </w:pPr>
            <w:r w:rsidRPr="00CC48F7">
              <w:rPr>
                <w:rFonts w:ascii="Times New Roman" w:hAnsi="Times New Roman"/>
                <w:sz w:val="24"/>
                <w:szCs w:val="24"/>
                <w:lang w:eastAsia="zh-CN"/>
              </w:rPr>
              <w:t>6</w:t>
            </w:r>
          </w:p>
        </w:tc>
      </w:tr>
      <w:tr w:rsidR="0088670B" w:rsidRPr="00CC48F7" w14:paraId="1AD76479" w14:textId="77777777" w:rsidTr="00FC2A35">
        <w:trPr>
          <w:trHeight w:val="381"/>
        </w:trPr>
        <w:tc>
          <w:tcPr>
            <w:tcW w:w="1495" w:type="dxa"/>
            <w:vMerge/>
            <w:shd w:val="clear" w:color="auto" w:fill="auto"/>
          </w:tcPr>
          <w:p w14:paraId="6FA5C9BB" w14:textId="77777777" w:rsidR="0088670B" w:rsidRPr="00CC48F7" w:rsidRDefault="0088670B" w:rsidP="003750FB">
            <w:pPr>
              <w:suppressAutoHyphens/>
              <w:spacing w:after="0" w:line="240" w:lineRule="auto"/>
              <w:jc w:val="center"/>
              <w:rPr>
                <w:rFonts w:ascii="Times New Roman" w:hAnsi="Times New Roman"/>
                <w:sz w:val="24"/>
                <w:szCs w:val="24"/>
                <w:lang w:eastAsia="zh-CN"/>
              </w:rPr>
            </w:pPr>
          </w:p>
        </w:tc>
        <w:tc>
          <w:tcPr>
            <w:tcW w:w="2512" w:type="dxa"/>
            <w:gridSpan w:val="6"/>
            <w:shd w:val="clear" w:color="auto" w:fill="auto"/>
          </w:tcPr>
          <w:p w14:paraId="1B81AF0F" w14:textId="77777777" w:rsidR="0088670B" w:rsidRPr="00CC48F7" w:rsidRDefault="0088670B" w:rsidP="003750FB">
            <w:pPr>
              <w:suppressAutoHyphens/>
              <w:spacing w:after="0" w:line="240" w:lineRule="auto"/>
              <w:jc w:val="center"/>
              <w:rPr>
                <w:rFonts w:ascii="Times New Roman" w:hAnsi="Times New Roman"/>
                <w:sz w:val="24"/>
                <w:szCs w:val="24"/>
                <w:lang w:eastAsia="zh-CN"/>
              </w:rPr>
            </w:pPr>
            <w:r w:rsidRPr="00CC48F7">
              <w:rPr>
                <w:rFonts w:ascii="Times New Roman" w:hAnsi="Times New Roman"/>
                <w:sz w:val="24"/>
                <w:szCs w:val="24"/>
                <w:lang w:eastAsia="zh-CN"/>
              </w:rPr>
              <w:t>2A</w:t>
            </w:r>
          </w:p>
        </w:tc>
        <w:tc>
          <w:tcPr>
            <w:tcW w:w="2524" w:type="dxa"/>
            <w:gridSpan w:val="7"/>
            <w:shd w:val="clear" w:color="auto" w:fill="auto"/>
          </w:tcPr>
          <w:p w14:paraId="585880B5" w14:textId="01EA291F" w:rsidR="0088670B" w:rsidRPr="00CC48F7" w:rsidRDefault="00073581" w:rsidP="003750FB">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4</w:t>
            </w:r>
            <w:r w:rsidR="0088670B" w:rsidRPr="00CC48F7">
              <w:rPr>
                <w:rFonts w:ascii="Times New Roman" w:hAnsi="Times New Roman"/>
                <w:sz w:val="24"/>
                <w:szCs w:val="24"/>
                <w:lang w:eastAsia="zh-CN"/>
              </w:rPr>
              <w:t>A</w:t>
            </w:r>
          </w:p>
        </w:tc>
        <w:tc>
          <w:tcPr>
            <w:tcW w:w="2820" w:type="dxa"/>
            <w:gridSpan w:val="6"/>
            <w:shd w:val="clear" w:color="auto" w:fill="auto"/>
          </w:tcPr>
          <w:p w14:paraId="5EEF3BD6" w14:textId="788BF106" w:rsidR="0088670B" w:rsidRPr="00CC48F7" w:rsidRDefault="00073581" w:rsidP="003750FB">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6B</w:t>
            </w:r>
          </w:p>
        </w:tc>
      </w:tr>
      <w:tr w:rsidR="001269CB" w:rsidRPr="00CC48F7" w14:paraId="734EC346" w14:textId="77777777" w:rsidTr="00FC2A35">
        <w:tc>
          <w:tcPr>
            <w:tcW w:w="2535" w:type="dxa"/>
            <w:gridSpan w:val="3"/>
            <w:shd w:val="clear" w:color="auto" w:fill="F5B5A7" w:themeFill="accent5" w:themeFillTint="66"/>
          </w:tcPr>
          <w:p w14:paraId="543646BB" w14:textId="77777777" w:rsidR="001269CB" w:rsidRPr="00BC1C38" w:rsidRDefault="001269CB" w:rsidP="003750FB">
            <w:pPr>
              <w:suppressAutoHyphens/>
              <w:spacing w:after="0" w:line="240" w:lineRule="auto"/>
              <w:rPr>
                <w:rFonts w:ascii="Times New Roman" w:hAnsi="Times New Roman"/>
                <w:b/>
                <w:bCs/>
                <w:sz w:val="24"/>
                <w:szCs w:val="24"/>
                <w:lang w:eastAsia="zh-CN"/>
              </w:rPr>
            </w:pPr>
            <w:r w:rsidRPr="00BC1C38">
              <w:rPr>
                <w:rFonts w:ascii="Times New Roman" w:hAnsi="Times New Roman"/>
                <w:b/>
                <w:bCs/>
                <w:sz w:val="24"/>
                <w:szCs w:val="24"/>
                <w:lang w:eastAsia="zh-CN"/>
              </w:rPr>
              <w:t>Prioritetna Mjera (aktivnost) 1.1</w:t>
            </w:r>
          </w:p>
        </w:tc>
        <w:tc>
          <w:tcPr>
            <w:tcW w:w="6816" w:type="dxa"/>
            <w:gridSpan w:val="17"/>
            <w:shd w:val="clear" w:color="auto" w:fill="F5B5A7" w:themeFill="accent5" w:themeFillTint="66"/>
          </w:tcPr>
          <w:p w14:paraId="4144466E" w14:textId="5006BDCE" w:rsidR="001269CB" w:rsidRPr="009F6C77" w:rsidRDefault="009F6C77" w:rsidP="003750FB">
            <w:pPr>
              <w:suppressAutoHyphens/>
              <w:spacing w:after="0" w:line="240" w:lineRule="auto"/>
              <w:jc w:val="both"/>
              <w:rPr>
                <w:rFonts w:ascii="Times New Roman" w:hAnsi="Times New Roman"/>
                <w:b/>
                <w:sz w:val="24"/>
                <w:szCs w:val="24"/>
                <w:lang w:eastAsia="zh-CN"/>
              </w:rPr>
            </w:pPr>
            <w:r w:rsidRPr="009F6C77">
              <w:rPr>
                <w:rFonts w:ascii="Times New Roman" w:hAnsi="Times New Roman"/>
                <w:b/>
                <w:sz w:val="24"/>
                <w:szCs w:val="24"/>
                <w:lang w:eastAsia="zh-CN"/>
              </w:rPr>
              <w:t>Razvoj komunalno-gospodarske infrastrukture</w:t>
            </w:r>
          </w:p>
        </w:tc>
      </w:tr>
      <w:tr w:rsidR="00073581" w:rsidRPr="00CC48F7" w14:paraId="0A0C7EDA" w14:textId="77777777" w:rsidTr="00FC2A35">
        <w:tc>
          <w:tcPr>
            <w:tcW w:w="2535" w:type="dxa"/>
            <w:gridSpan w:val="3"/>
            <w:shd w:val="clear" w:color="auto" w:fill="auto"/>
          </w:tcPr>
          <w:p w14:paraId="453085D7" w14:textId="1C6B17C9" w:rsidR="00073581" w:rsidRPr="004D4750" w:rsidRDefault="00073581" w:rsidP="00073581">
            <w:pPr>
              <w:suppressAutoHyphens/>
              <w:spacing w:after="0" w:line="240" w:lineRule="auto"/>
              <w:rPr>
                <w:rFonts w:ascii="Times New Roman" w:hAnsi="Times New Roman"/>
                <w:bCs/>
                <w:sz w:val="24"/>
                <w:szCs w:val="24"/>
                <w:lang w:eastAsia="zh-CN"/>
              </w:rPr>
            </w:pPr>
            <w:r w:rsidRPr="004D4750">
              <w:rPr>
                <w:rFonts w:ascii="Times New Roman" w:hAnsi="Times New Roman"/>
                <w:bCs/>
                <w:sz w:val="24"/>
                <w:szCs w:val="24"/>
                <w:lang w:eastAsia="zh-CN"/>
              </w:rPr>
              <w:t xml:space="preserve">Obrazloženje mjere </w:t>
            </w:r>
          </w:p>
        </w:tc>
        <w:tc>
          <w:tcPr>
            <w:tcW w:w="6816" w:type="dxa"/>
            <w:gridSpan w:val="17"/>
            <w:tcBorders>
              <w:top w:val="single" w:sz="4" w:space="0" w:color="00000A"/>
              <w:left w:val="single" w:sz="4" w:space="0" w:color="00000A"/>
              <w:bottom w:val="single" w:sz="4" w:space="0" w:color="00000A"/>
              <w:right w:val="single" w:sz="4" w:space="0" w:color="00000A"/>
            </w:tcBorders>
            <w:shd w:val="clear" w:color="auto" w:fill="auto"/>
          </w:tcPr>
          <w:p w14:paraId="718B5A1A" w14:textId="4C2FB7BC" w:rsidR="00073581" w:rsidRPr="00CC48F7" w:rsidRDefault="00073581" w:rsidP="00733890">
            <w:pPr>
              <w:suppressAutoHyphens/>
              <w:spacing w:after="0" w:line="240" w:lineRule="auto"/>
              <w:jc w:val="both"/>
              <w:rPr>
                <w:rFonts w:ascii="Times New Roman" w:hAnsi="Times New Roman"/>
                <w:sz w:val="24"/>
                <w:szCs w:val="24"/>
                <w:lang w:eastAsia="zh-CN"/>
              </w:rPr>
            </w:pPr>
            <w:r w:rsidRPr="004D4750">
              <w:rPr>
                <w:rFonts w:ascii="Times New Roman" w:hAnsi="Times New Roman"/>
                <w:sz w:val="24"/>
                <w:szCs w:val="24"/>
              </w:rPr>
              <w:t>JLS unutar LAG-a su međusobno prometno nepovezane, a čitav LAG je, unatoč povoljnom geografskom položaju, prometno izoliran u odnosu na susjedna područja. U suradnji s dionicima lokalnog razvoja, ulaganja u povećanje kvalitete prometne infrastrukture su identificirana kao glavni preduvjet za gospodarsku i demografsku obnovu sela te poboljšanje ži</w:t>
            </w:r>
            <w:r w:rsidR="000D6D16" w:rsidRPr="004D4750">
              <w:rPr>
                <w:rFonts w:ascii="Times New Roman" w:hAnsi="Times New Roman"/>
                <w:sz w:val="24"/>
                <w:szCs w:val="24"/>
              </w:rPr>
              <w:t>votnih uvjeta na području LAG-a. Dio naselja (Golenić,</w:t>
            </w:r>
            <w:r w:rsidR="00733890" w:rsidRPr="004D4750">
              <w:rPr>
                <w:rFonts w:ascii="Times New Roman" w:hAnsi="Times New Roman"/>
                <w:sz w:val="24"/>
                <w:szCs w:val="24"/>
              </w:rPr>
              <w:t xml:space="preserve"> Viljevo, Donja Bukovica...) </w:t>
            </w:r>
            <w:r w:rsidR="000D6D16" w:rsidRPr="004D4750">
              <w:rPr>
                <w:rFonts w:ascii="Times New Roman" w:hAnsi="Times New Roman"/>
                <w:sz w:val="24"/>
                <w:szCs w:val="24"/>
              </w:rPr>
              <w:t xml:space="preserve"> </w:t>
            </w:r>
            <w:r w:rsidR="000D6D16" w:rsidRPr="004D4750">
              <w:rPr>
                <w:rFonts w:ascii="Times New Roman" w:hAnsi="Times New Roman"/>
                <w:sz w:val="24"/>
                <w:szCs w:val="24"/>
              </w:rPr>
              <w:lastRenderedPageBreak/>
              <w:t xml:space="preserve">je odvojen od kamenim cestama što donosi nenepovezanost područja </w:t>
            </w:r>
            <w:r w:rsidR="00733890" w:rsidRPr="004D4750">
              <w:rPr>
                <w:rFonts w:ascii="Times New Roman" w:hAnsi="Times New Roman"/>
                <w:sz w:val="24"/>
                <w:szCs w:val="24"/>
              </w:rPr>
              <w:t xml:space="preserve">izrazito zimi, a dio naselja (Sladojevci, Bistrica..) sa pokojom devastiranom nerazvrstanom cestom u prigradskim naseljima grada donosi </w:t>
            </w:r>
            <w:r w:rsidR="004032A2" w:rsidRPr="004D4750">
              <w:rPr>
                <w:rFonts w:ascii="Times New Roman" w:hAnsi="Times New Roman"/>
                <w:sz w:val="24"/>
                <w:szCs w:val="24"/>
              </w:rPr>
              <w:t xml:space="preserve">problen brže povezanosti sa sjedištem LAG-a. </w:t>
            </w:r>
            <w:r w:rsidRPr="004D4750">
              <w:rPr>
                <w:rFonts w:ascii="Times New Roman" w:hAnsi="Times New Roman"/>
                <w:sz w:val="24"/>
                <w:szCs w:val="24"/>
              </w:rPr>
              <w:t>Ključni razvojni problemi i potrebe u ovom području su istaknuti u svim dijelovima LRS-a (analizi stanja, razvojnim problemima i potrebama te SWOT analizi) što pokazuje opravdanost ulaganja za ostvarenje cilja ove mjere. Postojeći udio navodnjavanih poljoprivrednih površina na području LAG-a je svega 1%. Nizak udio navodnjavanih poljoprivrednih površina onemogućuje djelotvornu melioracijsku odvodnju i učinkovito korištenje vode u poljoprivredi što povećava ekonomske gubitke za poljoprivredne proizvođače i ekološke rizike.  Ulaganjima u izgradnju i proširenje sustava navodnjavanja te nabavku potrebne opreme će se ukloniti problemi nedovoljnih prinosa poljoprivrednih kultura i kvalitete poljoprivrednih proizvoda što je u analizi stanja, intervjuima s lokalnim dionicima i SWOT analizi istaknuto među ključnim preprekama za snažniji razvoj poljoprivredne proizvodnje na području LAG-a.</w:t>
            </w:r>
            <w:r>
              <w:rPr>
                <w:rFonts w:ascii="Times New Roman" w:hAnsi="Times New Roman"/>
                <w:sz w:val="24"/>
                <w:szCs w:val="24"/>
              </w:rPr>
              <w:t xml:space="preserve"> </w:t>
            </w:r>
          </w:p>
        </w:tc>
      </w:tr>
      <w:tr w:rsidR="00073581" w:rsidRPr="00CC48F7" w14:paraId="0692E50F" w14:textId="77777777" w:rsidTr="00FC2A35">
        <w:tc>
          <w:tcPr>
            <w:tcW w:w="2535" w:type="dxa"/>
            <w:gridSpan w:val="3"/>
            <w:shd w:val="clear" w:color="auto" w:fill="auto"/>
          </w:tcPr>
          <w:p w14:paraId="2FA6420D" w14:textId="77777777" w:rsidR="00073581" w:rsidRPr="00636586" w:rsidRDefault="00073581" w:rsidP="00073581">
            <w:pPr>
              <w:suppressAutoHyphens/>
              <w:spacing w:after="0" w:line="240" w:lineRule="auto"/>
              <w:rPr>
                <w:rFonts w:ascii="Times New Roman" w:hAnsi="Times New Roman"/>
                <w:bCs/>
                <w:sz w:val="24"/>
                <w:szCs w:val="24"/>
                <w:highlight w:val="yellow"/>
                <w:lang w:eastAsia="zh-CN"/>
              </w:rPr>
            </w:pPr>
            <w:r w:rsidRPr="00636586">
              <w:rPr>
                <w:rFonts w:ascii="Times New Roman" w:hAnsi="Times New Roman"/>
                <w:bCs/>
                <w:sz w:val="24"/>
                <w:szCs w:val="24"/>
                <w:lang w:eastAsia="zh-CN"/>
              </w:rPr>
              <w:lastRenderedPageBreak/>
              <w:t>Odgovorni za provedbu Mjere (aktivnosti) 1.1</w:t>
            </w:r>
          </w:p>
        </w:tc>
        <w:tc>
          <w:tcPr>
            <w:tcW w:w="6816" w:type="dxa"/>
            <w:gridSpan w:val="17"/>
            <w:tcBorders>
              <w:top w:val="single" w:sz="4" w:space="0" w:color="00000A"/>
              <w:left w:val="single" w:sz="4" w:space="0" w:color="00000A"/>
              <w:bottom w:val="single" w:sz="4" w:space="0" w:color="00000A"/>
              <w:right w:val="single" w:sz="4" w:space="0" w:color="00000A"/>
            </w:tcBorders>
            <w:shd w:val="clear" w:color="auto" w:fill="auto"/>
          </w:tcPr>
          <w:p w14:paraId="1840BCAD" w14:textId="6918A56F" w:rsidR="00073581" w:rsidRPr="00CC48F7" w:rsidRDefault="00073581" w:rsidP="00073581">
            <w:pPr>
              <w:suppressAutoHyphens/>
              <w:spacing w:after="0" w:line="240" w:lineRule="auto"/>
              <w:jc w:val="both"/>
              <w:rPr>
                <w:rFonts w:ascii="Times New Roman" w:hAnsi="Times New Roman"/>
                <w:sz w:val="24"/>
                <w:szCs w:val="24"/>
                <w:lang w:eastAsia="zh-CN"/>
              </w:rPr>
            </w:pPr>
            <w:r>
              <w:rPr>
                <w:rFonts w:ascii="Times New Roman" w:hAnsi="Times New Roman"/>
                <w:sz w:val="24"/>
                <w:szCs w:val="24"/>
              </w:rPr>
              <w:t>Lokalna akcijska grupa Marinianis, Razvojna agencija Virovitičko-podravske županije i druge potporne organizacije i ustanove u javnom vlasništvu, privatne konzultantske tvrtke i organizacije koje će pružiti potporu ciljanim skupinama odnosno korisnicima – nositeljima projekata</w:t>
            </w:r>
          </w:p>
        </w:tc>
      </w:tr>
      <w:tr w:rsidR="00073581" w:rsidRPr="00CC48F7" w14:paraId="6AB866F5" w14:textId="77777777" w:rsidTr="00FC2A35">
        <w:tc>
          <w:tcPr>
            <w:tcW w:w="2535" w:type="dxa"/>
            <w:gridSpan w:val="3"/>
            <w:vMerge w:val="restart"/>
            <w:shd w:val="clear" w:color="auto" w:fill="auto"/>
          </w:tcPr>
          <w:p w14:paraId="4C6A2A5E" w14:textId="77777777" w:rsidR="00073581" w:rsidRPr="00636586" w:rsidRDefault="00073581" w:rsidP="00073581">
            <w:pPr>
              <w:pStyle w:val="NoSpacing"/>
              <w:rPr>
                <w:rFonts w:ascii="Times New Roman" w:hAnsi="Times New Roman"/>
                <w:sz w:val="24"/>
                <w:szCs w:val="24"/>
                <w:lang w:eastAsia="zh-CN"/>
              </w:rPr>
            </w:pPr>
            <w:r w:rsidRPr="00636586">
              <w:rPr>
                <w:rFonts w:ascii="Times New Roman" w:hAnsi="Times New Roman"/>
                <w:sz w:val="24"/>
                <w:szCs w:val="24"/>
                <w:lang w:eastAsia="zh-CN"/>
              </w:rPr>
              <w:t xml:space="preserve">Vremensko razdoblje za provedbu aktivnosti do 2020. (i broj projekata) </w:t>
            </w:r>
          </w:p>
        </w:tc>
        <w:tc>
          <w:tcPr>
            <w:tcW w:w="1110" w:type="dxa"/>
            <w:gridSpan w:val="3"/>
            <w:shd w:val="clear" w:color="auto" w:fill="auto"/>
          </w:tcPr>
          <w:p w14:paraId="1FE841A6"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2014.</w:t>
            </w:r>
          </w:p>
        </w:tc>
        <w:tc>
          <w:tcPr>
            <w:tcW w:w="838" w:type="dxa"/>
            <w:gridSpan w:val="2"/>
            <w:shd w:val="clear" w:color="auto" w:fill="auto"/>
          </w:tcPr>
          <w:p w14:paraId="2C2B4D8E"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2015.</w:t>
            </w:r>
          </w:p>
        </w:tc>
        <w:tc>
          <w:tcPr>
            <w:tcW w:w="850" w:type="dxa"/>
            <w:shd w:val="clear" w:color="auto" w:fill="auto"/>
          </w:tcPr>
          <w:p w14:paraId="144B08AC"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2016.</w:t>
            </w:r>
          </w:p>
        </w:tc>
        <w:tc>
          <w:tcPr>
            <w:tcW w:w="957" w:type="dxa"/>
            <w:gridSpan w:val="3"/>
            <w:shd w:val="clear" w:color="auto" w:fill="auto"/>
          </w:tcPr>
          <w:p w14:paraId="1D9857EC"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2017.</w:t>
            </w:r>
          </w:p>
        </w:tc>
        <w:tc>
          <w:tcPr>
            <w:tcW w:w="956" w:type="dxa"/>
            <w:gridSpan w:val="4"/>
            <w:shd w:val="clear" w:color="auto" w:fill="auto"/>
          </w:tcPr>
          <w:p w14:paraId="7871BD5E"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2018.</w:t>
            </w:r>
          </w:p>
        </w:tc>
        <w:tc>
          <w:tcPr>
            <w:tcW w:w="956" w:type="dxa"/>
            <w:gridSpan w:val="2"/>
            <w:shd w:val="clear" w:color="auto" w:fill="auto"/>
          </w:tcPr>
          <w:p w14:paraId="3E7AA7AD"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2019.</w:t>
            </w:r>
          </w:p>
        </w:tc>
        <w:tc>
          <w:tcPr>
            <w:tcW w:w="1149" w:type="dxa"/>
            <w:gridSpan w:val="2"/>
            <w:shd w:val="clear" w:color="auto" w:fill="auto"/>
          </w:tcPr>
          <w:p w14:paraId="027F5A50"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2020.</w:t>
            </w:r>
          </w:p>
        </w:tc>
      </w:tr>
      <w:tr w:rsidR="00073581" w:rsidRPr="00CC48F7" w14:paraId="702BB904" w14:textId="77777777" w:rsidTr="0091316E">
        <w:tc>
          <w:tcPr>
            <w:tcW w:w="2535" w:type="dxa"/>
            <w:gridSpan w:val="3"/>
            <w:vMerge/>
            <w:shd w:val="clear" w:color="auto" w:fill="auto"/>
          </w:tcPr>
          <w:p w14:paraId="3F52B22D" w14:textId="77777777" w:rsidR="00073581" w:rsidRPr="00636586" w:rsidRDefault="00073581" w:rsidP="00073581">
            <w:pPr>
              <w:pStyle w:val="NoSpacing"/>
              <w:rPr>
                <w:rFonts w:ascii="Times New Roman" w:hAnsi="Times New Roman"/>
                <w:sz w:val="24"/>
                <w:szCs w:val="24"/>
                <w:lang w:eastAsia="zh-CN"/>
              </w:rPr>
            </w:pPr>
          </w:p>
        </w:tc>
        <w:tc>
          <w:tcPr>
            <w:tcW w:w="1110" w:type="dxa"/>
            <w:gridSpan w:val="3"/>
            <w:shd w:val="clear" w:color="auto" w:fill="auto"/>
            <w:vAlign w:val="center"/>
          </w:tcPr>
          <w:p w14:paraId="628A4BC7"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N/A</w:t>
            </w:r>
          </w:p>
        </w:tc>
        <w:tc>
          <w:tcPr>
            <w:tcW w:w="838" w:type="dxa"/>
            <w:gridSpan w:val="2"/>
            <w:shd w:val="clear" w:color="auto" w:fill="auto"/>
            <w:vAlign w:val="center"/>
          </w:tcPr>
          <w:p w14:paraId="6E89EC8E"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N/A</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44E691" w14:textId="293E06FE" w:rsidR="00073581" w:rsidRPr="00636586" w:rsidRDefault="00BC1C38" w:rsidP="00073581">
            <w:pPr>
              <w:pStyle w:val="NoSpacing"/>
              <w:jc w:val="center"/>
              <w:rPr>
                <w:rFonts w:ascii="Times New Roman" w:eastAsia="+mn-ea" w:hAnsi="Times New Roman" w:cs="Times New Roman"/>
                <w:sz w:val="24"/>
                <w:szCs w:val="24"/>
                <w:lang w:eastAsia="zh-CN"/>
              </w:rPr>
            </w:pPr>
            <w:r w:rsidRPr="00636586">
              <w:rPr>
                <w:rFonts w:ascii="Times New Roman" w:hAnsi="Times New Roman" w:cs="Times New Roman"/>
                <w:color w:val="000000"/>
                <w:sz w:val="24"/>
                <w:szCs w:val="24"/>
              </w:rPr>
              <w:t>0</w:t>
            </w:r>
          </w:p>
        </w:tc>
        <w:tc>
          <w:tcPr>
            <w:tcW w:w="957" w:type="dxa"/>
            <w:gridSpan w:val="3"/>
            <w:tcBorders>
              <w:top w:val="single" w:sz="4" w:space="0" w:color="000000"/>
              <w:left w:val="nil"/>
              <w:bottom w:val="single" w:sz="4" w:space="0" w:color="000000"/>
              <w:right w:val="single" w:sz="4" w:space="0" w:color="000000"/>
            </w:tcBorders>
            <w:shd w:val="clear" w:color="auto" w:fill="FADAD3" w:themeFill="accent5" w:themeFillTint="33"/>
            <w:vAlign w:val="center"/>
          </w:tcPr>
          <w:p w14:paraId="3A4E2091" w14:textId="30A5C454" w:rsidR="00073581" w:rsidRPr="00636586" w:rsidRDefault="00073581" w:rsidP="00073581">
            <w:pPr>
              <w:pStyle w:val="NoSpacing"/>
              <w:jc w:val="center"/>
              <w:rPr>
                <w:rFonts w:ascii="Times New Roman" w:hAnsi="Times New Roman" w:cs="Times New Roman"/>
                <w:color w:val="000000"/>
                <w:sz w:val="24"/>
                <w:szCs w:val="24"/>
              </w:rPr>
            </w:pPr>
            <w:r w:rsidRPr="00636586">
              <w:rPr>
                <w:rFonts w:ascii="Times New Roman" w:hAnsi="Times New Roman" w:cs="Times New Roman"/>
                <w:color w:val="000000"/>
                <w:sz w:val="24"/>
                <w:szCs w:val="24"/>
              </w:rPr>
              <w:t>7</w:t>
            </w:r>
          </w:p>
        </w:tc>
        <w:tc>
          <w:tcPr>
            <w:tcW w:w="956" w:type="dxa"/>
            <w:gridSpan w:val="4"/>
            <w:tcBorders>
              <w:top w:val="single" w:sz="4" w:space="0" w:color="000000"/>
              <w:left w:val="nil"/>
              <w:bottom w:val="single" w:sz="4" w:space="0" w:color="000000"/>
              <w:right w:val="single" w:sz="4" w:space="0" w:color="000000"/>
            </w:tcBorders>
            <w:shd w:val="clear" w:color="auto" w:fill="FFFFFF" w:themeFill="background1"/>
            <w:vAlign w:val="center"/>
          </w:tcPr>
          <w:p w14:paraId="624436FC" w14:textId="305BCE7F" w:rsidR="00073581" w:rsidRPr="00636586" w:rsidRDefault="00BC1C38" w:rsidP="00073581">
            <w:pPr>
              <w:pStyle w:val="NoSpacing"/>
              <w:jc w:val="center"/>
              <w:rPr>
                <w:rFonts w:ascii="Times New Roman" w:hAnsi="Times New Roman" w:cs="Times New Roman"/>
                <w:color w:val="000000"/>
                <w:sz w:val="24"/>
                <w:szCs w:val="24"/>
              </w:rPr>
            </w:pPr>
            <w:r w:rsidRPr="00636586">
              <w:rPr>
                <w:rFonts w:ascii="Times New Roman" w:hAnsi="Times New Roman" w:cs="Times New Roman"/>
                <w:color w:val="000000"/>
                <w:sz w:val="24"/>
                <w:szCs w:val="24"/>
              </w:rPr>
              <w:t>0</w:t>
            </w:r>
          </w:p>
        </w:tc>
        <w:tc>
          <w:tcPr>
            <w:tcW w:w="956" w:type="dxa"/>
            <w:gridSpan w:val="2"/>
            <w:tcBorders>
              <w:top w:val="single" w:sz="4" w:space="0" w:color="000000"/>
              <w:left w:val="nil"/>
              <w:bottom w:val="single" w:sz="4" w:space="0" w:color="000000"/>
              <w:right w:val="single" w:sz="4" w:space="0" w:color="000000"/>
            </w:tcBorders>
            <w:shd w:val="clear" w:color="auto" w:fill="FFFFFF" w:themeFill="background1"/>
            <w:vAlign w:val="center"/>
          </w:tcPr>
          <w:p w14:paraId="6DFE595B" w14:textId="1DB498E8" w:rsidR="00073581" w:rsidRPr="00636586" w:rsidRDefault="00BC1C38" w:rsidP="00073581">
            <w:pPr>
              <w:pStyle w:val="NoSpacing"/>
              <w:jc w:val="center"/>
              <w:rPr>
                <w:rFonts w:ascii="Times New Roman" w:hAnsi="Times New Roman" w:cs="Times New Roman"/>
                <w:color w:val="000000"/>
                <w:sz w:val="24"/>
                <w:szCs w:val="24"/>
              </w:rPr>
            </w:pPr>
            <w:r w:rsidRPr="00636586">
              <w:rPr>
                <w:rFonts w:ascii="Times New Roman" w:hAnsi="Times New Roman" w:cs="Times New Roman"/>
                <w:color w:val="000000"/>
                <w:sz w:val="24"/>
                <w:szCs w:val="24"/>
              </w:rPr>
              <w:t>0</w:t>
            </w:r>
          </w:p>
        </w:tc>
        <w:tc>
          <w:tcPr>
            <w:tcW w:w="1149" w:type="dxa"/>
            <w:gridSpan w:val="2"/>
            <w:tcBorders>
              <w:top w:val="single" w:sz="4" w:space="0" w:color="000000"/>
              <w:left w:val="nil"/>
              <w:bottom w:val="single" w:sz="4" w:space="0" w:color="000000"/>
              <w:right w:val="single" w:sz="4" w:space="0" w:color="000000"/>
            </w:tcBorders>
            <w:shd w:val="clear" w:color="auto" w:fill="FFFFFF" w:themeFill="background1"/>
            <w:vAlign w:val="center"/>
          </w:tcPr>
          <w:p w14:paraId="51B6E2E8" w14:textId="181DBFBE" w:rsidR="00073581" w:rsidRPr="00636586" w:rsidRDefault="00BC1C38" w:rsidP="00073581">
            <w:pPr>
              <w:pStyle w:val="NoSpacing"/>
              <w:jc w:val="center"/>
              <w:rPr>
                <w:rFonts w:ascii="Times New Roman" w:eastAsia="+mn-ea" w:hAnsi="Times New Roman" w:cs="Times New Roman"/>
                <w:sz w:val="24"/>
                <w:szCs w:val="24"/>
                <w:lang w:eastAsia="zh-CN"/>
              </w:rPr>
            </w:pPr>
            <w:r w:rsidRPr="00636586">
              <w:rPr>
                <w:rFonts w:ascii="Times New Roman" w:hAnsi="Times New Roman" w:cs="Times New Roman"/>
                <w:color w:val="000000"/>
                <w:sz w:val="24"/>
                <w:szCs w:val="24"/>
              </w:rPr>
              <w:t>0</w:t>
            </w:r>
          </w:p>
        </w:tc>
      </w:tr>
      <w:tr w:rsidR="00073581" w:rsidRPr="00CC48F7" w14:paraId="14CB935E" w14:textId="77777777" w:rsidTr="00FC2A35">
        <w:tc>
          <w:tcPr>
            <w:tcW w:w="2535" w:type="dxa"/>
            <w:gridSpan w:val="3"/>
            <w:vMerge w:val="restart"/>
            <w:shd w:val="clear" w:color="auto" w:fill="auto"/>
          </w:tcPr>
          <w:p w14:paraId="5865CD61" w14:textId="77777777" w:rsidR="00073581" w:rsidRPr="00636586" w:rsidRDefault="00073581" w:rsidP="00073581">
            <w:pPr>
              <w:pStyle w:val="NoSpacing"/>
              <w:rPr>
                <w:rFonts w:ascii="Times New Roman" w:hAnsi="Times New Roman"/>
                <w:sz w:val="24"/>
                <w:szCs w:val="24"/>
                <w:lang w:eastAsia="zh-CN"/>
              </w:rPr>
            </w:pPr>
            <w:r w:rsidRPr="00636586">
              <w:rPr>
                <w:rFonts w:ascii="Times New Roman" w:hAnsi="Times New Roman"/>
                <w:sz w:val="24"/>
                <w:szCs w:val="24"/>
                <w:lang w:eastAsia="zh-CN"/>
              </w:rPr>
              <w:t>Predviđena financijska alokacija (planirana sredstva) do 2020. (%, 19.2)</w:t>
            </w:r>
          </w:p>
        </w:tc>
        <w:tc>
          <w:tcPr>
            <w:tcW w:w="1110" w:type="dxa"/>
            <w:gridSpan w:val="3"/>
            <w:shd w:val="clear" w:color="auto" w:fill="auto"/>
            <w:vAlign w:val="center"/>
          </w:tcPr>
          <w:p w14:paraId="5484F70D"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2014.</w:t>
            </w:r>
          </w:p>
        </w:tc>
        <w:tc>
          <w:tcPr>
            <w:tcW w:w="838" w:type="dxa"/>
            <w:gridSpan w:val="2"/>
            <w:shd w:val="clear" w:color="auto" w:fill="auto"/>
            <w:vAlign w:val="center"/>
          </w:tcPr>
          <w:p w14:paraId="0C068E62"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2015.</w:t>
            </w:r>
          </w:p>
        </w:tc>
        <w:tc>
          <w:tcPr>
            <w:tcW w:w="850" w:type="dxa"/>
            <w:shd w:val="clear" w:color="auto" w:fill="auto"/>
            <w:vAlign w:val="center"/>
          </w:tcPr>
          <w:p w14:paraId="72910537"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2016.</w:t>
            </w:r>
          </w:p>
        </w:tc>
        <w:tc>
          <w:tcPr>
            <w:tcW w:w="957" w:type="dxa"/>
            <w:gridSpan w:val="3"/>
            <w:shd w:val="clear" w:color="auto" w:fill="auto"/>
            <w:vAlign w:val="center"/>
          </w:tcPr>
          <w:p w14:paraId="4081F0FD"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2017.</w:t>
            </w:r>
          </w:p>
        </w:tc>
        <w:tc>
          <w:tcPr>
            <w:tcW w:w="956" w:type="dxa"/>
            <w:gridSpan w:val="4"/>
            <w:shd w:val="clear" w:color="auto" w:fill="auto"/>
            <w:vAlign w:val="center"/>
          </w:tcPr>
          <w:p w14:paraId="5406E3DD"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2018.</w:t>
            </w:r>
          </w:p>
        </w:tc>
        <w:tc>
          <w:tcPr>
            <w:tcW w:w="956" w:type="dxa"/>
            <w:gridSpan w:val="2"/>
            <w:shd w:val="clear" w:color="auto" w:fill="auto"/>
            <w:vAlign w:val="center"/>
          </w:tcPr>
          <w:p w14:paraId="276079D7"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2019.</w:t>
            </w:r>
          </w:p>
        </w:tc>
        <w:tc>
          <w:tcPr>
            <w:tcW w:w="1149" w:type="dxa"/>
            <w:gridSpan w:val="2"/>
            <w:shd w:val="clear" w:color="auto" w:fill="auto"/>
            <w:vAlign w:val="center"/>
          </w:tcPr>
          <w:p w14:paraId="3B2EFDCE"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2020.</w:t>
            </w:r>
          </w:p>
        </w:tc>
      </w:tr>
      <w:tr w:rsidR="00073581" w:rsidRPr="004962CD" w14:paraId="12494348" w14:textId="77777777" w:rsidTr="0091316E">
        <w:tc>
          <w:tcPr>
            <w:tcW w:w="2535" w:type="dxa"/>
            <w:gridSpan w:val="3"/>
            <w:vMerge/>
            <w:shd w:val="clear" w:color="auto" w:fill="auto"/>
          </w:tcPr>
          <w:p w14:paraId="60E13438" w14:textId="77777777" w:rsidR="00073581" w:rsidRPr="00636586" w:rsidRDefault="00073581" w:rsidP="00073581">
            <w:pPr>
              <w:pStyle w:val="NoSpacing"/>
              <w:rPr>
                <w:rFonts w:ascii="Times New Roman" w:hAnsi="Times New Roman"/>
                <w:sz w:val="24"/>
                <w:szCs w:val="24"/>
                <w:lang w:eastAsia="zh-CN"/>
              </w:rPr>
            </w:pPr>
          </w:p>
        </w:tc>
        <w:tc>
          <w:tcPr>
            <w:tcW w:w="1110" w:type="dxa"/>
            <w:gridSpan w:val="3"/>
            <w:shd w:val="clear" w:color="auto" w:fill="auto"/>
            <w:vAlign w:val="center"/>
          </w:tcPr>
          <w:p w14:paraId="3A9D3597"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N/A</w:t>
            </w:r>
          </w:p>
        </w:tc>
        <w:tc>
          <w:tcPr>
            <w:tcW w:w="838" w:type="dxa"/>
            <w:gridSpan w:val="2"/>
            <w:shd w:val="clear" w:color="auto" w:fill="auto"/>
            <w:vAlign w:val="center"/>
          </w:tcPr>
          <w:p w14:paraId="3C1DB540" w14:textId="77777777" w:rsidR="00073581" w:rsidRPr="00636586" w:rsidRDefault="00073581" w:rsidP="00073581">
            <w:pPr>
              <w:pStyle w:val="NoSpacing"/>
              <w:jc w:val="center"/>
              <w:rPr>
                <w:rFonts w:ascii="Times New Roman" w:eastAsia="+mn-ea" w:hAnsi="Times New Roman"/>
                <w:sz w:val="24"/>
                <w:szCs w:val="24"/>
                <w:lang w:eastAsia="zh-CN"/>
              </w:rPr>
            </w:pPr>
            <w:r w:rsidRPr="00636586">
              <w:rPr>
                <w:rFonts w:ascii="Times New Roman" w:eastAsia="+mn-ea" w:hAnsi="Times New Roman"/>
                <w:sz w:val="24"/>
                <w:szCs w:val="24"/>
                <w:lang w:eastAsia="zh-CN"/>
              </w:rPr>
              <w:t>N/A</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BF3875" w14:textId="73BAC9F4" w:rsidR="00073581" w:rsidRPr="00636586" w:rsidRDefault="0091316E" w:rsidP="00073581">
            <w:pPr>
              <w:pStyle w:val="NoSpacing"/>
              <w:jc w:val="center"/>
              <w:rPr>
                <w:rFonts w:ascii="Times New Roman" w:eastAsia="+mn-ea" w:hAnsi="Times New Roman" w:cs="Times New Roman"/>
                <w:sz w:val="24"/>
                <w:szCs w:val="24"/>
                <w:lang w:eastAsia="zh-CN"/>
              </w:rPr>
            </w:pPr>
            <w:r w:rsidRPr="00636586">
              <w:rPr>
                <w:rFonts w:ascii="Times New Roman" w:hAnsi="Times New Roman" w:cs="Times New Roman"/>
                <w:color w:val="000000"/>
                <w:sz w:val="24"/>
                <w:szCs w:val="24"/>
              </w:rPr>
              <w:t>0,00</w:t>
            </w:r>
            <w:r w:rsidR="00073581" w:rsidRPr="00636586">
              <w:rPr>
                <w:rFonts w:ascii="Times New Roman" w:hAnsi="Times New Roman" w:cs="Times New Roman"/>
                <w:color w:val="000000"/>
                <w:sz w:val="24"/>
                <w:szCs w:val="24"/>
              </w:rPr>
              <w:t>%</w:t>
            </w:r>
          </w:p>
        </w:tc>
        <w:tc>
          <w:tcPr>
            <w:tcW w:w="957" w:type="dxa"/>
            <w:gridSpan w:val="3"/>
            <w:tcBorders>
              <w:top w:val="single" w:sz="4" w:space="0" w:color="000000"/>
              <w:left w:val="nil"/>
              <w:bottom w:val="single" w:sz="4" w:space="0" w:color="000000"/>
              <w:right w:val="single" w:sz="4" w:space="0" w:color="000000"/>
            </w:tcBorders>
            <w:shd w:val="clear" w:color="auto" w:fill="FADAD3" w:themeFill="accent5" w:themeFillTint="33"/>
            <w:vAlign w:val="center"/>
          </w:tcPr>
          <w:p w14:paraId="74E5C308" w14:textId="11C39CBF" w:rsidR="00073581" w:rsidRPr="00636586" w:rsidRDefault="0091316E" w:rsidP="00073581">
            <w:pPr>
              <w:pStyle w:val="NoSpacing"/>
              <w:jc w:val="center"/>
              <w:rPr>
                <w:rFonts w:ascii="Times New Roman" w:hAnsi="Times New Roman" w:cs="Times New Roman"/>
                <w:color w:val="000000"/>
                <w:sz w:val="24"/>
                <w:szCs w:val="24"/>
              </w:rPr>
            </w:pPr>
            <w:r w:rsidRPr="00636586">
              <w:rPr>
                <w:rFonts w:ascii="Times New Roman" w:hAnsi="Times New Roman" w:cs="Times New Roman"/>
                <w:color w:val="000000"/>
                <w:sz w:val="24"/>
                <w:szCs w:val="24"/>
              </w:rPr>
              <w:t>15,60</w:t>
            </w:r>
            <w:r w:rsidR="00073581" w:rsidRPr="00636586">
              <w:rPr>
                <w:rFonts w:ascii="Times New Roman" w:hAnsi="Times New Roman" w:cs="Times New Roman"/>
                <w:color w:val="000000"/>
                <w:sz w:val="24"/>
                <w:szCs w:val="24"/>
              </w:rPr>
              <w:t>%</w:t>
            </w:r>
          </w:p>
        </w:tc>
        <w:tc>
          <w:tcPr>
            <w:tcW w:w="956" w:type="dxa"/>
            <w:gridSpan w:val="4"/>
            <w:tcBorders>
              <w:top w:val="single" w:sz="4" w:space="0" w:color="000000"/>
              <w:left w:val="nil"/>
              <w:bottom w:val="single" w:sz="4" w:space="0" w:color="000000"/>
              <w:right w:val="single" w:sz="4" w:space="0" w:color="000000"/>
            </w:tcBorders>
            <w:shd w:val="clear" w:color="auto" w:fill="FFFFFF" w:themeFill="background1"/>
            <w:vAlign w:val="center"/>
          </w:tcPr>
          <w:p w14:paraId="2D7804A4" w14:textId="0F7C352C" w:rsidR="00073581" w:rsidRPr="00636586" w:rsidRDefault="0091316E" w:rsidP="00073581">
            <w:pPr>
              <w:pStyle w:val="NoSpacing"/>
              <w:jc w:val="center"/>
              <w:rPr>
                <w:rFonts w:ascii="Times New Roman" w:hAnsi="Times New Roman" w:cs="Times New Roman"/>
                <w:color w:val="000000"/>
                <w:sz w:val="24"/>
                <w:szCs w:val="24"/>
              </w:rPr>
            </w:pPr>
            <w:r w:rsidRPr="00636586">
              <w:rPr>
                <w:rFonts w:ascii="Times New Roman" w:hAnsi="Times New Roman" w:cs="Times New Roman"/>
                <w:color w:val="000000"/>
                <w:sz w:val="24"/>
                <w:szCs w:val="24"/>
              </w:rPr>
              <w:t>0,00</w:t>
            </w:r>
            <w:r w:rsidR="00073581" w:rsidRPr="00636586">
              <w:rPr>
                <w:rFonts w:ascii="Times New Roman" w:hAnsi="Times New Roman" w:cs="Times New Roman"/>
                <w:color w:val="000000"/>
                <w:sz w:val="24"/>
                <w:szCs w:val="24"/>
              </w:rPr>
              <w:t>%</w:t>
            </w:r>
          </w:p>
        </w:tc>
        <w:tc>
          <w:tcPr>
            <w:tcW w:w="956" w:type="dxa"/>
            <w:gridSpan w:val="2"/>
            <w:tcBorders>
              <w:top w:val="single" w:sz="4" w:space="0" w:color="000000"/>
              <w:left w:val="nil"/>
              <w:bottom w:val="single" w:sz="4" w:space="0" w:color="000000"/>
              <w:right w:val="single" w:sz="4" w:space="0" w:color="000000"/>
            </w:tcBorders>
            <w:shd w:val="clear" w:color="auto" w:fill="FFFFFF" w:themeFill="background1"/>
            <w:vAlign w:val="center"/>
          </w:tcPr>
          <w:p w14:paraId="7056CF6F" w14:textId="351A3A57" w:rsidR="00073581" w:rsidRPr="00636586" w:rsidRDefault="0091316E" w:rsidP="00073581">
            <w:pPr>
              <w:pStyle w:val="NoSpacing"/>
              <w:jc w:val="center"/>
              <w:rPr>
                <w:rFonts w:ascii="Times New Roman" w:hAnsi="Times New Roman" w:cs="Times New Roman"/>
                <w:color w:val="000000"/>
                <w:sz w:val="24"/>
                <w:szCs w:val="24"/>
              </w:rPr>
            </w:pPr>
            <w:r w:rsidRPr="00636586">
              <w:rPr>
                <w:rFonts w:ascii="Times New Roman" w:hAnsi="Times New Roman" w:cs="Times New Roman"/>
                <w:color w:val="000000"/>
                <w:sz w:val="24"/>
                <w:szCs w:val="24"/>
              </w:rPr>
              <w:t>0,00</w:t>
            </w:r>
            <w:r w:rsidR="00073581" w:rsidRPr="00636586">
              <w:rPr>
                <w:rFonts w:ascii="Times New Roman" w:hAnsi="Times New Roman" w:cs="Times New Roman"/>
                <w:color w:val="000000"/>
                <w:sz w:val="24"/>
                <w:szCs w:val="24"/>
              </w:rPr>
              <w:t>%</w:t>
            </w:r>
          </w:p>
        </w:tc>
        <w:tc>
          <w:tcPr>
            <w:tcW w:w="1149" w:type="dxa"/>
            <w:gridSpan w:val="2"/>
            <w:tcBorders>
              <w:top w:val="single" w:sz="4" w:space="0" w:color="000000"/>
              <w:left w:val="nil"/>
              <w:bottom w:val="single" w:sz="4" w:space="0" w:color="000000"/>
              <w:right w:val="single" w:sz="4" w:space="0" w:color="000000"/>
            </w:tcBorders>
            <w:shd w:val="clear" w:color="auto" w:fill="FFFFFF" w:themeFill="background1"/>
            <w:vAlign w:val="center"/>
          </w:tcPr>
          <w:p w14:paraId="4D60B695" w14:textId="208F7D5B" w:rsidR="00073581" w:rsidRPr="00636586" w:rsidRDefault="0091316E" w:rsidP="00073581">
            <w:pPr>
              <w:pStyle w:val="NoSpacing"/>
              <w:jc w:val="center"/>
              <w:rPr>
                <w:rFonts w:ascii="Times New Roman" w:eastAsia="+mn-ea" w:hAnsi="Times New Roman" w:cs="Times New Roman"/>
                <w:sz w:val="24"/>
                <w:szCs w:val="24"/>
                <w:lang w:eastAsia="zh-CN"/>
              </w:rPr>
            </w:pPr>
            <w:r w:rsidRPr="00636586">
              <w:rPr>
                <w:rFonts w:ascii="Times New Roman" w:hAnsi="Times New Roman" w:cs="Times New Roman"/>
                <w:color w:val="000000"/>
                <w:sz w:val="24"/>
                <w:szCs w:val="24"/>
              </w:rPr>
              <w:t>0,0</w:t>
            </w:r>
            <w:r w:rsidR="00073581" w:rsidRPr="00636586">
              <w:rPr>
                <w:rFonts w:ascii="Times New Roman" w:hAnsi="Times New Roman" w:cs="Times New Roman"/>
                <w:color w:val="000000"/>
                <w:sz w:val="24"/>
                <w:szCs w:val="24"/>
              </w:rPr>
              <w:t>0%</w:t>
            </w:r>
          </w:p>
        </w:tc>
      </w:tr>
      <w:tr w:rsidR="00073581" w:rsidRPr="00636586" w14:paraId="653763B7" w14:textId="77777777" w:rsidTr="00FC2A35">
        <w:tc>
          <w:tcPr>
            <w:tcW w:w="2535" w:type="dxa"/>
            <w:gridSpan w:val="3"/>
            <w:shd w:val="clear" w:color="auto" w:fill="F5B5A7" w:themeFill="accent5" w:themeFillTint="66"/>
          </w:tcPr>
          <w:p w14:paraId="41E17D8A" w14:textId="37C165A0" w:rsidR="00073581" w:rsidRPr="00636586" w:rsidRDefault="00073581" w:rsidP="00073581">
            <w:pPr>
              <w:suppressAutoHyphens/>
              <w:spacing w:after="0" w:line="240" w:lineRule="auto"/>
              <w:rPr>
                <w:rFonts w:ascii="Times New Roman" w:hAnsi="Times New Roman"/>
                <w:b/>
                <w:bCs/>
                <w:i/>
                <w:sz w:val="24"/>
                <w:szCs w:val="24"/>
                <w:lang w:eastAsia="zh-CN"/>
              </w:rPr>
            </w:pPr>
            <w:r w:rsidRPr="00636586">
              <w:rPr>
                <w:rFonts w:ascii="Times New Roman" w:hAnsi="Times New Roman"/>
                <w:b/>
                <w:bCs/>
                <w:sz w:val="24"/>
                <w:szCs w:val="24"/>
                <w:lang w:eastAsia="zh-CN"/>
              </w:rPr>
              <w:t>Prioritetna Mjera (aktivnost) 1.2</w:t>
            </w:r>
          </w:p>
        </w:tc>
        <w:tc>
          <w:tcPr>
            <w:tcW w:w="6816" w:type="dxa"/>
            <w:gridSpan w:val="17"/>
            <w:shd w:val="clear" w:color="auto" w:fill="F5B5A7" w:themeFill="accent5" w:themeFillTint="66"/>
          </w:tcPr>
          <w:p w14:paraId="0299E6C9" w14:textId="4329A111" w:rsidR="00073581" w:rsidRPr="00636586" w:rsidRDefault="00073581" w:rsidP="00073581">
            <w:pPr>
              <w:suppressAutoHyphens/>
              <w:spacing w:after="0" w:line="240" w:lineRule="auto"/>
              <w:jc w:val="both"/>
              <w:rPr>
                <w:rFonts w:ascii="Times New Roman" w:hAnsi="Times New Roman"/>
                <w:b/>
                <w:sz w:val="24"/>
                <w:szCs w:val="24"/>
                <w:lang w:eastAsia="zh-CN"/>
              </w:rPr>
            </w:pPr>
            <w:r w:rsidRPr="00636586">
              <w:rPr>
                <w:rFonts w:ascii="Times New Roman" w:hAnsi="Times New Roman"/>
                <w:b/>
                <w:sz w:val="24"/>
                <w:szCs w:val="24"/>
                <w:lang w:eastAsia="zh-CN"/>
              </w:rPr>
              <w:t>Očuvanje prirodne baštine</w:t>
            </w:r>
          </w:p>
        </w:tc>
      </w:tr>
      <w:tr w:rsidR="00FC2A35" w:rsidRPr="00CC48F7" w14:paraId="2F80F9CE" w14:textId="77777777" w:rsidTr="00FC2A35">
        <w:tc>
          <w:tcPr>
            <w:tcW w:w="2535" w:type="dxa"/>
            <w:gridSpan w:val="3"/>
            <w:shd w:val="clear" w:color="auto" w:fill="auto"/>
          </w:tcPr>
          <w:p w14:paraId="21964719" w14:textId="67CE2519" w:rsidR="00FC2A35" w:rsidRPr="004D4750" w:rsidRDefault="00FC2A35" w:rsidP="00FC2A35">
            <w:pPr>
              <w:suppressAutoHyphens/>
              <w:spacing w:after="0" w:line="240" w:lineRule="auto"/>
              <w:rPr>
                <w:rFonts w:ascii="Times New Roman" w:hAnsi="Times New Roman"/>
                <w:bCs/>
                <w:i/>
                <w:sz w:val="24"/>
                <w:szCs w:val="24"/>
                <w:lang w:eastAsia="zh-CN"/>
              </w:rPr>
            </w:pPr>
            <w:r w:rsidRPr="004D4750">
              <w:rPr>
                <w:rFonts w:ascii="Times New Roman" w:hAnsi="Times New Roman"/>
                <w:bCs/>
                <w:sz w:val="24"/>
                <w:szCs w:val="24"/>
                <w:lang w:eastAsia="zh-CN"/>
              </w:rPr>
              <w:t xml:space="preserve">Obrazloženje mjere </w:t>
            </w:r>
          </w:p>
        </w:tc>
        <w:tc>
          <w:tcPr>
            <w:tcW w:w="6816" w:type="dxa"/>
            <w:gridSpan w:val="17"/>
            <w:shd w:val="clear" w:color="auto" w:fill="auto"/>
          </w:tcPr>
          <w:p w14:paraId="1D3258AF" w14:textId="684C308F" w:rsidR="00FC2A35" w:rsidRPr="004D4750" w:rsidRDefault="00FC2A35" w:rsidP="00FC2A35">
            <w:pPr>
              <w:suppressAutoHyphens/>
              <w:spacing w:after="0" w:line="240" w:lineRule="auto"/>
              <w:jc w:val="both"/>
              <w:rPr>
                <w:rFonts w:ascii="Times New Roman" w:hAnsi="Times New Roman"/>
                <w:i/>
                <w:sz w:val="24"/>
                <w:szCs w:val="24"/>
                <w:lang w:eastAsia="zh-CN"/>
              </w:rPr>
            </w:pPr>
            <w:r w:rsidRPr="004D4750">
              <w:rPr>
                <w:rFonts w:ascii="Times New Roman" w:hAnsi="Times New Roman"/>
                <w:sz w:val="24"/>
                <w:szCs w:val="24"/>
              </w:rPr>
              <w:t xml:space="preserve">Na području LAG-a dominiraju konvencionalni načini poljoprivredne proizvodnje koji podrazumijevaju primjenu metoda i sredstava koji mogu narušiti ravnotežu prirodnog okoliša. Rizici za okoliš su tim veći što je ekološka poljoprivredna proizvodnja nedovoljno zastupljena unatoč potencijalima. Kako pokazuju zaključci analize stanja i SWOT analize, postojeći poljoprivrednici ne posjeduju dovoljno znanja o zaštiti okoliša niti postoji dovoljan broj specifično oblikovanih edukativnih programa namijenjenih jačanju njihove svijesti o zaštiti okoliša. Jedna od ključnih snaga za ukupan razvoj LAG-a je bogatstvo, raznolikost i očuvanost prirodnog okoliša zbog čega će se kroz ovu mjeru osigurati smanjenje negativnih utjecaja iz poljoprivrede na okoliš. </w:t>
            </w:r>
            <w:r w:rsidR="004032A2" w:rsidRPr="004D4750">
              <w:rPr>
                <w:rFonts w:ascii="Times New Roman" w:hAnsi="Times New Roman"/>
                <w:sz w:val="24"/>
                <w:szCs w:val="24"/>
              </w:rPr>
              <w:t xml:space="preserve">Pučko otvoreno učilište Grada Slatine unazad nekoliko godina pokrenulo je edukacije na temu poljoprivrede i agro okoliša ali je još uvijek potrebno potaknuti svijest poljoprivrednika i privući edukacijama kako bi se educirari i započeli programe ekološke proizvodnje s </w:t>
            </w:r>
            <w:r w:rsidR="004032A2" w:rsidRPr="004D4750">
              <w:rPr>
                <w:rFonts w:ascii="Times New Roman" w:hAnsi="Times New Roman"/>
                <w:sz w:val="24"/>
                <w:szCs w:val="24"/>
              </w:rPr>
              <w:lastRenderedPageBreak/>
              <w:t>obzirom da dominira konvencionalna proizvodnja.</w:t>
            </w:r>
          </w:p>
        </w:tc>
      </w:tr>
      <w:tr w:rsidR="00FC2A35" w:rsidRPr="00CC48F7" w14:paraId="497C9532" w14:textId="77777777" w:rsidTr="00FC2A35">
        <w:tc>
          <w:tcPr>
            <w:tcW w:w="2535" w:type="dxa"/>
            <w:gridSpan w:val="3"/>
            <w:shd w:val="clear" w:color="auto" w:fill="auto"/>
          </w:tcPr>
          <w:p w14:paraId="16960616" w14:textId="16F8E105" w:rsidR="00FC2A35" w:rsidRPr="00636586" w:rsidRDefault="00FC2A35" w:rsidP="00FC2A35">
            <w:pPr>
              <w:suppressAutoHyphens/>
              <w:spacing w:after="0" w:line="240" w:lineRule="auto"/>
              <w:rPr>
                <w:rFonts w:ascii="Times New Roman" w:hAnsi="Times New Roman"/>
                <w:bCs/>
                <w:i/>
                <w:sz w:val="24"/>
                <w:szCs w:val="24"/>
                <w:lang w:eastAsia="zh-CN"/>
              </w:rPr>
            </w:pPr>
            <w:r w:rsidRPr="00636586">
              <w:rPr>
                <w:rFonts w:ascii="Times New Roman" w:hAnsi="Times New Roman"/>
                <w:bCs/>
                <w:sz w:val="24"/>
                <w:szCs w:val="24"/>
                <w:lang w:eastAsia="zh-CN"/>
              </w:rPr>
              <w:lastRenderedPageBreak/>
              <w:t>Odgovorni za provedbu Mjere (aktivnosti) 1.2</w:t>
            </w:r>
          </w:p>
        </w:tc>
        <w:tc>
          <w:tcPr>
            <w:tcW w:w="6816" w:type="dxa"/>
            <w:gridSpan w:val="17"/>
            <w:shd w:val="clear" w:color="auto" w:fill="auto"/>
          </w:tcPr>
          <w:p w14:paraId="1474375D" w14:textId="1F3F3A82" w:rsidR="00FC2A35" w:rsidRPr="00CC48F7" w:rsidRDefault="00FC2A35" w:rsidP="00FC2A35">
            <w:pPr>
              <w:suppressAutoHyphens/>
              <w:spacing w:after="0" w:line="240" w:lineRule="auto"/>
              <w:jc w:val="both"/>
              <w:rPr>
                <w:rFonts w:ascii="Times New Roman" w:hAnsi="Times New Roman"/>
                <w:i/>
                <w:sz w:val="24"/>
                <w:szCs w:val="24"/>
                <w:lang w:eastAsia="zh-CN"/>
              </w:rPr>
            </w:pPr>
            <w:r>
              <w:rPr>
                <w:rFonts w:ascii="Times New Roman" w:hAnsi="Times New Roman"/>
                <w:sz w:val="24"/>
                <w:szCs w:val="24"/>
              </w:rPr>
              <w:t>Lokalna akcijska grupa Marinianis, Razvojna agencija Virovitičko-podravske županije i druge potporne organizacije i ustanove u javnom vlasništvu, privatne konzultantske tvrtke i organizacije koje će pružiti potporu ciljanim skupinama odnosno korisnicima – nositeljima projekata</w:t>
            </w:r>
          </w:p>
        </w:tc>
      </w:tr>
      <w:tr w:rsidR="00FC2A35" w:rsidRPr="00CC48F7" w14:paraId="55D46B7F" w14:textId="77777777" w:rsidTr="00FC2A35">
        <w:tc>
          <w:tcPr>
            <w:tcW w:w="2535" w:type="dxa"/>
            <w:gridSpan w:val="3"/>
            <w:vMerge w:val="restart"/>
            <w:shd w:val="clear" w:color="auto" w:fill="auto"/>
          </w:tcPr>
          <w:p w14:paraId="6DEDA505" w14:textId="5FC5C331" w:rsidR="00FC2A35" w:rsidRPr="00636586" w:rsidRDefault="00FC2A35" w:rsidP="00FC2A35">
            <w:pPr>
              <w:suppressAutoHyphens/>
              <w:spacing w:after="0" w:line="240" w:lineRule="auto"/>
              <w:rPr>
                <w:rFonts w:ascii="Times New Roman" w:hAnsi="Times New Roman"/>
                <w:bCs/>
                <w:i/>
                <w:sz w:val="24"/>
                <w:szCs w:val="24"/>
                <w:lang w:eastAsia="zh-CN"/>
              </w:rPr>
            </w:pPr>
            <w:r w:rsidRPr="00636586">
              <w:rPr>
                <w:rFonts w:ascii="Times New Roman" w:hAnsi="Times New Roman"/>
                <w:sz w:val="24"/>
                <w:szCs w:val="24"/>
                <w:lang w:eastAsia="zh-CN"/>
              </w:rPr>
              <w:t>Vremensko razdoblje za provedbu aktivnosti do 2020. (i broj projekata)</w:t>
            </w:r>
          </w:p>
        </w:tc>
        <w:tc>
          <w:tcPr>
            <w:tcW w:w="973" w:type="dxa"/>
            <w:shd w:val="clear" w:color="auto" w:fill="auto"/>
          </w:tcPr>
          <w:p w14:paraId="3029DE42" w14:textId="0A694B94" w:rsidR="00FC2A35" w:rsidRPr="00585F4C" w:rsidRDefault="00FC2A35" w:rsidP="00FC2A35">
            <w:pPr>
              <w:suppressAutoHyphens/>
              <w:spacing w:after="0" w:line="240" w:lineRule="auto"/>
              <w:jc w:val="both"/>
              <w:rPr>
                <w:rFonts w:ascii="Times New Roman" w:hAnsi="Times New Roman"/>
                <w:i/>
                <w:sz w:val="24"/>
                <w:szCs w:val="24"/>
                <w:lang w:eastAsia="zh-CN"/>
              </w:rPr>
            </w:pPr>
            <w:r w:rsidRPr="00585F4C">
              <w:rPr>
                <w:rFonts w:ascii="Times New Roman" w:eastAsia="+mn-ea" w:hAnsi="Times New Roman"/>
                <w:sz w:val="24"/>
                <w:szCs w:val="24"/>
                <w:lang w:eastAsia="zh-CN"/>
              </w:rPr>
              <w:t>2014.</w:t>
            </w:r>
          </w:p>
        </w:tc>
        <w:tc>
          <w:tcPr>
            <w:tcW w:w="975" w:type="dxa"/>
            <w:gridSpan w:val="4"/>
            <w:shd w:val="clear" w:color="auto" w:fill="auto"/>
          </w:tcPr>
          <w:p w14:paraId="514051FB" w14:textId="04851F92" w:rsidR="00FC2A35" w:rsidRPr="00585F4C" w:rsidRDefault="00FC2A35" w:rsidP="00FC2A35">
            <w:pPr>
              <w:suppressAutoHyphens/>
              <w:spacing w:after="0" w:line="240" w:lineRule="auto"/>
              <w:jc w:val="both"/>
              <w:rPr>
                <w:rFonts w:ascii="Times New Roman" w:hAnsi="Times New Roman"/>
                <w:i/>
                <w:sz w:val="24"/>
                <w:szCs w:val="24"/>
                <w:lang w:eastAsia="zh-CN"/>
              </w:rPr>
            </w:pPr>
            <w:r w:rsidRPr="00585F4C">
              <w:rPr>
                <w:rFonts w:ascii="Times New Roman" w:eastAsia="+mn-ea" w:hAnsi="Times New Roman"/>
                <w:sz w:val="24"/>
                <w:szCs w:val="24"/>
                <w:lang w:eastAsia="zh-CN"/>
              </w:rPr>
              <w:t>2015.</w:t>
            </w:r>
          </w:p>
        </w:tc>
        <w:tc>
          <w:tcPr>
            <w:tcW w:w="974" w:type="dxa"/>
            <w:gridSpan w:val="2"/>
            <w:shd w:val="clear" w:color="auto" w:fill="auto"/>
          </w:tcPr>
          <w:p w14:paraId="2B95F961" w14:textId="0218DD5D" w:rsidR="00FC2A35" w:rsidRPr="00585F4C" w:rsidRDefault="00FC2A35" w:rsidP="00FC2A35">
            <w:pPr>
              <w:suppressAutoHyphens/>
              <w:spacing w:after="0" w:line="240" w:lineRule="auto"/>
              <w:jc w:val="both"/>
              <w:rPr>
                <w:rFonts w:ascii="Times New Roman" w:hAnsi="Times New Roman"/>
                <w:i/>
                <w:sz w:val="24"/>
                <w:szCs w:val="24"/>
                <w:lang w:eastAsia="zh-CN"/>
              </w:rPr>
            </w:pPr>
            <w:r w:rsidRPr="00585F4C">
              <w:rPr>
                <w:rFonts w:ascii="Times New Roman" w:eastAsia="+mn-ea" w:hAnsi="Times New Roman"/>
                <w:sz w:val="24"/>
                <w:szCs w:val="24"/>
                <w:lang w:eastAsia="zh-CN"/>
              </w:rPr>
              <w:t>2016.</w:t>
            </w:r>
          </w:p>
        </w:tc>
        <w:tc>
          <w:tcPr>
            <w:tcW w:w="973" w:type="dxa"/>
            <w:gridSpan w:val="3"/>
            <w:shd w:val="clear" w:color="auto" w:fill="auto"/>
          </w:tcPr>
          <w:p w14:paraId="338CC6FF" w14:textId="0EF0EA8A" w:rsidR="00FC2A35" w:rsidRPr="00585F4C" w:rsidRDefault="00FC2A35" w:rsidP="00FC2A35">
            <w:pPr>
              <w:suppressAutoHyphens/>
              <w:spacing w:after="0" w:line="240" w:lineRule="auto"/>
              <w:jc w:val="both"/>
              <w:rPr>
                <w:rFonts w:ascii="Times New Roman" w:hAnsi="Times New Roman"/>
                <w:i/>
                <w:sz w:val="24"/>
                <w:szCs w:val="24"/>
                <w:lang w:eastAsia="zh-CN"/>
              </w:rPr>
            </w:pPr>
            <w:r w:rsidRPr="00585F4C">
              <w:rPr>
                <w:rFonts w:ascii="Times New Roman" w:eastAsia="+mn-ea" w:hAnsi="Times New Roman"/>
                <w:sz w:val="24"/>
                <w:szCs w:val="24"/>
                <w:lang w:eastAsia="zh-CN"/>
              </w:rPr>
              <w:t>2017.</w:t>
            </w:r>
          </w:p>
        </w:tc>
        <w:tc>
          <w:tcPr>
            <w:tcW w:w="974" w:type="dxa"/>
            <w:gridSpan w:val="4"/>
            <w:shd w:val="clear" w:color="auto" w:fill="auto"/>
          </w:tcPr>
          <w:p w14:paraId="3ABAE66D" w14:textId="4B627AFD" w:rsidR="00FC2A35" w:rsidRPr="00585F4C" w:rsidRDefault="00FC2A35" w:rsidP="00FC2A35">
            <w:pPr>
              <w:suppressAutoHyphens/>
              <w:spacing w:after="0" w:line="240" w:lineRule="auto"/>
              <w:jc w:val="both"/>
              <w:rPr>
                <w:rFonts w:ascii="Times New Roman" w:hAnsi="Times New Roman"/>
                <w:i/>
                <w:sz w:val="24"/>
                <w:szCs w:val="24"/>
                <w:lang w:eastAsia="zh-CN"/>
              </w:rPr>
            </w:pPr>
            <w:r w:rsidRPr="00585F4C">
              <w:rPr>
                <w:rFonts w:ascii="Times New Roman" w:eastAsia="+mn-ea" w:hAnsi="Times New Roman"/>
                <w:sz w:val="24"/>
                <w:szCs w:val="24"/>
                <w:lang w:eastAsia="zh-CN"/>
              </w:rPr>
              <w:t>2018.</w:t>
            </w:r>
          </w:p>
        </w:tc>
        <w:tc>
          <w:tcPr>
            <w:tcW w:w="973" w:type="dxa"/>
            <w:gridSpan w:val="2"/>
            <w:shd w:val="clear" w:color="auto" w:fill="auto"/>
          </w:tcPr>
          <w:p w14:paraId="2F26A982" w14:textId="1C151800" w:rsidR="00FC2A35" w:rsidRPr="00585F4C" w:rsidRDefault="00FC2A35" w:rsidP="00FC2A35">
            <w:pPr>
              <w:suppressAutoHyphens/>
              <w:spacing w:after="0" w:line="240" w:lineRule="auto"/>
              <w:jc w:val="both"/>
              <w:rPr>
                <w:rFonts w:ascii="Times New Roman" w:hAnsi="Times New Roman"/>
                <w:i/>
                <w:sz w:val="24"/>
                <w:szCs w:val="24"/>
                <w:lang w:eastAsia="zh-CN"/>
              </w:rPr>
            </w:pPr>
            <w:r w:rsidRPr="00585F4C">
              <w:rPr>
                <w:rFonts w:ascii="Times New Roman" w:eastAsia="+mn-ea" w:hAnsi="Times New Roman"/>
                <w:sz w:val="24"/>
                <w:szCs w:val="24"/>
                <w:lang w:eastAsia="zh-CN"/>
              </w:rPr>
              <w:t>2019.</w:t>
            </w:r>
          </w:p>
        </w:tc>
        <w:tc>
          <w:tcPr>
            <w:tcW w:w="974" w:type="dxa"/>
            <w:shd w:val="clear" w:color="auto" w:fill="auto"/>
          </w:tcPr>
          <w:p w14:paraId="50E0A986" w14:textId="7046748A" w:rsidR="00FC2A35" w:rsidRPr="00585F4C" w:rsidRDefault="00FC2A35" w:rsidP="00FC2A35">
            <w:pPr>
              <w:suppressAutoHyphens/>
              <w:spacing w:after="0" w:line="240" w:lineRule="auto"/>
              <w:jc w:val="both"/>
              <w:rPr>
                <w:rFonts w:ascii="Times New Roman" w:hAnsi="Times New Roman"/>
                <w:i/>
                <w:sz w:val="24"/>
                <w:szCs w:val="24"/>
                <w:lang w:eastAsia="zh-CN"/>
              </w:rPr>
            </w:pPr>
            <w:r w:rsidRPr="00585F4C">
              <w:rPr>
                <w:rFonts w:ascii="Times New Roman" w:eastAsia="+mn-ea" w:hAnsi="Times New Roman"/>
                <w:sz w:val="24"/>
                <w:szCs w:val="24"/>
                <w:lang w:eastAsia="zh-CN"/>
              </w:rPr>
              <w:t>2020.</w:t>
            </w:r>
          </w:p>
        </w:tc>
      </w:tr>
      <w:tr w:rsidR="00FC2A35" w:rsidRPr="00CC48F7" w14:paraId="64900615" w14:textId="77777777" w:rsidTr="0091316E">
        <w:tc>
          <w:tcPr>
            <w:tcW w:w="2535" w:type="dxa"/>
            <w:gridSpan w:val="3"/>
            <w:vMerge/>
            <w:shd w:val="clear" w:color="auto" w:fill="auto"/>
          </w:tcPr>
          <w:p w14:paraId="392B1EDD" w14:textId="77777777" w:rsidR="00FC2A35" w:rsidRPr="00636586" w:rsidRDefault="00FC2A35" w:rsidP="00FC2A35">
            <w:pPr>
              <w:suppressAutoHyphens/>
              <w:spacing w:after="0" w:line="240" w:lineRule="auto"/>
              <w:rPr>
                <w:rFonts w:ascii="Times New Roman" w:hAnsi="Times New Roman"/>
                <w:bCs/>
                <w:i/>
                <w:sz w:val="24"/>
                <w:szCs w:val="24"/>
                <w:lang w:eastAsia="zh-CN"/>
              </w:rPr>
            </w:pPr>
          </w:p>
        </w:tc>
        <w:tc>
          <w:tcPr>
            <w:tcW w:w="973" w:type="dxa"/>
            <w:shd w:val="clear" w:color="auto" w:fill="auto"/>
            <w:vAlign w:val="center"/>
          </w:tcPr>
          <w:p w14:paraId="0B78EF0C" w14:textId="59F1C958" w:rsidR="00FC2A35" w:rsidRPr="00585F4C" w:rsidRDefault="00FC2A35" w:rsidP="00FC2A35">
            <w:pPr>
              <w:suppressAutoHyphens/>
              <w:spacing w:after="0" w:line="240" w:lineRule="auto"/>
              <w:jc w:val="both"/>
              <w:rPr>
                <w:rFonts w:ascii="Times New Roman" w:hAnsi="Times New Roman"/>
                <w:i/>
                <w:sz w:val="24"/>
                <w:szCs w:val="24"/>
                <w:lang w:eastAsia="zh-CN"/>
              </w:rPr>
            </w:pPr>
            <w:r w:rsidRPr="00585F4C">
              <w:rPr>
                <w:rFonts w:ascii="Times New Roman" w:eastAsia="+mn-ea" w:hAnsi="Times New Roman"/>
                <w:sz w:val="24"/>
                <w:szCs w:val="24"/>
                <w:lang w:eastAsia="zh-CN"/>
              </w:rPr>
              <w:t>N/A</w:t>
            </w:r>
          </w:p>
        </w:tc>
        <w:tc>
          <w:tcPr>
            <w:tcW w:w="975" w:type="dxa"/>
            <w:gridSpan w:val="4"/>
            <w:shd w:val="clear" w:color="auto" w:fill="auto"/>
            <w:vAlign w:val="center"/>
          </w:tcPr>
          <w:p w14:paraId="39774533" w14:textId="2BC60E82" w:rsidR="00FC2A35" w:rsidRPr="00585F4C" w:rsidRDefault="00FC2A35" w:rsidP="00FC2A35">
            <w:pPr>
              <w:suppressAutoHyphens/>
              <w:spacing w:after="0" w:line="240" w:lineRule="auto"/>
              <w:jc w:val="both"/>
              <w:rPr>
                <w:rFonts w:ascii="Times New Roman" w:hAnsi="Times New Roman"/>
                <w:i/>
                <w:sz w:val="24"/>
                <w:szCs w:val="24"/>
                <w:lang w:eastAsia="zh-CN"/>
              </w:rPr>
            </w:pPr>
            <w:r w:rsidRPr="00585F4C">
              <w:rPr>
                <w:rFonts w:ascii="Times New Roman" w:eastAsia="+mn-ea" w:hAnsi="Times New Roman"/>
                <w:sz w:val="24"/>
                <w:szCs w:val="24"/>
                <w:lang w:eastAsia="zh-CN"/>
              </w:rPr>
              <w:t>N/A</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A684F4" w14:textId="5A4C259A" w:rsidR="00FC2A35" w:rsidRPr="00585F4C" w:rsidRDefault="0091316E" w:rsidP="0091316E">
            <w:pPr>
              <w:suppressAutoHyphens/>
              <w:spacing w:after="0" w:line="240" w:lineRule="auto"/>
              <w:jc w:val="center"/>
              <w:rPr>
                <w:rFonts w:ascii="Times New Roman" w:hAnsi="Times New Roman"/>
                <w:i/>
                <w:sz w:val="24"/>
                <w:szCs w:val="24"/>
                <w:lang w:eastAsia="zh-CN"/>
              </w:rPr>
            </w:pPr>
            <w:r w:rsidRPr="00585F4C">
              <w:rPr>
                <w:rFonts w:ascii="Times New Roman" w:hAnsi="Times New Roman" w:cs="Times New Roman"/>
                <w:color w:val="000000"/>
                <w:sz w:val="24"/>
                <w:szCs w:val="24"/>
              </w:rPr>
              <w:t>0</w:t>
            </w:r>
          </w:p>
        </w:tc>
        <w:tc>
          <w:tcPr>
            <w:tcW w:w="973" w:type="dxa"/>
            <w:gridSpan w:val="3"/>
            <w:tcBorders>
              <w:top w:val="single" w:sz="4" w:space="0" w:color="000000"/>
              <w:left w:val="nil"/>
              <w:bottom w:val="single" w:sz="4" w:space="0" w:color="000000"/>
              <w:right w:val="single" w:sz="4" w:space="0" w:color="000000"/>
            </w:tcBorders>
            <w:shd w:val="clear" w:color="auto" w:fill="FFFFFF" w:themeFill="background1"/>
            <w:vAlign w:val="center"/>
          </w:tcPr>
          <w:p w14:paraId="22474CCC" w14:textId="4644927C" w:rsidR="00FC2A35" w:rsidRPr="00585F4C" w:rsidRDefault="0091316E" w:rsidP="0091316E">
            <w:pPr>
              <w:suppressAutoHyphens/>
              <w:spacing w:after="0" w:line="240" w:lineRule="auto"/>
              <w:jc w:val="center"/>
              <w:rPr>
                <w:rFonts w:ascii="Times New Roman" w:hAnsi="Times New Roman"/>
                <w:i/>
                <w:sz w:val="24"/>
                <w:szCs w:val="24"/>
                <w:lang w:eastAsia="zh-CN"/>
              </w:rPr>
            </w:pPr>
            <w:r w:rsidRPr="00585F4C">
              <w:rPr>
                <w:rFonts w:ascii="Times New Roman" w:hAnsi="Times New Roman" w:cs="Times New Roman"/>
                <w:color w:val="000000"/>
                <w:sz w:val="24"/>
                <w:szCs w:val="24"/>
              </w:rPr>
              <w:t>0</w:t>
            </w:r>
          </w:p>
        </w:tc>
        <w:tc>
          <w:tcPr>
            <w:tcW w:w="974" w:type="dxa"/>
            <w:gridSpan w:val="4"/>
            <w:tcBorders>
              <w:top w:val="single" w:sz="4" w:space="0" w:color="000000"/>
              <w:left w:val="nil"/>
              <w:bottom w:val="single" w:sz="4" w:space="0" w:color="000000"/>
              <w:right w:val="single" w:sz="4" w:space="0" w:color="000000"/>
            </w:tcBorders>
            <w:shd w:val="clear" w:color="auto" w:fill="FADAD3" w:themeFill="accent5" w:themeFillTint="33"/>
            <w:vAlign w:val="center"/>
          </w:tcPr>
          <w:p w14:paraId="245A04E1" w14:textId="0FE2E747" w:rsidR="00FC2A35" w:rsidRPr="00585F4C" w:rsidRDefault="0091316E" w:rsidP="0091316E">
            <w:pPr>
              <w:suppressAutoHyphens/>
              <w:spacing w:after="0" w:line="240" w:lineRule="auto"/>
              <w:jc w:val="center"/>
              <w:rPr>
                <w:rFonts w:ascii="Times New Roman" w:hAnsi="Times New Roman"/>
                <w:i/>
                <w:sz w:val="24"/>
                <w:szCs w:val="24"/>
                <w:lang w:eastAsia="zh-CN"/>
              </w:rPr>
            </w:pPr>
            <w:r w:rsidRPr="00585F4C">
              <w:rPr>
                <w:rFonts w:ascii="Times New Roman" w:hAnsi="Times New Roman" w:cs="Times New Roman"/>
                <w:color w:val="000000"/>
                <w:sz w:val="24"/>
                <w:szCs w:val="24"/>
              </w:rPr>
              <w:t>5</w:t>
            </w:r>
          </w:p>
        </w:tc>
        <w:tc>
          <w:tcPr>
            <w:tcW w:w="973" w:type="dxa"/>
            <w:gridSpan w:val="2"/>
            <w:tcBorders>
              <w:top w:val="single" w:sz="4" w:space="0" w:color="000000"/>
              <w:left w:val="nil"/>
              <w:bottom w:val="single" w:sz="4" w:space="0" w:color="000000"/>
              <w:right w:val="single" w:sz="4" w:space="0" w:color="000000"/>
            </w:tcBorders>
            <w:shd w:val="clear" w:color="auto" w:fill="FFFFFF" w:themeFill="background1"/>
            <w:vAlign w:val="center"/>
          </w:tcPr>
          <w:p w14:paraId="2C79EC41" w14:textId="3EC9B2C6" w:rsidR="00FC2A35" w:rsidRPr="00585F4C" w:rsidRDefault="0091316E" w:rsidP="0091316E">
            <w:pPr>
              <w:suppressAutoHyphens/>
              <w:spacing w:after="0" w:line="240" w:lineRule="auto"/>
              <w:jc w:val="center"/>
              <w:rPr>
                <w:rFonts w:ascii="Times New Roman" w:hAnsi="Times New Roman"/>
                <w:i/>
                <w:sz w:val="24"/>
                <w:szCs w:val="24"/>
                <w:lang w:eastAsia="zh-CN"/>
              </w:rPr>
            </w:pPr>
            <w:r w:rsidRPr="00585F4C">
              <w:rPr>
                <w:rFonts w:ascii="Times New Roman" w:hAnsi="Times New Roman" w:cs="Times New Roman"/>
                <w:color w:val="000000"/>
                <w:sz w:val="24"/>
                <w:szCs w:val="24"/>
              </w:rPr>
              <w:t>0</w:t>
            </w:r>
          </w:p>
        </w:tc>
        <w:tc>
          <w:tcPr>
            <w:tcW w:w="974" w:type="dxa"/>
            <w:tcBorders>
              <w:top w:val="single" w:sz="4" w:space="0" w:color="000000"/>
              <w:left w:val="nil"/>
              <w:bottom w:val="single" w:sz="4" w:space="0" w:color="000000"/>
              <w:right w:val="single" w:sz="4" w:space="0" w:color="000000"/>
            </w:tcBorders>
            <w:shd w:val="clear" w:color="auto" w:fill="FFFFFF" w:themeFill="background1"/>
            <w:vAlign w:val="center"/>
          </w:tcPr>
          <w:p w14:paraId="464BC9F8" w14:textId="4DE795CE" w:rsidR="00FC2A35" w:rsidRPr="00585F4C" w:rsidRDefault="0091316E" w:rsidP="0091316E">
            <w:pPr>
              <w:suppressAutoHyphens/>
              <w:spacing w:after="0" w:line="240" w:lineRule="auto"/>
              <w:jc w:val="center"/>
              <w:rPr>
                <w:rFonts w:ascii="Times New Roman" w:hAnsi="Times New Roman"/>
                <w:i/>
                <w:sz w:val="24"/>
                <w:szCs w:val="24"/>
                <w:lang w:eastAsia="zh-CN"/>
              </w:rPr>
            </w:pPr>
            <w:r w:rsidRPr="00585F4C">
              <w:rPr>
                <w:rFonts w:ascii="Times New Roman" w:hAnsi="Times New Roman" w:cs="Times New Roman"/>
                <w:color w:val="000000"/>
                <w:sz w:val="24"/>
                <w:szCs w:val="24"/>
              </w:rPr>
              <w:t>0</w:t>
            </w:r>
          </w:p>
        </w:tc>
      </w:tr>
      <w:tr w:rsidR="00FC2A35" w:rsidRPr="00CC48F7" w14:paraId="3F87CFD2" w14:textId="77777777" w:rsidTr="00FC2A35">
        <w:tc>
          <w:tcPr>
            <w:tcW w:w="2535" w:type="dxa"/>
            <w:gridSpan w:val="3"/>
            <w:vMerge w:val="restart"/>
            <w:shd w:val="clear" w:color="auto" w:fill="auto"/>
          </w:tcPr>
          <w:p w14:paraId="67A13890" w14:textId="523AA38D" w:rsidR="00FC2A35" w:rsidRPr="00636586" w:rsidRDefault="00FC2A35" w:rsidP="00FC2A35">
            <w:pPr>
              <w:suppressAutoHyphens/>
              <w:spacing w:after="0" w:line="240" w:lineRule="auto"/>
              <w:rPr>
                <w:rFonts w:ascii="Times New Roman" w:hAnsi="Times New Roman"/>
                <w:bCs/>
                <w:i/>
                <w:sz w:val="24"/>
                <w:szCs w:val="24"/>
                <w:lang w:eastAsia="zh-CN"/>
              </w:rPr>
            </w:pPr>
            <w:r w:rsidRPr="00636586">
              <w:rPr>
                <w:rFonts w:ascii="Times New Roman" w:hAnsi="Times New Roman"/>
                <w:sz w:val="24"/>
                <w:szCs w:val="24"/>
                <w:lang w:eastAsia="zh-CN"/>
              </w:rPr>
              <w:t>Predviđena financijska alokacija (planirana sredstva) do 2020. (%, 19.2)</w:t>
            </w:r>
          </w:p>
        </w:tc>
        <w:tc>
          <w:tcPr>
            <w:tcW w:w="973" w:type="dxa"/>
            <w:shd w:val="clear" w:color="auto" w:fill="auto"/>
            <w:vAlign w:val="center"/>
          </w:tcPr>
          <w:p w14:paraId="6605890A" w14:textId="1C6421B6" w:rsidR="00FC2A35" w:rsidRPr="00585F4C" w:rsidRDefault="00FC2A35" w:rsidP="00FC2A35">
            <w:pPr>
              <w:suppressAutoHyphens/>
              <w:spacing w:after="0" w:line="240" w:lineRule="auto"/>
              <w:jc w:val="both"/>
              <w:rPr>
                <w:rFonts w:ascii="Times New Roman" w:hAnsi="Times New Roman"/>
                <w:i/>
                <w:sz w:val="24"/>
                <w:szCs w:val="24"/>
                <w:lang w:eastAsia="zh-CN"/>
              </w:rPr>
            </w:pPr>
            <w:r w:rsidRPr="00585F4C">
              <w:rPr>
                <w:rFonts w:ascii="Times New Roman" w:eastAsia="+mn-ea" w:hAnsi="Times New Roman"/>
                <w:sz w:val="24"/>
                <w:szCs w:val="24"/>
                <w:lang w:eastAsia="zh-CN"/>
              </w:rPr>
              <w:t>2014.</w:t>
            </w:r>
          </w:p>
        </w:tc>
        <w:tc>
          <w:tcPr>
            <w:tcW w:w="975" w:type="dxa"/>
            <w:gridSpan w:val="4"/>
            <w:shd w:val="clear" w:color="auto" w:fill="auto"/>
            <w:vAlign w:val="center"/>
          </w:tcPr>
          <w:p w14:paraId="7D6728A9" w14:textId="486DF8B6" w:rsidR="00FC2A35" w:rsidRPr="00585F4C" w:rsidRDefault="00FC2A35" w:rsidP="00FC2A35">
            <w:pPr>
              <w:suppressAutoHyphens/>
              <w:spacing w:after="0" w:line="240" w:lineRule="auto"/>
              <w:jc w:val="both"/>
              <w:rPr>
                <w:rFonts w:ascii="Times New Roman" w:hAnsi="Times New Roman"/>
                <w:i/>
                <w:sz w:val="24"/>
                <w:szCs w:val="24"/>
                <w:lang w:eastAsia="zh-CN"/>
              </w:rPr>
            </w:pPr>
            <w:r w:rsidRPr="00585F4C">
              <w:rPr>
                <w:rFonts w:ascii="Times New Roman" w:eastAsia="+mn-ea" w:hAnsi="Times New Roman"/>
                <w:sz w:val="24"/>
                <w:szCs w:val="24"/>
                <w:lang w:eastAsia="zh-CN"/>
              </w:rPr>
              <w:t>2015.</w:t>
            </w:r>
          </w:p>
        </w:tc>
        <w:tc>
          <w:tcPr>
            <w:tcW w:w="974" w:type="dxa"/>
            <w:gridSpan w:val="2"/>
            <w:shd w:val="clear" w:color="auto" w:fill="auto"/>
            <w:vAlign w:val="center"/>
          </w:tcPr>
          <w:p w14:paraId="798FC80A" w14:textId="3DEB2B38" w:rsidR="00FC2A35" w:rsidRPr="00585F4C" w:rsidRDefault="00FC2A35" w:rsidP="00FC2A35">
            <w:pPr>
              <w:suppressAutoHyphens/>
              <w:spacing w:after="0" w:line="240" w:lineRule="auto"/>
              <w:jc w:val="both"/>
              <w:rPr>
                <w:rFonts w:ascii="Times New Roman" w:hAnsi="Times New Roman"/>
                <w:i/>
                <w:sz w:val="24"/>
                <w:szCs w:val="24"/>
                <w:lang w:eastAsia="zh-CN"/>
              </w:rPr>
            </w:pPr>
            <w:r w:rsidRPr="00585F4C">
              <w:rPr>
                <w:rFonts w:ascii="Times New Roman" w:eastAsia="+mn-ea" w:hAnsi="Times New Roman"/>
                <w:sz w:val="24"/>
                <w:szCs w:val="24"/>
                <w:lang w:eastAsia="zh-CN"/>
              </w:rPr>
              <w:t>2016.</w:t>
            </w:r>
          </w:p>
        </w:tc>
        <w:tc>
          <w:tcPr>
            <w:tcW w:w="973" w:type="dxa"/>
            <w:gridSpan w:val="3"/>
            <w:shd w:val="clear" w:color="auto" w:fill="auto"/>
            <w:vAlign w:val="center"/>
          </w:tcPr>
          <w:p w14:paraId="1BFA1029" w14:textId="01E5D9AA" w:rsidR="00FC2A35" w:rsidRPr="00585F4C" w:rsidRDefault="00FC2A35" w:rsidP="00FC2A35">
            <w:pPr>
              <w:suppressAutoHyphens/>
              <w:spacing w:after="0" w:line="240" w:lineRule="auto"/>
              <w:jc w:val="both"/>
              <w:rPr>
                <w:rFonts w:ascii="Times New Roman" w:hAnsi="Times New Roman"/>
                <w:i/>
                <w:sz w:val="24"/>
                <w:szCs w:val="24"/>
                <w:lang w:eastAsia="zh-CN"/>
              </w:rPr>
            </w:pPr>
            <w:r w:rsidRPr="00585F4C">
              <w:rPr>
                <w:rFonts w:ascii="Times New Roman" w:eastAsia="+mn-ea" w:hAnsi="Times New Roman"/>
                <w:sz w:val="24"/>
                <w:szCs w:val="24"/>
                <w:lang w:eastAsia="zh-CN"/>
              </w:rPr>
              <w:t>2017.</w:t>
            </w:r>
          </w:p>
        </w:tc>
        <w:tc>
          <w:tcPr>
            <w:tcW w:w="974" w:type="dxa"/>
            <w:gridSpan w:val="4"/>
            <w:shd w:val="clear" w:color="auto" w:fill="auto"/>
            <w:vAlign w:val="center"/>
          </w:tcPr>
          <w:p w14:paraId="634AB75B" w14:textId="69DC0BD2" w:rsidR="00FC2A35" w:rsidRPr="00585F4C" w:rsidRDefault="00FC2A35" w:rsidP="00FC2A35">
            <w:pPr>
              <w:suppressAutoHyphens/>
              <w:spacing w:after="0" w:line="240" w:lineRule="auto"/>
              <w:jc w:val="both"/>
              <w:rPr>
                <w:rFonts w:ascii="Times New Roman" w:hAnsi="Times New Roman"/>
                <w:i/>
                <w:sz w:val="24"/>
                <w:szCs w:val="24"/>
                <w:lang w:eastAsia="zh-CN"/>
              </w:rPr>
            </w:pPr>
            <w:r w:rsidRPr="00585F4C">
              <w:rPr>
                <w:rFonts w:ascii="Times New Roman" w:eastAsia="+mn-ea" w:hAnsi="Times New Roman"/>
                <w:sz w:val="24"/>
                <w:szCs w:val="24"/>
                <w:lang w:eastAsia="zh-CN"/>
              </w:rPr>
              <w:t>2018.</w:t>
            </w:r>
          </w:p>
        </w:tc>
        <w:tc>
          <w:tcPr>
            <w:tcW w:w="973" w:type="dxa"/>
            <w:gridSpan w:val="2"/>
            <w:shd w:val="clear" w:color="auto" w:fill="auto"/>
            <w:vAlign w:val="center"/>
          </w:tcPr>
          <w:p w14:paraId="4468FC52" w14:textId="39BE78EB" w:rsidR="00FC2A35" w:rsidRPr="00585F4C" w:rsidRDefault="00FC2A35" w:rsidP="00FC2A35">
            <w:pPr>
              <w:suppressAutoHyphens/>
              <w:spacing w:after="0" w:line="240" w:lineRule="auto"/>
              <w:jc w:val="both"/>
              <w:rPr>
                <w:rFonts w:ascii="Times New Roman" w:hAnsi="Times New Roman"/>
                <w:i/>
                <w:sz w:val="24"/>
                <w:szCs w:val="24"/>
                <w:lang w:eastAsia="zh-CN"/>
              </w:rPr>
            </w:pPr>
            <w:r w:rsidRPr="00585F4C">
              <w:rPr>
                <w:rFonts w:ascii="Times New Roman" w:eastAsia="+mn-ea" w:hAnsi="Times New Roman"/>
                <w:sz w:val="24"/>
                <w:szCs w:val="24"/>
                <w:lang w:eastAsia="zh-CN"/>
              </w:rPr>
              <w:t>2019.</w:t>
            </w:r>
          </w:p>
        </w:tc>
        <w:tc>
          <w:tcPr>
            <w:tcW w:w="974" w:type="dxa"/>
            <w:shd w:val="clear" w:color="auto" w:fill="auto"/>
            <w:vAlign w:val="center"/>
          </w:tcPr>
          <w:p w14:paraId="2F03CACC" w14:textId="5B31A2FD" w:rsidR="00FC2A35" w:rsidRPr="00585F4C" w:rsidRDefault="00FC2A35" w:rsidP="00FC2A35">
            <w:pPr>
              <w:suppressAutoHyphens/>
              <w:spacing w:after="0" w:line="240" w:lineRule="auto"/>
              <w:jc w:val="both"/>
              <w:rPr>
                <w:rFonts w:ascii="Times New Roman" w:hAnsi="Times New Roman"/>
                <w:i/>
                <w:sz w:val="24"/>
                <w:szCs w:val="24"/>
                <w:lang w:eastAsia="zh-CN"/>
              </w:rPr>
            </w:pPr>
            <w:r w:rsidRPr="00585F4C">
              <w:rPr>
                <w:rFonts w:ascii="Times New Roman" w:eastAsia="+mn-ea" w:hAnsi="Times New Roman"/>
                <w:sz w:val="24"/>
                <w:szCs w:val="24"/>
                <w:lang w:eastAsia="zh-CN"/>
              </w:rPr>
              <w:t>2020.</w:t>
            </w:r>
          </w:p>
        </w:tc>
      </w:tr>
      <w:tr w:rsidR="00FC2A35" w:rsidRPr="00CC48F7" w14:paraId="38C8F061" w14:textId="77777777" w:rsidTr="0091316E">
        <w:tc>
          <w:tcPr>
            <w:tcW w:w="2535" w:type="dxa"/>
            <w:gridSpan w:val="3"/>
            <w:vMerge/>
            <w:shd w:val="clear" w:color="auto" w:fill="auto"/>
          </w:tcPr>
          <w:p w14:paraId="5C1EA167" w14:textId="77777777" w:rsidR="00FC2A35" w:rsidRPr="00636586" w:rsidRDefault="00FC2A35" w:rsidP="00FC2A35">
            <w:pPr>
              <w:suppressAutoHyphens/>
              <w:spacing w:after="0" w:line="240" w:lineRule="auto"/>
              <w:rPr>
                <w:rFonts w:ascii="Times New Roman" w:hAnsi="Times New Roman"/>
                <w:bCs/>
                <w:i/>
                <w:sz w:val="24"/>
                <w:szCs w:val="24"/>
                <w:lang w:eastAsia="zh-CN"/>
              </w:rPr>
            </w:pPr>
          </w:p>
        </w:tc>
        <w:tc>
          <w:tcPr>
            <w:tcW w:w="973" w:type="dxa"/>
            <w:shd w:val="clear" w:color="auto" w:fill="auto"/>
            <w:vAlign w:val="center"/>
          </w:tcPr>
          <w:p w14:paraId="13C466D3" w14:textId="1A46B907" w:rsidR="00FC2A35" w:rsidRPr="00CC48F7" w:rsidRDefault="00FC2A35" w:rsidP="00FC2A35">
            <w:pPr>
              <w:suppressAutoHyphens/>
              <w:spacing w:after="0" w:line="240" w:lineRule="auto"/>
              <w:jc w:val="both"/>
              <w:rPr>
                <w:rFonts w:ascii="Times New Roman" w:hAnsi="Times New Roman"/>
                <w:i/>
                <w:sz w:val="24"/>
                <w:szCs w:val="24"/>
                <w:lang w:eastAsia="zh-CN"/>
              </w:rPr>
            </w:pPr>
            <w:r w:rsidRPr="00CC48F7">
              <w:rPr>
                <w:rFonts w:ascii="Times New Roman" w:eastAsia="+mn-ea" w:hAnsi="Times New Roman"/>
                <w:sz w:val="24"/>
                <w:szCs w:val="24"/>
                <w:lang w:eastAsia="zh-CN"/>
              </w:rPr>
              <w:t>N/A</w:t>
            </w:r>
          </w:p>
        </w:tc>
        <w:tc>
          <w:tcPr>
            <w:tcW w:w="975" w:type="dxa"/>
            <w:gridSpan w:val="4"/>
            <w:shd w:val="clear" w:color="auto" w:fill="auto"/>
            <w:vAlign w:val="center"/>
          </w:tcPr>
          <w:p w14:paraId="70A957BC" w14:textId="2634F159" w:rsidR="00FC2A35" w:rsidRPr="00CC48F7" w:rsidRDefault="00FC2A35" w:rsidP="00FC2A35">
            <w:pPr>
              <w:suppressAutoHyphens/>
              <w:spacing w:after="0" w:line="240" w:lineRule="auto"/>
              <w:jc w:val="both"/>
              <w:rPr>
                <w:rFonts w:ascii="Times New Roman" w:hAnsi="Times New Roman"/>
                <w:i/>
                <w:sz w:val="24"/>
                <w:szCs w:val="24"/>
                <w:lang w:eastAsia="zh-CN"/>
              </w:rPr>
            </w:pPr>
            <w:r w:rsidRPr="00CC48F7">
              <w:rPr>
                <w:rFonts w:ascii="Times New Roman" w:eastAsia="+mn-ea" w:hAnsi="Times New Roman"/>
                <w:sz w:val="24"/>
                <w:szCs w:val="24"/>
                <w:lang w:eastAsia="zh-CN"/>
              </w:rPr>
              <w:t>N/A</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97B225" w14:textId="5B3C5CE7" w:rsidR="00FC2A35" w:rsidRPr="0091316E" w:rsidRDefault="0091316E" w:rsidP="00FC2A35">
            <w:pPr>
              <w:suppressAutoHyphens/>
              <w:spacing w:after="0" w:line="240" w:lineRule="auto"/>
              <w:jc w:val="both"/>
              <w:rPr>
                <w:rFonts w:ascii="Times New Roman" w:hAnsi="Times New Roman"/>
                <w:i/>
                <w:sz w:val="24"/>
                <w:szCs w:val="24"/>
                <w:lang w:eastAsia="zh-CN"/>
              </w:rPr>
            </w:pPr>
            <w:r>
              <w:rPr>
                <w:rFonts w:ascii="Times New Roman" w:hAnsi="Times New Roman" w:cs="Times New Roman"/>
                <w:color w:val="000000"/>
                <w:sz w:val="24"/>
                <w:szCs w:val="24"/>
              </w:rPr>
              <w:t>0,00</w:t>
            </w:r>
            <w:r w:rsidR="00FC2A35" w:rsidRPr="0091316E">
              <w:rPr>
                <w:rFonts w:ascii="Times New Roman" w:hAnsi="Times New Roman" w:cs="Times New Roman"/>
                <w:color w:val="000000"/>
                <w:sz w:val="24"/>
                <w:szCs w:val="24"/>
              </w:rPr>
              <w:t>%</w:t>
            </w:r>
          </w:p>
        </w:tc>
        <w:tc>
          <w:tcPr>
            <w:tcW w:w="973" w:type="dxa"/>
            <w:gridSpan w:val="3"/>
            <w:tcBorders>
              <w:top w:val="single" w:sz="4" w:space="0" w:color="000000"/>
              <w:left w:val="nil"/>
              <w:bottom w:val="single" w:sz="4" w:space="0" w:color="000000"/>
              <w:right w:val="single" w:sz="4" w:space="0" w:color="000000"/>
            </w:tcBorders>
            <w:shd w:val="clear" w:color="auto" w:fill="FFFFFF" w:themeFill="background1"/>
            <w:vAlign w:val="center"/>
          </w:tcPr>
          <w:p w14:paraId="759A102D" w14:textId="5F17477D" w:rsidR="00FC2A35" w:rsidRPr="0091316E" w:rsidRDefault="0091316E" w:rsidP="00FC2A35">
            <w:pPr>
              <w:suppressAutoHyphens/>
              <w:spacing w:after="0" w:line="240" w:lineRule="auto"/>
              <w:jc w:val="both"/>
              <w:rPr>
                <w:rFonts w:ascii="Times New Roman" w:hAnsi="Times New Roman"/>
                <w:i/>
                <w:sz w:val="24"/>
                <w:szCs w:val="24"/>
                <w:lang w:eastAsia="zh-CN"/>
              </w:rPr>
            </w:pPr>
            <w:r>
              <w:rPr>
                <w:rFonts w:ascii="Times New Roman" w:hAnsi="Times New Roman" w:cs="Times New Roman"/>
                <w:color w:val="000000"/>
                <w:sz w:val="24"/>
                <w:szCs w:val="24"/>
              </w:rPr>
              <w:t>0,00</w:t>
            </w:r>
            <w:r w:rsidR="00FC2A35" w:rsidRPr="0091316E">
              <w:rPr>
                <w:rFonts w:ascii="Times New Roman" w:hAnsi="Times New Roman" w:cs="Times New Roman"/>
                <w:color w:val="000000"/>
                <w:sz w:val="24"/>
                <w:szCs w:val="24"/>
              </w:rPr>
              <w:t>%</w:t>
            </w:r>
          </w:p>
        </w:tc>
        <w:tc>
          <w:tcPr>
            <w:tcW w:w="974" w:type="dxa"/>
            <w:gridSpan w:val="4"/>
            <w:tcBorders>
              <w:top w:val="single" w:sz="4" w:space="0" w:color="000000"/>
              <w:left w:val="nil"/>
              <w:bottom w:val="single" w:sz="4" w:space="0" w:color="000000"/>
              <w:right w:val="single" w:sz="4" w:space="0" w:color="000000"/>
            </w:tcBorders>
            <w:shd w:val="clear" w:color="auto" w:fill="FADAD3" w:themeFill="accent5" w:themeFillTint="33"/>
            <w:vAlign w:val="center"/>
          </w:tcPr>
          <w:p w14:paraId="326B8D47" w14:textId="7474FA08" w:rsidR="00FC2A35" w:rsidRPr="0091316E" w:rsidRDefault="0091316E" w:rsidP="00FC2A35">
            <w:pPr>
              <w:suppressAutoHyphens/>
              <w:spacing w:after="0" w:line="240" w:lineRule="auto"/>
              <w:jc w:val="both"/>
              <w:rPr>
                <w:rFonts w:ascii="Times New Roman" w:hAnsi="Times New Roman"/>
                <w:i/>
                <w:sz w:val="24"/>
                <w:szCs w:val="24"/>
                <w:lang w:eastAsia="zh-CN"/>
              </w:rPr>
            </w:pPr>
            <w:r>
              <w:rPr>
                <w:rFonts w:ascii="Times New Roman" w:hAnsi="Times New Roman" w:cs="Times New Roman"/>
                <w:color w:val="000000"/>
                <w:sz w:val="24"/>
                <w:szCs w:val="24"/>
              </w:rPr>
              <w:t>0,36</w:t>
            </w:r>
            <w:r w:rsidR="00FC2A35" w:rsidRPr="0091316E">
              <w:rPr>
                <w:rFonts w:ascii="Times New Roman" w:hAnsi="Times New Roman" w:cs="Times New Roman"/>
                <w:color w:val="000000"/>
                <w:sz w:val="24"/>
                <w:szCs w:val="24"/>
              </w:rPr>
              <w:t>%</w:t>
            </w:r>
          </w:p>
        </w:tc>
        <w:tc>
          <w:tcPr>
            <w:tcW w:w="973" w:type="dxa"/>
            <w:gridSpan w:val="2"/>
            <w:tcBorders>
              <w:top w:val="single" w:sz="4" w:space="0" w:color="000000"/>
              <w:left w:val="nil"/>
              <w:bottom w:val="single" w:sz="4" w:space="0" w:color="000000"/>
              <w:right w:val="single" w:sz="4" w:space="0" w:color="000000"/>
            </w:tcBorders>
            <w:shd w:val="clear" w:color="auto" w:fill="FFFFFF" w:themeFill="background1"/>
            <w:vAlign w:val="center"/>
          </w:tcPr>
          <w:p w14:paraId="6317AB3E" w14:textId="48790176" w:rsidR="00FC2A35" w:rsidRPr="0091316E" w:rsidRDefault="0091316E" w:rsidP="00FC2A35">
            <w:pPr>
              <w:suppressAutoHyphens/>
              <w:spacing w:after="0" w:line="240" w:lineRule="auto"/>
              <w:jc w:val="both"/>
              <w:rPr>
                <w:rFonts w:ascii="Times New Roman" w:hAnsi="Times New Roman"/>
                <w:i/>
                <w:sz w:val="24"/>
                <w:szCs w:val="24"/>
                <w:lang w:eastAsia="zh-CN"/>
              </w:rPr>
            </w:pPr>
            <w:r>
              <w:rPr>
                <w:rFonts w:ascii="Times New Roman" w:hAnsi="Times New Roman" w:cs="Times New Roman"/>
                <w:color w:val="000000"/>
                <w:sz w:val="24"/>
                <w:szCs w:val="24"/>
              </w:rPr>
              <w:t>0,00</w:t>
            </w:r>
            <w:r w:rsidR="00FC2A35" w:rsidRPr="0091316E">
              <w:rPr>
                <w:rFonts w:ascii="Times New Roman" w:hAnsi="Times New Roman" w:cs="Times New Roman"/>
                <w:color w:val="000000"/>
                <w:sz w:val="24"/>
                <w:szCs w:val="24"/>
              </w:rPr>
              <w:t>%</w:t>
            </w:r>
          </w:p>
        </w:tc>
        <w:tc>
          <w:tcPr>
            <w:tcW w:w="974" w:type="dxa"/>
            <w:tcBorders>
              <w:top w:val="single" w:sz="4" w:space="0" w:color="000000"/>
              <w:left w:val="nil"/>
              <w:bottom w:val="single" w:sz="4" w:space="0" w:color="000000"/>
              <w:right w:val="single" w:sz="4" w:space="0" w:color="000000"/>
            </w:tcBorders>
            <w:shd w:val="clear" w:color="auto" w:fill="FFFFFF" w:themeFill="background1"/>
            <w:vAlign w:val="center"/>
          </w:tcPr>
          <w:p w14:paraId="1E22D16C" w14:textId="77F4D085" w:rsidR="00FC2A35" w:rsidRPr="0091316E" w:rsidRDefault="0091316E" w:rsidP="00FC2A35">
            <w:pPr>
              <w:suppressAutoHyphens/>
              <w:spacing w:after="0" w:line="240" w:lineRule="auto"/>
              <w:jc w:val="both"/>
              <w:rPr>
                <w:rFonts w:ascii="Times New Roman" w:hAnsi="Times New Roman"/>
                <w:i/>
                <w:sz w:val="24"/>
                <w:szCs w:val="24"/>
                <w:lang w:eastAsia="zh-CN"/>
              </w:rPr>
            </w:pPr>
            <w:r>
              <w:rPr>
                <w:rFonts w:ascii="Times New Roman" w:hAnsi="Times New Roman" w:cs="Times New Roman"/>
                <w:color w:val="000000"/>
                <w:sz w:val="24"/>
                <w:szCs w:val="24"/>
              </w:rPr>
              <w:t>0,00</w:t>
            </w:r>
            <w:r w:rsidR="00FC2A35" w:rsidRPr="0091316E">
              <w:rPr>
                <w:rFonts w:ascii="Times New Roman" w:hAnsi="Times New Roman" w:cs="Times New Roman"/>
                <w:color w:val="000000"/>
                <w:sz w:val="24"/>
                <w:szCs w:val="24"/>
              </w:rPr>
              <w:t>%</w:t>
            </w:r>
          </w:p>
        </w:tc>
      </w:tr>
      <w:tr w:rsidR="00FC2A35" w:rsidRPr="00CC48F7" w14:paraId="137873D6" w14:textId="77777777" w:rsidTr="00FC2A35">
        <w:tc>
          <w:tcPr>
            <w:tcW w:w="2535" w:type="dxa"/>
            <w:gridSpan w:val="3"/>
            <w:shd w:val="clear" w:color="auto" w:fill="auto"/>
          </w:tcPr>
          <w:p w14:paraId="3FA6140A" w14:textId="77777777" w:rsidR="00FC2A35" w:rsidRPr="00636586" w:rsidRDefault="00FC2A35" w:rsidP="00FC2A35">
            <w:pPr>
              <w:suppressAutoHyphens/>
              <w:spacing w:after="0" w:line="240" w:lineRule="auto"/>
              <w:rPr>
                <w:rFonts w:ascii="Times New Roman" w:hAnsi="Times New Roman"/>
                <w:bCs/>
                <w:i/>
                <w:sz w:val="24"/>
                <w:szCs w:val="24"/>
                <w:highlight w:val="green"/>
                <w:lang w:eastAsia="zh-CN"/>
              </w:rPr>
            </w:pPr>
            <w:r w:rsidRPr="00636586">
              <w:rPr>
                <w:rFonts w:ascii="Times New Roman" w:hAnsi="Times New Roman"/>
                <w:bCs/>
                <w:i/>
                <w:sz w:val="24"/>
                <w:szCs w:val="24"/>
                <w:lang w:eastAsia="zh-CN"/>
              </w:rPr>
              <w:t xml:space="preserve">Napomena: </w:t>
            </w:r>
          </w:p>
        </w:tc>
        <w:tc>
          <w:tcPr>
            <w:tcW w:w="6816" w:type="dxa"/>
            <w:gridSpan w:val="17"/>
            <w:shd w:val="clear" w:color="auto" w:fill="auto"/>
          </w:tcPr>
          <w:p w14:paraId="615BA291" w14:textId="641AC732" w:rsidR="00FC2A35" w:rsidRPr="00CC48F7" w:rsidRDefault="00FC2A35" w:rsidP="00FC2A35">
            <w:pPr>
              <w:suppressAutoHyphens/>
              <w:spacing w:after="0" w:line="240" w:lineRule="auto"/>
              <w:jc w:val="both"/>
              <w:rPr>
                <w:rFonts w:ascii="Times New Roman" w:hAnsi="Times New Roman"/>
                <w:i/>
                <w:sz w:val="24"/>
                <w:szCs w:val="24"/>
                <w:lang w:eastAsia="zh-CN"/>
              </w:rPr>
            </w:pPr>
            <w:r w:rsidRPr="00213513">
              <w:rPr>
                <w:rFonts w:ascii="Times New Roman" w:hAnsi="Times New Roman"/>
                <w:i/>
                <w:sz w:val="24"/>
                <w:szCs w:val="24"/>
                <w:lang w:eastAsia="zh-CN"/>
              </w:rPr>
              <w:t xml:space="preserve">Detaljna razrada strateškog cilja te prioritetnih mjera (aktivnosti) s pripadajućim tipovima operacija, pripadajućim indikatorima mjerenja rezultata (result indicators) i isporuka (output indicators, ciljanim korisnicima i kriterijima prihvatljivosti) nalazi se u </w:t>
            </w:r>
            <w:r w:rsidR="00213513" w:rsidRPr="00213513">
              <w:rPr>
                <w:rFonts w:ascii="Times New Roman" w:hAnsi="Times New Roman"/>
                <w:i/>
                <w:sz w:val="24"/>
                <w:szCs w:val="24"/>
                <w:lang w:eastAsia="zh-CN"/>
              </w:rPr>
              <w:t>Dodatku 4</w:t>
            </w:r>
            <w:r w:rsidRPr="00213513">
              <w:rPr>
                <w:rFonts w:ascii="Times New Roman" w:hAnsi="Times New Roman"/>
                <w:i/>
                <w:sz w:val="24"/>
                <w:szCs w:val="24"/>
                <w:lang w:eastAsia="zh-CN"/>
              </w:rPr>
              <w:t xml:space="preserve">.i </w:t>
            </w:r>
            <w:r w:rsidR="000F21A7" w:rsidRPr="000F21A7">
              <w:rPr>
                <w:rFonts w:ascii="Times New Roman" w:hAnsi="Times New Roman"/>
                <w:i/>
                <w:sz w:val="24"/>
                <w:szCs w:val="24"/>
                <w:lang w:eastAsia="zh-CN"/>
              </w:rPr>
              <w:t>podpoglavlju 6.1 LRS.</w:t>
            </w:r>
          </w:p>
        </w:tc>
      </w:tr>
    </w:tbl>
    <w:p w14:paraId="3AD6CA9A" w14:textId="77777777" w:rsidR="00CC01E1" w:rsidRPr="00CC48F7" w:rsidRDefault="00CC01E1" w:rsidP="00CC01E1">
      <w:pPr>
        <w:pStyle w:val="NoSpacing1"/>
        <w:rPr>
          <w:sz w:val="24"/>
          <w:szCs w:val="24"/>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848"/>
        <w:gridCol w:w="663"/>
        <w:gridCol w:w="261"/>
        <w:gridCol w:w="32"/>
        <w:gridCol w:w="739"/>
        <w:gridCol w:w="229"/>
        <w:gridCol w:w="607"/>
        <w:gridCol w:w="287"/>
        <w:gridCol w:w="75"/>
        <w:gridCol w:w="743"/>
        <w:gridCol w:w="226"/>
        <w:gridCol w:w="970"/>
        <w:gridCol w:w="63"/>
        <w:gridCol w:w="894"/>
        <w:gridCol w:w="969"/>
      </w:tblGrid>
      <w:tr w:rsidR="001269CB" w:rsidRPr="00CC48F7" w14:paraId="43395FAA" w14:textId="77777777" w:rsidTr="00515DBC">
        <w:tc>
          <w:tcPr>
            <w:tcW w:w="2552" w:type="dxa"/>
            <w:gridSpan w:val="2"/>
            <w:shd w:val="clear" w:color="auto" w:fill="FFDF6A" w:themeFill="accent1" w:themeFillTint="99"/>
          </w:tcPr>
          <w:p w14:paraId="26FE24C1" w14:textId="77777777" w:rsidR="001269CB" w:rsidRPr="00CC48F7" w:rsidRDefault="001269CB" w:rsidP="003750FB">
            <w:pPr>
              <w:suppressAutoHyphens/>
              <w:spacing w:after="0" w:line="240" w:lineRule="auto"/>
              <w:rPr>
                <w:rFonts w:ascii="Times New Roman" w:hAnsi="Times New Roman"/>
                <w:b/>
                <w:sz w:val="24"/>
                <w:szCs w:val="24"/>
                <w:lang w:eastAsia="zh-CN"/>
              </w:rPr>
            </w:pPr>
            <w:r w:rsidRPr="00CC48F7">
              <w:rPr>
                <w:rFonts w:ascii="Times New Roman" w:hAnsi="Times New Roman"/>
                <w:b/>
                <w:sz w:val="24"/>
                <w:szCs w:val="24"/>
                <w:lang w:eastAsia="zh-CN"/>
              </w:rPr>
              <w:t>Strateški cilj 2</w:t>
            </w:r>
          </w:p>
        </w:tc>
        <w:tc>
          <w:tcPr>
            <w:tcW w:w="6758" w:type="dxa"/>
            <w:gridSpan w:val="14"/>
            <w:shd w:val="clear" w:color="auto" w:fill="FFDF6A" w:themeFill="accent1" w:themeFillTint="99"/>
          </w:tcPr>
          <w:p w14:paraId="7ED4C292" w14:textId="0CA525BC" w:rsidR="001269CB" w:rsidRPr="004C046B" w:rsidRDefault="0043659B" w:rsidP="003750FB">
            <w:pPr>
              <w:spacing w:after="0" w:line="240" w:lineRule="auto"/>
              <w:rPr>
                <w:rFonts w:ascii="Times New Roman" w:hAnsi="Times New Roman"/>
                <w:b/>
                <w:sz w:val="24"/>
                <w:szCs w:val="24"/>
                <w:lang w:eastAsia="zh-CN"/>
              </w:rPr>
            </w:pPr>
            <w:r w:rsidRPr="004C046B">
              <w:rPr>
                <w:rFonts w:ascii="Times New Roman" w:hAnsi="Times New Roman"/>
                <w:b/>
                <w:sz w:val="24"/>
                <w:szCs w:val="24"/>
                <w:lang w:eastAsia="zh-CN"/>
              </w:rPr>
              <w:t>Održivi gospodarski razvoj zasnovan na ekološkoj poljoprivredi, ruralnom turizmu i inovativnom poduzetništvu</w:t>
            </w:r>
          </w:p>
        </w:tc>
      </w:tr>
      <w:tr w:rsidR="001269CB" w:rsidRPr="00CC48F7" w14:paraId="30D1C38F" w14:textId="77777777" w:rsidTr="00515DBC">
        <w:tc>
          <w:tcPr>
            <w:tcW w:w="2552" w:type="dxa"/>
            <w:gridSpan w:val="2"/>
            <w:shd w:val="clear" w:color="auto" w:fill="auto"/>
          </w:tcPr>
          <w:p w14:paraId="0B17C3B8" w14:textId="77777777" w:rsidR="001269CB" w:rsidRPr="004D4750" w:rsidRDefault="001269CB" w:rsidP="003750FB">
            <w:pPr>
              <w:suppressAutoHyphens/>
              <w:spacing w:after="0" w:line="240" w:lineRule="auto"/>
              <w:rPr>
                <w:rFonts w:ascii="Times New Roman" w:hAnsi="Times New Roman"/>
                <w:sz w:val="24"/>
                <w:szCs w:val="24"/>
                <w:lang w:eastAsia="zh-CN"/>
              </w:rPr>
            </w:pPr>
            <w:r w:rsidRPr="004D4750">
              <w:rPr>
                <w:rFonts w:ascii="Times New Roman" w:hAnsi="Times New Roman"/>
                <w:sz w:val="24"/>
                <w:szCs w:val="24"/>
                <w:lang w:eastAsia="zh-CN"/>
              </w:rPr>
              <w:t xml:space="preserve">Obrazloženje cilja </w:t>
            </w:r>
          </w:p>
        </w:tc>
        <w:tc>
          <w:tcPr>
            <w:tcW w:w="6758" w:type="dxa"/>
            <w:gridSpan w:val="14"/>
            <w:shd w:val="clear" w:color="auto" w:fill="auto"/>
          </w:tcPr>
          <w:p w14:paraId="29BC1DD8" w14:textId="01768982" w:rsidR="001269CB" w:rsidRPr="004D4750" w:rsidRDefault="0043659B" w:rsidP="00771002">
            <w:pPr>
              <w:suppressAutoHyphens/>
              <w:spacing w:after="0" w:line="240" w:lineRule="auto"/>
              <w:jc w:val="both"/>
              <w:rPr>
                <w:rFonts w:ascii="Times New Roman" w:hAnsi="Times New Roman"/>
                <w:sz w:val="24"/>
                <w:szCs w:val="24"/>
                <w:lang w:eastAsia="zh-CN"/>
              </w:rPr>
            </w:pPr>
            <w:r w:rsidRPr="004D4750">
              <w:rPr>
                <w:rFonts w:ascii="Times New Roman" w:hAnsi="Times New Roman"/>
                <w:sz w:val="24"/>
                <w:szCs w:val="24"/>
                <w:lang w:eastAsia="zh-CN"/>
              </w:rPr>
              <w:t>Osnaživanje gospodarskog razvoja LAG-a kroz učinkovitije korištenje postojećih pokretača razvoja lokalnog gospodarstva (npr. poljoprivrede i poduzetništva) te jačanje neiskorištenih gospodarskih potencijala (npr. turizma i obrtništva). Pro</w:t>
            </w:r>
            <w:r w:rsidR="0004107A" w:rsidRPr="004D4750">
              <w:rPr>
                <w:rFonts w:ascii="Times New Roman" w:hAnsi="Times New Roman"/>
                <w:sz w:val="24"/>
                <w:szCs w:val="24"/>
                <w:lang w:eastAsia="zh-CN"/>
              </w:rPr>
              <w:t>vedbom mjera</w:t>
            </w:r>
            <w:r w:rsidRPr="004D4750">
              <w:rPr>
                <w:rFonts w:ascii="Times New Roman" w:hAnsi="Times New Roman"/>
                <w:sz w:val="24"/>
                <w:szCs w:val="24"/>
                <w:lang w:eastAsia="zh-CN"/>
              </w:rPr>
              <w:t xml:space="preserve"> će se  djelovati na modernizaciju, učinkovitost i konkurentnost poljoprivrede kao okosnice razvoja područja LAG-a. Pored toga, jačat će se diverzifikacija gospodarske strukture sa svrhom poboljšanja uvjeta za život i rad u ruralnom području, i to kroz poticanje inovacijskih sposobnosti poduzetništva, revitalizaciju obrtništva i razvoj turizma.</w:t>
            </w:r>
            <w:r w:rsidR="004032A2" w:rsidRPr="004D4750">
              <w:rPr>
                <w:rFonts w:ascii="Times New Roman" w:hAnsi="Times New Roman"/>
                <w:sz w:val="24"/>
                <w:szCs w:val="24"/>
                <w:lang w:eastAsia="zh-CN"/>
              </w:rPr>
              <w:t xml:space="preserve"> Nepostojećim prerađivačkim kapacitetima OPG-ova na području LAG-a dolazi do nedostatka iskorištenja postoječeg potencijala (mini mljekare te prerade sira kod ovčarstva, prerade voća i povrća unutar poljoprivrednih gospodarstava u finalni proizvod</w:t>
            </w:r>
            <w:r w:rsidR="00313EA7" w:rsidRPr="004D4750">
              <w:rPr>
                <w:rFonts w:ascii="Times New Roman" w:hAnsi="Times New Roman"/>
                <w:sz w:val="24"/>
                <w:szCs w:val="24"/>
                <w:lang w:eastAsia="zh-CN"/>
              </w:rPr>
              <w:t xml:space="preserve"> te ostala opremanja za preradu vlastitih proizvoda kako bi bili spremni za konkurenciju na tržištu). Turizam je zastupljen turističkim rutama ali nedovoljnom ponudom gotovih proizvoda koji bi mogli biti ponučeni kao gotovi proizvod. Cilj je potaknuti poljoprivredna gospodarstva i obrtništvo na svijest o razvoju ruralnog turizma i ponude proizvodnje u svrhu iste.</w:t>
            </w:r>
          </w:p>
        </w:tc>
      </w:tr>
      <w:tr w:rsidR="001269CB" w:rsidRPr="00CC48F7" w14:paraId="1ECC56AB" w14:textId="77777777" w:rsidTr="00515DBC">
        <w:tc>
          <w:tcPr>
            <w:tcW w:w="2552" w:type="dxa"/>
            <w:gridSpan w:val="2"/>
            <w:shd w:val="clear" w:color="auto" w:fill="auto"/>
          </w:tcPr>
          <w:p w14:paraId="7A48017D" w14:textId="77777777" w:rsidR="001269CB" w:rsidRPr="003B1E02" w:rsidRDefault="001269CB" w:rsidP="003750FB">
            <w:pPr>
              <w:suppressAutoHyphens/>
              <w:spacing w:after="0" w:line="240" w:lineRule="auto"/>
              <w:rPr>
                <w:rFonts w:ascii="Times New Roman" w:hAnsi="Times New Roman"/>
                <w:sz w:val="24"/>
                <w:szCs w:val="24"/>
                <w:lang w:eastAsia="zh-CN"/>
              </w:rPr>
            </w:pPr>
            <w:r w:rsidRPr="003B1E02">
              <w:rPr>
                <w:rFonts w:ascii="Times New Roman" w:hAnsi="Times New Roman"/>
                <w:sz w:val="24"/>
                <w:szCs w:val="24"/>
                <w:lang w:eastAsia="zh-CN"/>
              </w:rPr>
              <w:t xml:space="preserve">Očekivani rezultati </w:t>
            </w:r>
          </w:p>
        </w:tc>
        <w:tc>
          <w:tcPr>
            <w:tcW w:w="6758" w:type="dxa"/>
            <w:gridSpan w:val="14"/>
            <w:shd w:val="clear" w:color="auto" w:fill="auto"/>
          </w:tcPr>
          <w:p w14:paraId="14FD4F8F" w14:textId="0C9E0970" w:rsidR="00DE1DF5" w:rsidRPr="00585F4C" w:rsidRDefault="007C67DB" w:rsidP="00585F4C">
            <w:pPr>
              <w:pStyle w:val="NoSpacing"/>
              <w:numPr>
                <w:ilvl w:val="0"/>
                <w:numId w:val="23"/>
              </w:numPr>
              <w:rPr>
                <w:rFonts w:ascii="Times New Roman" w:eastAsia="Times New Roman" w:hAnsi="Times New Roman" w:cs="Times New Roman"/>
                <w:sz w:val="24"/>
                <w:szCs w:val="24"/>
                <w:lang w:eastAsia="zh-CN"/>
              </w:rPr>
            </w:pPr>
            <w:r w:rsidRPr="00585F4C">
              <w:rPr>
                <w:rFonts w:ascii="Times New Roman" w:eastAsia="Times New Roman" w:hAnsi="Times New Roman" w:cs="Times New Roman"/>
                <w:sz w:val="24"/>
                <w:szCs w:val="24"/>
                <w:lang w:eastAsia="zh-CN"/>
              </w:rPr>
              <w:t xml:space="preserve">Rast </w:t>
            </w:r>
            <w:r w:rsidR="00585F4C">
              <w:rPr>
                <w:rFonts w:ascii="Times New Roman" w:eastAsia="Times New Roman" w:hAnsi="Times New Roman" w:cs="Times New Roman"/>
                <w:sz w:val="24"/>
                <w:szCs w:val="24"/>
                <w:lang w:eastAsia="zh-CN"/>
              </w:rPr>
              <w:t xml:space="preserve">broja </w:t>
            </w:r>
            <w:r w:rsidRPr="00585F4C">
              <w:rPr>
                <w:rFonts w:ascii="Times New Roman" w:eastAsia="Times New Roman" w:hAnsi="Times New Roman" w:cs="Times New Roman"/>
                <w:sz w:val="24"/>
                <w:szCs w:val="24"/>
                <w:lang w:eastAsia="zh-CN"/>
              </w:rPr>
              <w:t>projekata sufinanciranih iz fondova EU (</w:t>
            </w:r>
            <w:r w:rsidR="00585F4C">
              <w:rPr>
                <w:rFonts w:ascii="Times New Roman" w:eastAsia="Times New Roman" w:hAnsi="Times New Roman" w:cs="Times New Roman"/>
                <w:sz w:val="24"/>
                <w:szCs w:val="24"/>
                <w:lang w:eastAsia="zh-CN"/>
              </w:rPr>
              <w:t>P</w:t>
            </w:r>
            <w:r w:rsidRPr="00585F4C">
              <w:rPr>
                <w:rFonts w:ascii="Times New Roman" w:eastAsia="Times New Roman" w:hAnsi="Times New Roman" w:cs="Times New Roman"/>
                <w:sz w:val="24"/>
                <w:szCs w:val="24"/>
                <w:lang w:eastAsia="zh-CN"/>
              </w:rPr>
              <w:t xml:space="preserve">RR 2014.-2020.) </w:t>
            </w:r>
          </w:p>
          <w:p w14:paraId="7630DD94" w14:textId="77777777" w:rsidR="00636586" w:rsidRPr="00585F4C" w:rsidRDefault="00636586" w:rsidP="00585F4C">
            <w:pPr>
              <w:pStyle w:val="NoSpacing"/>
              <w:numPr>
                <w:ilvl w:val="0"/>
                <w:numId w:val="23"/>
              </w:numPr>
              <w:rPr>
                <w:rFonts w:ascii="Times New Roman" w:hAnsi="Times New Roman" w:cs="Times New Roman"/>
                <w:sz w:val="24"/>
                <w:szCs w:val="24"/>
                <w:lang w:eastAsia="zh-CN"/>
              </w:rPr>
            </w:pPr>
            <w:r w:rsidRPr="00585F4C">
              <w:rPr>
                <w:rFonts w:ascii="Times New Roman" w:hAnsi="Times New Roman" w:cs="Times New Roman"/>
                <w:sz w:val="24"/>
                <w:szCs w:val="24"/>
                <w:lang w:eastAsia="zh-CN"/>
              </w:rPr>
              <w:t>Rast zaposlenosti putem projekata kojima je dodijeljena potpora iz PRR 2014.-2020.</w:t>
            </w:r>
          </w:p>
          <w:p w14:paraId="53BDC64D" w14:textId="77777777" w:rsidR="006B31F0" w:rsidRPr="00585F4C" w:rsidRDefault="007C67DB" w:rsidP="00585F4C">
            <w:pPr>
              <w:pStyle w:val="NoSpacing"/>
              <w:numPr>
                <w:ilvl w:val="0"/>
                <w:numId w:val="23"/>
              </w:numPr>
              <w:rPr>
                <w:rFonts w:ascii="Times New Roman" w:hAnsi="Times New Roman" w:cs="Times New Roman"/>
                <w:sz w:val="24"/>
                <w:szCs w:val="24"/>
                <w:lang w:eastAsia="zh-CN"/>
              </w:rPr>
            </w:pPr>
            <w:r w:rsidRPr="00585F4C">
              <w:rPr>
                <w:rFonts w:ascii="Times New Roman" w:eastAsia="Times New Roman" w:hAnsi="Times New Roman" w:cs="Times New Roman"/>
                <w:sz w:val="24"/>
                <w:szCs w:val="24"/>
                <w:lang w:eastAsia="zh-CN"/>
              </w:rPr>
              <w:t>Površina (u ha) šuma / drugih šumskih područja za koje su sklopljeni ugovori o upravljanju kojima se podupire bioraznolikost</w:t>
            </w:r>
          </w:p>
          <w:p w14:paraId="7FC0FC8A" w14:textId="63D249CA" w:rsidR="00213513" w:rsidRPr="00585F4C" w:rsidRDefault="00213513" w:rsidP="00585F4C">
            <w:pPr>
              <w:pStyle w:val="NoSpacing"/>
              <w:numPr>
                <w:ilvl w:val="0"/>
                <w:numId w:val="23"/>
              </w:numPr>
              <w:rPr>
                <w:rFonts w:ascii="Times New Roman" w:hAnsi="Times New Roman" w:cs="Times New Roman"/>
                <w:sz w:val="24"/>
                <w:szCs w:val="24"/>
                <w:lang w:eastAsia="zh-CN"/>
              </w:rPr>
            </w:pPr>
            <w:r w:rsidRPr="00585F4C">
              <w:rPr>
                <w:rFonts w:ascii="Times New Roman" w:eastAsia="Times New Roman" w:hAnsi="Times New Roman" w:cs="Times New Roman"/>
                <w:sz w:val="24"/>
                <w:szCs w:val="24"/>
                <w:lang w:eastAsia="zh-CN"/>
              </w:rPr>
              <w:lastRenderedPageBreak/>
              <w:t>Povećanje broja poljoprivrednih gospodarstava kojima je dodijeljena potpora u okviru PRR-a za ulaganja u restrukturiranje ili modernizaciju</w:t>
            </w:r>
          </w:p>
          <w:p w14:paraId="05D02FF4" w14:textId="29A5255B" w:rsidR="007C67DB" w:rsidRPr="00636586" w:rsidRDefault="007C67DB" w:rsidP="00585F4C">
            <w:pPr>
              <w:pStyle w:val="NoSpacing"/>
              <w:numPr>
                <w:ilvl w:val="0"/>
                <w:numId w:val="23"/>
              </w:numPr>
              <w:rPr>
                <w:rFonts w:cs="Calibri"/>
                <w:lang w:eastAsia="zh-CN"/>
              </w:rPr>
            </w:pPr>
            <w:r w:rsidRPr="00585F4C">
              <w:rPr>
                <w:rFonts w:ascii="Times New Roman" w:eastAsia="Times New Roman" w:hAnsi="Times New Roman" w:cs="Times New Roman"/>
                <w:sz w:val="24"/>
                <w:szCs w:val="24"/>
                <w:lang w:eastAsia="zh-CN"/>
              </w:rPr>
              <w:t>Rast broja poljoprivrednih gospodarstava koja primaju potporu za sudjelovanje u programima kvalitete, lokalnim tržištima i kratkim lancima opskrbe te proizvođačkim skupinama/organizacijama</w:t>
            </w:r>
          </w:p>
        </w:tc>
      </w:tr>
      <w:tr w:rsidR="001269CB" w:rsidRPr="00733CDC" w14:paraId="12811258" w14:textId="77777777" w:rsidTr="00515DBC">
        <w:tc>
          <w:tcPr>
            <w:tcW w:w="2552" w:type="dxa"/>
            <w:gridSpan w:val="2"/>
            <w:shd w:val="clear" w:color="auto" w:fill="auto"/>
          </w:tcPr>
          <w:p w14:paraId="2025AC59" w14:textId="77777777" w:rsidR="001269CB" w:rsidRPr="00733CDC" w:rsidRDefault="001269CB" w:rsidP="00733CDC">
            <w:pPr>
              <w:pStyle w:val="NoSpacing1"/>
              <w:spacing w:line="240" w:lineRule="auto"/>
              <w:rPr>
                <w:rFonts w:ascii="Times New Roman" w:hAnsi="Times New Roman"/>
                <w:sz w:val="24"/>
                <w:szCs w:val="24"/>
              </w:rPr>
            </w:pPr>
            <w:r w:rsidRPr="00733CDC">
              <w:rPr>
                <w:rFonts w:ascii="Times New Roman" w:hAnsi="Times New Roman"/>
                <w:sz w:val="24"/>
                <w:szCs w:val="24"/>
              </w:rPr>
              <w:lastRenderedPageBreak/>
              <w:t xml:space="preserve">Predviđena financijska alokacija do 2023 </w:t>
            </w:r>
          </w:p>
        </w:tc>
        <w:tc>
          <w:tcPr>
            <w:tcW w:w="6758" w:type="dxa"/>
            <w:gridSpan w:val="14"/>
            <w:shd w:val="clear" w:color="auto" w:fill="auto"/>
          </w:tcPr>
          <w:p w14:paraId="1A2B51A7" w14:textId="551FC2A9" w:rsidR="00636586" w:rsidRPr="00213513" w:rsidRDefault="00636586" w:rsidP="003B1E02">
            <w:pPr>
              <w:numPr>
                <w:ilvl w:val="0"/>
                <w:numId w:val="22"/>
              </w:numPr>
              <w:suppressAutoHyphens/>
              <w:spacing w:after="0" w:line="259" w:lineRule="auto"/>
              <w:contextualSpacing/>
              <w:jc w:val="both"/>
              <w:rPr>
                <w:rFonts w:ascii="Times New Roman" w:hAnsi="Times New Roman"/>
                <w:sz w:val="24"/>
                <w:szCs w:val="24"/>
                <w:lang w:eastAsia="zh-CN"/>
              </w:rPr>
            </w:pPr>
            <w:r>
              <w:rPr>
                <w:rFonts w:ascii="Times New Roman" w:hAnsi="Times New Roman"/>
                <w:sz w:val="24"/>
                <w:szCs w:val="24"/>
                <w:lang w:eastAsia="zh-CN"/>
              </w:rPr>
              <w:t>26,41</w:t>
            </w:r>
            <w:r w:rsidRPr="00213513">
              <w:rPr>
                <w:rFonts w:ascii="Times New Roman" w:hAnsi="Times New Roman"/>
                <w:sz w:val="24"/>
                <w:szCs w:val="24"/>
                <w:lang w:eastAsia="zh-CN"/>
              </w:rPr>
              <w:t xml:space="preserve">% sredstava LAG-a iz </w:t>
            </w:r>
            <w:r>
              <w:rPr>
                <w:rFonts w:ascii="Times New Roman" w:hAnsi="Times New Roman"/>
                <w:sz w:val="24"/>
                <w:szCs w:val="24"/>
                <w:lang w:eastAsia="zh-CN"/>
              </w:rPr>
              <w:t>podmjere 19.2 PRR 2014-2020 (220</w:t>
            </w:r>
            <w:r w:rsidRPr="00213513">
              <w:rPr>
                <w:rFonts w:ascii="Times New Roman" w:hAnsi="Times New Roman"/>
                <w:sz w:val="24"/>
                <w:szCs w:val="24"/>
                <w:lang w:eastAsia="zh-CN"/>
              </w:rPr>
              <w:t xml:space="preserve">.000,00 EUR) </w:t>
            </w:r>
          </w:p>
          <w:p w14:paraId="172F73FB" w14:textId="1547342A" w:rsidR="00636586" w:rsidRPr="00636586" w:rsidRDefault="00213DC6" w:rsidP="003B1E02">
            <w:pPr>
              <w:pStyle w:val="NoSpacing1"/>
              <w:spacing w:after="0" w:line="240" w:lineRule="auto"/>
              <w:jc w:val="both"/>
            </w:pPr>
            <w:r>
              <w:rPr>
                <w:rFonts w:ascii="Times New Roman" w:hAnsi="Times New Roman"/>
                <w:sz w:val="24"/>
                <w:szCs w:val="24"/>
                <w:lang w:eastAsia="hr-HR"/>
              </w:rPr>
              <w:t>Ukupno SC2: 20,13</w:t>
            </w:r>
            <w:r w:rsidR="00636586" w:rsidRPr="00213513">
              <w:rPr>
                <w:rFonts w:ascii="Times New Roman" w:hAnsi="Times New Roman"/>
                <w:sz w:val="24"/>
                <w:szCs w:val="24"/>
                <w:lang w:eastAsia="hr-HR"/>
              </w:rPr>
              <w:t>% ukupnog iznosa LAG-a za provedbu podmjera 19.2-19.4 PRR 2014.-2020. koji iznosi 1.093.312,50 EUR (100%)</w:t>
            </w:r>
          </w:p>
        </w:tc>
      </w:tr>
      <w:tr w:rsidR="001269CB" w:rsidRPr="00636586" w14:paraId="0A378755" w14:textId="77777777" w:rsidTr="003C73C7">
        <w:tc>
          <w:tcPr>
            <w:tcW w:w="9310" w:type="dxa"/>
            <w:gridSpan w:val="16"/>
            <w:shd w:val="clear" w:color="auto" w:fill="auto"/>
          </w:tcPr>
          <w:p w14:paraId="7CA9693F" w14:textId="77777777" w:rsidR="001269CB" w:rsidRPr="00636586" w:rsidRDefault="001269CB" w:rsidP="003750FB">
            <w:pPr>
              <w:suppressAutoHyphens/>
              <w:spacing w:after="0" w:line="240" w:lineRule="auto"/>
              <w:jc w:val="center"/>
              <w:rPr>
                <w:rFonts w:ascii="Times New Roman" w:hAnsi="Times New Roman"/>
                <w:sz w:val="24"/>
                <w:szCs w:val="24"/>
                <w:lang w:eastAsia="zh-CN"/>
              </w:rPr>
            </w:pPr>
            <w:r w:rsidRPr="00636586">
              <w:rPr>
                <w:rFonts w:ascii="Times New Roman" w:hAnsi="Times New Roman"/>
                <w:sz w:val="24"/>
                <w:szCs w:val="24"/>
                <w:lang w:eastAsia="zh-CN"/>
              </w:rPr>
              <w:t xml:space="preserve">Indikatori (mjerljivi pokazatelji) rezultata/naziv pokazatelja </w:t>
            </w:r>
            <w:r w:rsidRPr="00636586">
              <w:rPr>
                <w:rFonts w:ascii="Times New Roman" w:hAnsi="Times New Roman"/>
                <w:i/>
                <w:sz w:val="24"/>
                <w:szCs w:val="24"/>
                <w:lang w:eastAsia="zh-CN"/>
              </w:rPr>
              <w:t>(result indicators), CMES/CMEF</w:t>
            </w:r>
          </w:p>
        </w:tc>
      </w:tr>
      <w:tr w:rsidR="001269CB" w:rsidRPr="00636586" w14:paraId="563FDE56" w14:textId="77777777" w:rsidTr="00515DBC">
        <w:trPr>
          <w:trHeight w:val="278"/>
        </w:trPr>
        <w:tc>
          <w:tcPr>
            <w:tcW w:w="2552" w:type="dxa"/>
            <w:gridSpan w:val="2"/>
            <w:shd w:val="clear" w:color="auto" w:fill="auto"/>
          </w:tcPr>
          <w:p w14:paraId="0F4F7BA8" w14:textId="30FDEA2C" w:rsidR="001269CB" w:rsidRPr="00636586" w:rsidRDefault="001269CB" w:rsidP="003750FB">
            <w:pPr>
              <w:suppressAutoHyphens/>
              <w:spacing w:after="0" w:line="240" w:lineRule="auto"/>
              <w:rPr>
                <w:rFonts w:ascii="Times New Roman" w:hAnsi="Times New Roman"/>
                <w:sz w:val="24"/>
                <w:szCs w:val="24"/>
                <w:lang w:eastAsia="zh-CN"/>
              </w:rPr>
            </w:pPr>
            <w:r w:rsidRPr="00636586">
              <w:rPr>
                <w:rFonts w:ascii="Times New Roman" w:hAnsi="Times New Roman"/>
                <w:sz w:val="24"/>
                <w:szCs w:val="24"/>
                <w:lang w:eastAsia="zh-CN"/>
              </w:rPr>
              <w:t xml:space="preserve">Ukupna isplaćena sredstva (EUR za podmjere </w:t>
            </w:r>
            <w:r w:rsidR="00D0262C" w:rsidRPr="00636586">
              <w:rPr>
                <w:rFonts w:ascii="Times New Roman" w:hAnsi="Times New Roman"/>
                <w:sz w:val="24"/>
                <w:szCs w:val="24"/>
                <w:lang w:eastAsia="zh-CN"/>
              </w:rPr>
              <w:t>19.2</w:t>
            </w:r>
            <w:r w:rsidRPr="00636586">
              <w:rPr>
                <w:rFonts w:ascii="Times New Roman" w:hAnsi="Times New Roman"/>
                <w:sz w:val="24"/>
                <w:szCs w:val="24"/>
                <w:lang w:eastAsia="zh-CN"/>
              </w:rPr>
              <w:t xml:space="preserve"> PRR 2014-2020 (javni rashodi) </w:t>
            </w:r>
          </w:p>
        </w:tc>
        <w:tc>
          <w:tcPr>
            <w:tcW w:w="2818" w:type="dxa"/>
            <w:gridSpan w:val="7"/>
            <w:shd w:val="clear" w:color="auto" w:fill="auto"/>
          </w:tcPr>
          <w:p w14:paraId="7747A336" w14:textId="71C78935" w:rsidR="001269CB" w:rsidRPr="00636586" w:rsidRDefault="001269CB" w:rsidP="003750FB">
            <w:pPr>
              <w:suppressAutoHyphens/>
              <w:spacing w:after="0" w:line="240" w:lineRule="auto"/>
              <w:rPr>
                <w:rFonts w:ascii="Times New Roman" w:hAnsi="Times New Roman"/>
                <w:sz w:val="24"/>
                <w:szCs w:val="24"/>
                <w:lang w:eastAsia="zh-CN"/>
              </w:rPr>
            </w:pPr>
            <w:r w:rsidRPr="00636586">
              <w:rPr>
                <w:rFonts w:ascii="Times New Roman" w:hAnsi="Times New Roman"/>
                <w:sz w:val="24"/>
                <w:szCs w:val="24"/>
                <w:lang w:eastAsia="zh-CN"/>
              </w:rPr>
              <w:t>Ukupan broj sufinanci</w:t>
            </w:r>
            <w:r w:rsidR="000B6A88" w:rsidRPr="00636586">
              <w:rPr>
                <w:rFonts w:ascii="Times New Roman" w:hAnsi="Times New Roman"/>
                <w:sz w:val="24"/>
                <w:szCs w:val="24"/>
                <w:lang w:eastAsia="zh-CN"/>
              </w:rPr>
              <w:t>ranih proj</w:t>
            </w:r>
            <w:r w:rsidR="001118BD" w:rsidRPr="00636586">
              <w:rPr>
                <w:rFonts w:ascii="Times New Roman" w:hAnsi="Times New Roman"/>
                <w:sz w:val="24"/>
                <w:szCs w:val="24"/>
                <w:lang w:eastAsia="zh-CN"/>
              </w:rPr>
              <w:t xml:space="preserve">ekata iz podmjere 19.2 </w:t>
            </w:r>
            <w:r w:rsidRPr="00636586">
              <w:rPr>
                <w:rFonts w:ascii="Times New Roman" w:hAnsi="Times New Roman"/>
                <w:sz w:val="24"/>
                <w:szCs w:val="24"/>
                <w:lang w:eastAsia="zh-CN"/>
              </w:rPr>
              <w:t>PRR 2014-2020</w:t>
            </w:r>
          </w:p>
          <w:p w14:paraId="124D3DE4" w14:textId="77777777" w:rsidR="001269CB" w:rsidRPr="00636586" w:rsidRDefault="001269CB" w:rsidP="003750FB">
            <w:pPr>
              <w:suppressAutoHyphens/>
              <w:spacing w:after="0" w:line="240" w:lineRule="auto"/>
              <w:rPr>
                <w:rFonts w:ascii="Times New Roman" w:hAnsi="Times New Roman"/>
                <w:sz w:val="24"/>
                <w:szCs w:val="24"/>
                <w:lang w:eastAsia="zh-CN"/>
              </w:rPr>
            </w:pPr>
          </w:p>
        </w:tc>
        <w:tc>
          <w:tcPr>
            <w:tcW w:w="3940" w:type="dxa"/>
            <w:gridSpan w:val="7"/>
            <w:shd w:val="clear" w:color="auto" w:fill="auto"/>
          </w:tcPr>
          <w:p w14:paraId="384BFD44" w14:textId="6A97607B" w:rsidR="001269CB" w:rsidRPr="00636586" w:rsidRDefault="001269CB" w:rsidP="003750FB">
            <w:pPr>
              <w:suppressAutoHyphens/>
              <w:spacing w:after="0" w:line="240" w:lineRule="auto"/>
              <w:rPr>
                <w:rFonts w:ascii="Times New Roman" w:hAnsi="Times New Roman"/>
                <w:sz w:val="24"/>
                <w:szCs w:val="24"/>
                <w:lang w:eastAsia="zh-CN"/>
              </w:rPr>
            </w:pPr>
            <w:r w:rsidRPr="00636586">
              <w:rPr>
                <w:rFonts w:ascii="Times New Roman" w:hAnsi="Times New Roman"/>
                <w:sz w:val="24"/>
                <w:szCs w:val="24"/>
                <w:lang w:eastAsia="zh-CN"/>
              </w:rPr>
              <w:t>Broj kreiranih radnih mjesta putem sufinanci</w:t>
            </w:r>
            <w:r w:rsidR="001118BD" w:rsidRPr="00636586">
              <w:rPr>
                <w:rFonts w:ascii="Times New Roman" w:hAnsi="Times New Roman"/>
                <w:sz w:val="24"/>
                <w:szCs w:val="24"/>
                <w:lang w:eastAsia="zh-CN"/>
              </w:rPr>
              <w:t>ranih projekata iz podmjere 19.2</w:t>
            </w:r>
            <w:r w:rsidRPr="00636586">
              <w:rPr>
                <w:rFonts w:ascii="Times New Roman" w:hAnsi="Times New Roman"/>
                <w:sz w:val="24"/>
                <w:szCs w:val="24"/>
                <w:lang w:eastAsia="zh-CN"/>
              </w:rPr>
              <w:t xml:space="preserve"> PRR 2014-2020</w:t>
            </w:r>
          </w:p>
        </w:tc>
      </w:tr>
      <w:tr w:rsidR="001269CB" w:rsidRPr="00CC48F7" w14:paraId="309EBA7F" w14:textId="77777777" w:rsidTr="00515DBC">
        <w:trPr>
          <w:trHeight w:val="277"/>
        </w:trPr>
        <w:tc>
          <w:tcPr>
            <w:tcW w:w="2552" w:type="dxa"/>
            <w:gridSpan w:val="2"/>
            <w:shd w:val="clear" w:color="auto" w:fill="auto"/>
          </w:tcPr>
          <w:p w14:paraId="6B4171C4" w14:textId="49B8F24B" w:rsidR="001269CB" w:rsidRPr="00636586" w:rsidRDefault="001118BD" w:rsidP="003750FB">
            <w:pPr>
              <w:suppressAutoHyphens/>
              <w:spacing w:after="0" w:line="240" w:lineRule="auto"/>
              <w:jc w:val="both"/>
              <w:rPr>
                <w:rFonts w:ascii="Times New Roman" w:hAnsi="Times New Roman"/>
                <w:sz w:val="24"/>
                <w:szCs w:val="24"/>
                <w:lang w:eastAsia="zh-CN"/>
              </w:rPr>
            </w:pPr>
            <w:r w:rsidRPr="00636586">
              <w:rPr>
                <w:rFonts w:ascii="Times New Roman" w:hAnsi="Times New Roman"/>
                <w:sz w:val="24"/>
                <w:szCs w:val="24"/>
                <w:lang w:eastAsia="zh-CN"/>
              </w:rPr>
              <w:t>220.000</w:t>
            </w:r>
            <w:r w:rsidR="00EB2E27" w:rsidRPr="00636586">
              <w:rPr>
                <w:rFonts w:ascii="Times New Roman" w:hAnsi="Times New Roman"/>
                <w:sz w:val="24"/>
                <w:szCs w:val="24"/>
                <w:lang w:eastAsia="zh-CN"/>
              </w:rPr>
              <w:t>,0</w:t>
            </w:r>
            <w:r w:rsidR="001269CB" w:rsidRPr="00636586">
              <w:rPr>
                <w:rFonts w:ascii="Times New Roman" w:hAnsi="Times New Roman"/>
                <w:sz w:val="24"/>
                <w:szCs w:val="24"/>
                <w:lang w:eastAsia="zh-CN"/>
              </w:rPr>
              <w:t>0 EUR</w:t>
            </w:r>
          </w:p>
        </w:tc>
        <w:tc>
          <w:tcPr>
            <w:tcW w:w="2818" w:type="dxa"/>
            <w:gridSpan w:val="7"/>
            <w:shd w:val="clear" w:color="auto" w:fill="auto"/>
          </w:tcPr>
          <w:p w14:paraId="48B654F4" w14:textId="2E7DBC1E" w:rsidR="001269CB" w:rsidRPr="00636586" w:rsidRDefault="001118BD" w:rsidP="003750FB">
            <w:pPr>
              <w:suppressAutoHyphens/>
              <w:spacing w:after="0" w:line="240" w:lineRule="auto"/>
              <w:jc w:val="both"/>
              <w:rPr>
                <w:rFonts w:ascii="Times New Roman" w:hAnsi="Times New Roman"/>
                <w:sz w:val="24"/>
                <w:szCs w:val="24"/>
                <w:lang w:eastAsia="zh-CN"/>
              </w:rPr>
            </w:pPr>
            <w:r w:rsidRPr="00636586">
              <w:rPr>
                <w:rFonts w:ascii="Times New Roman" w:hAnsi="Times New Roman"/>
                <w:sz w:val="24"/>
                <w:szCs w:val="24"/>
                <w:lang w:eastAsia="zh-CN"/>
              </w:rPr>
              <w:t>17</w:t>
            </w:r>
          </w:p>
        </w:tc>
        <w:tc>
          <w:tcPr>
            <w:tcW w:w="3940" w:type="dxa"/>
            <w:gridSpan w:val="7"/>
            <w:shd w:val="clear" w:color="auto" w:fill="auto"/>
          </w:tcPr>
          <w:p w14:paraId="15E5EC16" w14:textId="4489FE9F" w:rsidR="001269CB" w:rsidRPr="00636586" w:rsidRDefault="00636586" w:rsidP="003750FB">
            <w:pPr>
              <w:suppressAutoHyphens/>
              <w:spacing w:after="0" w:line="240" w:lineRule="auto"/>
              <w:jc w:val="both"/>
              <w:rPr>
                <w:rFonts w:ascii="Times New Roman" w:hAnsi="Times New Roman"/>
                <w:sz w:val="24"/>
                <w:szCs w:val="24"/>
                <w:lang w:eastAsia="zh-CN"/>
              </w:rPr>
            </w:pPr>
            <w:r w:rsidRPr="00636586">
              <w:rPr>
                <w:rFonts w:ascii="Times New Roman" w:hAnsi="Times New Roman"/>
                <w:sz w:val="24"/>
                <w:szCs w:val="24"/>
                <w:lang w:eastAsia="zh-CN"/>
              </w:rPr>
              <w:t>2</w:t>
            </w:r>
          </w:p>
        </w:tc>
      </w:tr>
      <w:tr w:rsidR="001269CB" w:rsidRPr="00CC48F7" w14:paraId="44C4924F" w14:textId="77777777" w:rsidTr="00515DBC">
        <w:trPr>
          <w:trHeight w:val="277"/>
        </w:trPr>
        <w:tc>
          <w:tcPr>
            <w:tcW w:w="2552" w:type="dxa"/>
            <w:gridSpan w:val="2"/>
            <w:shd w:val="clear" w:color="auto" w:fill="auto"/>
          </w:tcPr>
          <w:p w14:paraId="54655DF2" w14:textId="77777777" w:rsidR="001269CB" w:rsidRPr="00CC48F7" w:rsidRDefault="001269CB" w:rsidP="003750FB">
            <w:pPr>
              <w:suppressAutoHyphens/>
              <w:spacing w:after="0" w:line="240" w:lineRule="auto"/>
              <w:jc w:val="both"/>
              <w:rPr>
                <w:rFonts w:ascii="Times New Roman" w:hAnsi="Times New Roman"/>
                <w:sz w:val="24"/>
                <w:szCs w:val="24"/>
                <w:lang w:eastAsia="zh-CN"/>
              </w:rPr>
            </w:pPr>
            <w:r w:rsidRPr="00CC48F7">
              <w:rPr>
                <w:rFonts w:ascii="Times New Roman" w:hAnsi="Times New Roman"/>
                <w:sz w:val="24"/>
                <w:szCs w:val="24"/>
                <w:lang w:eastAsia="zh-CN"/>
              </w:rPr>
              <w:t>Izvor informacija</w:t>
            </w:r>
          </w:p>
        </w:tc>
        <w:tc>
          <w:tcPr>
            <w:tcW w:w="6758" w:type="dxa"/>
            <w:gridSpan w:val="14"/>
            <w:shd w:val="clear" w:color="auto" w:fill="auto"/>
          </w:tcPr>
          <w:p w14:paraId="4FD1F583" w14:textId="14E597A9" w:rsidR="001269CB" w:rsidRPr="00CC48F7" w:rsidRDefault="001269CB" w:rsidP="001118BD">
            <w:pPr>
              <w:suppressAutoHyphens/>
              <w:spacing w:after="0" w:line="240" w:lineRule="auto"/>
              <w:jc w:val="both"/>
              <w:rPr>
                <w:rFonts w:ascii="Times New Roman" w:hAnsi="Times New Roman"/>
                <w:sz w:val="24"/>
                <w:szCs w:val="24"/>
                <w:lang w:eastAsia="zh-CN"/>
              </w:rPr>
            </w:pPr>
            <w:r w:rsidRPr="00CC48F7">
              <w:rPr>
                <w:rFonts w:ascii="Times New Roman" w:hAnsi="Times New Roman"/>
                <w:sz w:val="24"/>
                <w:szCs w:val="24"/>
                <w:lang w:eastAsia="zh-CN"/>
              </w:rPr>
              <w:t>Izvješća APPRRR i Lokalne</w:t>
            </w:r>
            <w:r w:rsidR="00D0262C">
              <w:rPr>
                <w:rFonts w:ascii="Times New Roman" w:hAnsi="Times New Roman"/>
                <w:sz w:val="24"/>
                <w:szCs w:val="24"/>
                <w:lang w:eastAsia="zh-CN"/>
              </w:rPr>
              <w:t xml:space="preserve"> a</w:t>
            </w:r>
            <w:r w:rsidR="0043659B">
              <w:rPr>
                <w:rFonts w:ascii="Times New Roman" w:hAnsi="Times New Roman"/>
                <w:sz w:val="24"/>
                <w:szCs w:val="24"/>
                <w:lang w:eastAsia="zh-CN"/>
              </w:rPr>
              <w:t>kcijske grupe Marinianis</w:t>
            </w:r>
          </w:p>
        </w:tc>
      </w:tr>
      <w:tr w:rsidR="001269CB" w:rsidRPr="00CC48F7" w14:paraId="285A3D51" w14:textId="77777777" w:rsidTr="003C73C7">
        <w:tc>
          <w:tcPr>
            <w:tcW w:w="9310" w:type="dxa"/>
            <w:gridSpan w:val="16"/>
            <w:shd w:val="clear" w:color="auto" w:fill="auto"/>
            <w:vAlign w:val="center"/>
          </w:tcPr>
          <w:p w14:paraId="442DB3DF" w14:textId="77777777" w:rsidR="001269CB" w:rsidRPr="00CC48F7" w:rsidRDefault="001269CB" w:rsidP="003750FB">
            <w:pPr>
              <w:suppressAutoHyphens/>
              <w:spacing w:after="0" w:line="240" w:lineRule="auto"/>
              <w:jc w:val="center"/>
              <w:rPr>
                <w:rFonts w:ascii="Times New Roman" w:hAnsi="Times New Roman"/>
                <w:sz w:val="24"/>
                <w:szCs w:val="24"/>
                <w:lang w:eastAsia="zh-CN"/>
              </w:rPr>
            </w:pPr>
            <w:r w:rsidRPr="00CC48F7">
              <w:rPr>
                <w:rFonts w:ascii="Times New Roman" w:hAnsi="Times New Roman"/>
                <w:sz w:val="24"/>
                <w:szCs w:val="24"/>
                <w:lang w:eastAsia="zh-CN"/>
              </w:rPr>
              <w:t>Prioritetne mjere (aktivnosti) za postizanje cilja (očekivanih rezultata) s pripadajućim tipovima operacija za njihovu realizaciju prema mogućnostima PRR 2014.-2020.</w:t>
            </w:r>
          </w:p>
        </w:tc>
      </w:tr>
      <w:tr w:rsidR="001269CB" w:rsidRPr="00CC48F7" w14:paraId="135B51B8" w14:textId="77777777" w:rsidTr="00515DBC">
        <w:tc>
          <w:tcPr>
            <w:tcW w:w="1704" w:type="dxa"/>
            <w:shd w:val="clear" w:color="auto" w:fill="auto"/>
            <w:vAlign w:val="center"/>
          </w:tcPr>
          <w:p w14:paraId="28EF14F5" w14:textId="77777777" w:rsidR="001269CB" w:rsidRPr="00CC48F7" w:rsidRDefault="001269CB" w:rsidP="003750FB">
            <w:pPr>
              <w:suppressAutoHyphens/>
              <w:spacing w:after="0" w:line="240" w:lineRule="auto"/>
              <w:rPr>
                <w:rFonts w:ascii="Times New Roman" w:hAnsi="Times New Roman"/>
                <w:sz w:val="24"/>
                <w:szCs w:val="24"/>
                <w:lang w:eastAsia="zh-CN"/>
              </w:rPr>
            </w:pPr>
            <w:r w:rsidRPr="00CC48F7">
              <w:rPr>
                <w:rFonts w:ascii="Times New Roman" w:hAnsi="Times New Roman"/>
                <w:sz w:val="24"/>
                <w:szCs w:val="24"/>
                <w:lang w:eastAsia="zh-CN"/>
              </w:rPr>
              <w:t xml:space="preserve">Broj i naziv prioritetne Mjere (aktivnosti) </w:t>
            </w:r>
          </w:p>
        </w:tc>
        <w:tc>
          <w:tcPr>
            <w:tcW w:w="1511" w:type="dxa"/>
            <w:gridSpan w:val="2"/>
            <w:shd w:val="clear" w:color="auto" w:fill="auto"/>
            <w:vAlign w:val="center"/>
          </w:tcPr>
          <w:p w14:paraId="7703CE3F" w14:textId="77777777" w:rsidR="001269CB" w:rsidRPr="00CC48F7" w:rsidRDefault="001269CB" w:rsidP="003750FB">
            <w:pPr>
              <w:suppressAutoHyphens/>
              <w:spacing w:after="0" w:line="240" w:lineRule="auto"/>
              <w:jc w:val="center"/>
              <w:rPr>
                <w:rFonts w:ascii="Times New Roman" w:hAnsi="Times New Roman"/>
                <w:sz w:val="24"/>
                <w:szCs w:val="24"/>
                <w:lang w:eastAsia="zh-CN"/>
              </w:rPr>
            </w:pPr>
            <w:r w:rsidRPr="00CC48F7">
              <w:rPr>
                <w:rFonts w:ascii="Times New Roman" w:hAnsi="Times New Roman"/>
                <w:sz w:val="24"/>
                <w:szCs w:val="24"/>
                <w:lang w:eastAsia="zh-CN"/>
              </w:rPr>
              <w:t xml:space="preserve">Sukladnost s Mjerom PRR </w:t>
            </w:r>
          </w:p>
        </w:tc>
        <w:tc>
          <w:tcPr>
            <w:tcW w:w="4232" w:type="dxa"/>
            <w:gridSpan w:val="11"/>
            <w:shd w:val="clear" w:color="auto" w:fill="auto"/>
            <w:vAlign w:val="center"/>
          </w:tcPr>
          <w:p w14:paraId="680C3F85" w14:textId="77777777" w:rsidR="001269CB" w:rsidRPr="00CC48F7" w:rsidRDefault="001269CB" w:rsidP="003750FB">
            <w:pPr>
              <w:suppressAutoHyphens/>
              <w:spacing w:after="0" w:line="240" w:lineRule="auto"/>
              <w:jc w:val="center"/>
              <w:rPr>
                <w:rFonts w:ascii="Times New Roman" w:hAnsi="Times New Roman"/>
                <w:sz w:val="24"/>
                <w:szCs w:val="24"/>
                <w:lang w:eastAsia="zh-CN"/>
              </w:rPr>
            </w:pPr>
            <w:r w:rsidRPr="00CC48F7">
              <w:rPr>
                <w:rFonts w:ascii="Times New Roman" w:hAnsi="Times New Roman"/>
                <w:sz w:val="24"/>
                <w:szCs w:val="24"/>
                <w:lang w:eastAsia="zh-CN"/>
              </w:rPr>
              <w:t xml:space="preserve">Broj i naziv tipa operacije za provedbu Mjere </w:t>
            </w:r>
          </w:p>
        </w:tc>
        <w:tc>
          <w:tcPr>
            <w:tcW w:w="1863" w:type="dxa"/>
            <w:gridSpan w:val="2"/>
            <w:shd w:val="clear" w:color="auto" w:fill="auto"/>
            <w:vAlign w:val="center"/>
          </w:tcPr>
          <w:p w14:paraId="38EDBC3D" w14:textId="77777777" w:rsidR="001269CB" w:rsidRPr="00CC48F7" w:rsidRDefault="001269CB" w:rsidP="003750FB">
            <w:pPr>
              <w:suppressAutoHyphens/>
              <w:spacing w:after="0" w:line="240" w:lineRule="auto"/>
              <w:jc w:val="center"/>
              <w:rPr>
                <w:rFonts w:ascii="Times New Roman" w:hAnsi="Times New Roman"/>
                <w:sz w:val="24"/>
                <w:szCs w:val="24"/>
                <w:lang w:eastAsia="zh-CN"/>
              </w:rPr>
            </w:pPr>
            <w:r w:rsidRPr="00CC48F7">
              <w:rPr>
                <w:rFonts w:ascii="Times New Roman" w:hAnsi="Times New Roman"/>
                <w:sz w:val="24"/>
                <w:szCs w:val="24"/>
                <w:lang w:eastAsia="zh-CN"/>
              </w:rPr>
              <w:t>Sukladnost s tipom operacije iz PRR</w:t>
            </w:r>
          </w:p>
        </w:tc>
      </w:tr>
      <w:tr w:rsidR="0043659B" w:rsidRPr="006F7F33" w14:paraId="405C795F" w14:textId="77777777" w:rsidTr="00515DBC">
        <w:tc>
          <w:tcPr>
            <w:tcW w:w="1704" w:type="dxa"/>
            <w:shd w:val="clear" w:color="auto" w:fill="FFE99C" w:themeFill="accent1" w:themeFillTint="66"/>
          </w:tcPr>
          <w:p w14:paraId="315AC65A" w14:textId="675B22A6" w:rsidR="0043659B" w:rsidRPr="006F7F33" w:rsidRDefault="0043659B" w:rsidP="00D0262C">
            <w:pPr>
              <w:spacing w:after="0" w:line="240" w:lineRule="auto"/>
              <w:rPr>
                <w:rFonts w:ascii="Times New Roman" w:hAnsi="Times New Roman"/>
                <w:sz w:val="24"/>
                <w:szCs w:val="24"/>
                <w:lang w:eastAsia="zh-CN"/>
              </w:rPr>
            </w:pPr>
            <w:r w:rsidRPr="006F7F33">
              <w:rPr>
                <w:rFonts w:ascii="Times New Roman" w:hAnsi="Times New Roman"/>
                <w:sz w:val="24"/>
                <w:szCs w:val="24"/>
                <w:lang w:eastAsia="zh-CN"/>
              </w:rPr>
              <w:t>M2.1 Održivi razvoj poljoprivrede, ekološke proizvodnje i prerade</w:t>
            </w:r>
          </w:p>
        </w:tc>
        <w:tc>
          <w:tcPr>
            <w:tcW w:w="1511" w:type="dxa"/>
            <w:gridSpan w:val="2"/>
            <w:shd w:val="clear" w:color="auto" w:fill="auto"/>
          </w:tcPr>
          <w:p w14:paraId="0278419E" w14:textId="5DEC7D99" w:rsidR="0043659B" w:rsidRPr="006F7F33" w:rsidRDefault="00A43779" w:rsidP="003750FB">
            <w:pPr>
              <w:spacing w:after="0" w:line="240" w:lineRule="auto"/>
              <w:jc w:val="center"/>
              <w:rPr>
                <w:rFonts w:ascii="Times New Roman" w:hAnsi="Times New Roman"/>
                <w:sz w:val="24"/>
                <w:szCs w:val="24"/>
                <w:lang w:eastAsia="zh-CN"/>
              </w:rPr>
            </w:pPr>
            <w:r w:rsidRPr="006F7F33">
              <w:rPr>
                <w:rFonts w:ascii="Times New Roman" w:hAnsi="Times New Roman"/>
                <w:sz w:val="24"/>
                <w:szCs w:val="24"/>
                <w:lang w:eastAsia="zh-CN"/>
              </w:rPr>
              <w:t>4</w:t>
            </w:r>
          </w:p>
        </w:tc>
        <w:tc>
          <w:tcPr>
            <w:tcW w:w="4232" w:type="dxa"/>
            <w:gridSpan w:val="11"/>
            <w:shd w:val="clear" w:color="auto" w:fill="FFF4CD" w:themeFill="accent1" w:themeFillTint="33"/>
          </w:tcPr>
          <w:p w14:paraId="5A79F27C" w14:textId="57E2E225" w:rsidR="0043659B" w:rsidRPr="006F7F33" w:rsidRDefault="00A43779" w:rsidP="003750FB">
            <w:pPr>
              <w:spacing w:after="0" w:line="240" w:lineRule="auto"/>
              <w:rPr>
                <w:rFonts w:ascii="Times New Roman" w:hAnsi="Times New Roman"/>
                <w:sz w:val="24"/>
                <w:szCs w:val="24"/>
                <w:lang w:eastAsia="zh-CN"/>
              </w:rPr>
            </w:pPr>
            <w:r w:rsidRPr="006F7F33">
              <w:rPr>
                <w:rFonts w:ascii="Times New Roman" w:hAnsi="Times New Roman"/>
                <w:sz w:val="24"/>
                <w:szCs w:val="24"/>
                <w:lang w:eastAsia="zh-CN"/>
              </w:rPr>
              <w:t xml:space="preserve">TO 2.1.1 </w:t>
            </w:r>
            <w:r w:rsidRPr="006F7F33">
              <w:rPr>
                <w:rFonts w:ascii="Times New Roman" w:hAnsi="Times New Roman"/>
                <w:sz w:val="24"/>
                <w:szCs w:val="24"/>
              </w:rPr>
              <w:t>Povećanje dodane vrijednosti poljoprivrednim proizvodima</w:t>
            </w:r>
          </w:p>
        </w:tc>
        <w:tc>
          <w:tcPr>
            <w:tcW w:w="1863" w:type="dxa"/>
            <w:gridSpan w:val="2"/>
            <w:shd w:val="clear" w:color="auto" w:fill="auto"/>
          </w:tcPr>
          <w:p w14:paraId="13585FB6" w14:textId="549B3FA1" w:rsidR="0043659B" w:rsidRPr="006F7F33" w:rsidRDefault="00A43779" w:rsidP="003750FB">
            <w:pPr>
              <w:spacing w:after="0" w:line="240" w:lineRule="auto"/>
              <w:jc w:val="center"/>
              <w:rPr>
                <w:rFonts w:ascii="Times New Roman" w:hAnsi="Times New Roman"/>
                <w:sz w:val="24"/>
                <w:szCs w:val="24"/>
                <w:lang w:eastAsia="zh-CN"/>
              </w:rPr>
            </w:pPr>
            <w:r w:rsidRPr="006F7F33">
              <w:rPr>
                <w:rFonts w:ascii="Times New Roman" w:hAnsi="Times New Roman"/>
                <w:sz w:val="24"/>
                <w:szCs w:val="24"/>
                <w:lang w:eastAsia="zh-CN"/>
              </w:rPr>
              <w:t>4.2.1</w:t>
            </w:r>
          </w:p>
        </w:tc>
      </w:tr>
      <w:tr w:rsidR="0043659B" w:rsidRPr="006F7F33" w14:paraId="53E6B425" w14:textId="77777777" w:rsidTr="00515DBC">
        <w:tc>
          <w:tcPr>
            <w:tcW w:w="1704" w:type="dxa"/>
            <w:vMerge w:val="restart"/>
            <w:shd w:val="clear" w:color="auto" w:fill="FFE99C" w:themeFill="accent1" w:themeFillTint="66"/>
          </w:tcPr>
          <w:p w14:paraId="7A5223E8" w14:textId="2BA0E5A8" w:rsidR="0043659B" w:rsidRPr="006F7F33" w:rsidRDefault="0043659B" w:rsidP="003750FB">
            <w:pPr>
              <w:suppressAutoHyphens/>
              <w:spacing w:after="0" w:line="240" w:lineRule="auto"/>
              <w:rPr>
                <w:rFonts w:ascii="Times New Roman" w:hAnsi="Times New Roman"/>
                <w:sz w:val="24"/>
                <w:szCs w:val="24"/>
                <w:lang w:eastAsia="zh-CN"/>
              </w:rPr>
            </w:pPr>
            <w:r w:rsidRPr="006F7F33">
              <w:rPr>
                <w:rFonts w:ascii="Times New Roman" w:hAnsi="Times New Roman"/>
                <w:sz w:val="24"/>
                <w:szCs w:val="24"/>
                <w:lang w:eastAsia="zh-CN"/>
              </w:rPr>
              <w:t>M2.2</w:t>
            </w:r>
            <w:r w:rsidRPr="006F7F33">
              <w:t xml:space="preserve"> </w:t>
            </w:r>
            <w:r w:rsidRPr="006F7F33">
              <w:rPr>
                <w:rFonts w:ascii="Times New Roman" w:hAnsi="Times New Roman"/>
                <w:sz w:val="24"/>
                <w:szCs w:val="24"/>
                <w:lang w:eastAsia="zh-CN"/>
              </w:rPr>
              <w:t>Razvoj poduzetništva i OPG-a temeljenog na inovativnim konceptima</w:t>
            </w:r>
          </w:p>
        </w:tc>
        <w:tc>
          <w:tcPr>
            <w:tcW w:w="1511" w:type="dxa"/>
            <w:gridSpan w:val="2"/>
            <w:shd w:val="clear" w:color="auto" w:fill="auto"/>
          </w:tcPr>
          <w:p w14:paraId="3C387FE8" w14:textId="6244525D" w:rsidR="0043659B" w:rsidRPr="006F7F33" w:rsidRDefault="00A43779" w:rsidP="003750FB">
            <w:pPr>
              <w:spacing w:after="0" w:line="240" w:lineRule="auto"/>
              <w:jc w:val="center"/>
              <w:rPr>
                <w:rFonts w:ascii="Times New Roman" w:hAnsi="Times New Roman"/>
                <w:sz w:val="24"/>
                <w:szCs w:val="24"/>
                <w:lang w:eastAsia="zh-CN"/>
              </w:rPr>
            </w:pPr>
            <w:r w:rsidRPr="006F7F33">
              <w:rPr>
                <w:rFonts w:ascii="Times New Roman" w:hAnsi="Times New Roman"/>
                <w:sz w:val="24"/>
                <w:szCs w:val="24"/>
                <w:lang w:eastAsia="zh-CN"/>
              </w:rPr>
              <w:t>6</w:t>
            </w:r>
          </w:p>
        </w:tc>
        <w:tc>
          <w:tcPr>
            <w:tcW w:w="4232" w:type="dxa"/>
            <w:gridSpan w:val="11"/>
            <w:shd w:val="clear" w:color="auto" w:fill="FFF4CD" w:themeFill="accent1" w:themeFillTint="33"/>
          </w:tcPr>
          <w:p w14:paraId="5E8FB9A0" w14:textId="380E5B45" w:rsidR="0043659B" w:rsidRPr="006F7F33" w:rsidRDefault="00A43779" w:rsidP="00A43779">
            <w:pPr>
              <w:spacing w:after="0" w:line="240" w:lineRule="auto"/>
              <w:rPr>
                <w:rFonts w:ascii="Times New Roman" w:hAnsi="Times New Roman"/>
                <w:sz w:val="24"/>
                <w:szCs w:val="24"/>
              </w:rPr>
            </w:pPr>
            <w:r w:rsidRPr="006F7F33">
              <w:rPr>
                <w:rFonts w:ascii="Times New Roman" w:hAnsi="Times New Roman"/>
                <w:sz w:val="24"/>
                <w:szCs w:val="24"/>
              </w:rPr>
              <w:t>TO 2.2.1</w:t>
            </w:r>
            <w:r w:rsidR="0043659B" w:rsidRPr="006F7F33">
              <w:rPr>
                <w:rFonts w:ascii="Times New Roman" w:hAnsi="Times New Roman"/>
                <w:sz w:val="24"/>
                <w:szCs w:val="24"/>
              </w:rPr>
              <w:t xml:space="preserve"> </w:t>
            </w:r>
            <w:r w:rsidRPr="006F7F33">
              <w:rPr>
                <w:rFonts w:ascii="Times New Roman" w:hAnsi="Times New Roman"/>
                <w:sz w:val="24"/>
                <w:szCs w:val="24"/>
              </w:rPr>
              <w:t>Potpora razvoju malih poljoprivrednih gospodarstava</w:t>
            </w:r>
          </w:p>
        </w:tc>
        <w:tc>
          <w:tcPr>
            <w:tcW w:w="1863" w:type="dxa"/>
            <w:gridSpan w:val="2"/>
            <w:shd w:val="clear" w:color="auto" w:fill="auto"/>
          </w:tcPr>
          <w:p w14:paraId="4AD120DE" w14:textId="095FDE38" w:rsidR="0043659B" w:rsidRPr="006F7F33" w:rsidRDefault="00A43779" w:rsidP="003750FB">
            <w:pPr>
              <w:spacing w:after="0" w:line="240" w:lineRule="auto"/>
              <w:jc w:val="center"/>
              <w:rPr>
                <w:rFonts w:ascii="Times New Roman" w:hAnsi="Times New Roman"/>
                <w:sz w:val="24"/>
                <w:szCs w:val="24"/>
                <w:lang w:eastAsia="zh-CN"/>
              </w:rPr>
            </w:pPr>
            <w:r w:rsidRPr="006F7F33">
              <w:rPr>
                <w:rFonts w:ascii="Times New Roman" w:hAnsi="Times New Roman"/>
                <w:sz w:val="24"/>
                <w:szCs w:val="24"/>
                <w:lang w:eastAsia="zh-CN"/>
              </w:rPr>
              <w:t>6.3.1</w:t>
            </w:r>
          </w:p>
        </w:tc>
      </w:tr>
      <w:tr w:rsidR="0043659B" w:rsidRPr="00CC48F7" w14:paraId="50D1F0AB" w14:textId="77777777" w:rsidTr="00515DBC">
        <w:tc>
          <w:tcPr>
            <w:tcW w:w="1704" w:type="dxa"/>
            <w:vMerge/>
            <w:shd w:val="clear" w:color="auto" w:fill="FFE99C" w:themeFill="accent1" w:themeFillTint="66"/>
          </w:tcPr>
          <w:p w14:paraId="5D1BBA3A" w14:textId="77777777" w:rsidR="0043659B" w:rsidRPr="001118BD" w:rsidRDefault="0043659B" w:rsidP="003750FB">
            <w:pPr>
              <w:suppressAutoHyphens/>
              <w:spacing w:after="0" w:line="240" w:lineRule="auto"/>
              <w:rPr>
                <w:rFonts w:ascii="Times New Roman" w:hAnsi="Times New Roman"/>
                <w:b/>
                <w:sz w:val="24"/>
                <w:szCs w:val="24"/>
                <w:lang w:eastAsia="zh-CN"/>
              </w:rPr>
            </w:pPr>
          </w:p>
        </w:tc>
        <w:tc>
          <w:tcPr>
            <w:tcW w:w="1511" w:type="dxa"/>
            <w:gridSpan w:val="2"/>
            <w:shd w:val="clear" w:color="auto" w:fill="auto"/>
          </w:tcPr>
          <w:p w14:paraId="0BC4217C" w14:textId="7218A9BA" w:rsidR="0043659B" w:rsidRPr="00CC48F7" w:rsidRDefault="00A43779" w:rsidP="003750FB">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8</w:t>
            </w:r>
          </w:p>
        </w:tc>
        <w:tc>
          <w:tcPr>
            <w:tcW w:w="4232" w:type="dxa"/>
            <w:gridSpan w:val="11"/>
            <w:shd w:val="clear" w:color="auto" w:fill="FFF4CD" w:themeFill="accent1" w:themeFillTint="33"/>
          </w:tcPr>
          <w:p w14:paraId="7E45406D" w14:textId="2982897C" w:rsidR="0043659B" w:rsidRDefault="00A43779" w:rsidP="00A43779">
            <w:pPr>
              <w:spacing w:after="0" w:line="240" w:lineRule="auto"/>
              <w:rPr>
                <w:rFonts w:ascii="Times New Roman" w:hAnsi="Times New Roman"/>
                <w:sz w:val="24"/>
                <w:szCs w:val="24"/>
              </w:rPr>
            </w:pPr>
            <w:r>
              <w:rPr>
                <w:rFonts w:ascii="Times New Roman" w:hAnsi="Times New Roman"/>
                <w:sz w:val="24"/>
                <w:szCs w:val="24"/>
              </w:rPr>
              <w:t xml:space="preserve">TO 2.2.2 </w:t>
            </w:r>
            <w:r w:rsidRPr="00A43779">
              <w:rPr>
                <w:rFonts w:ascii="Times New Roman" w:hAnsi="Times New Roman"/>
                <w:sz w:val="24"/>
                <w:szCs w:val="24"/>
              </w:rPr>
              <w:t>Uspostava i uređenje poučnih staza, vidikovaca i ostale manje infrastrukture</w:t>
            </w:r>
          </w:p>
        </w:tc>
        <w:tc>
          <w:tcPr>
            <w:tcW w:w="1863" w:type="dxa"/>
            <w:gridSpan w:val="2"/>
            <w:shd w:val="clear" w:color="auto" w:fill="auto"/>
          </w:tcPr>
          <w:p w14:paraId="41C58025" w14:textId="3DDCC145" w:rsidR="0043659B" w:rsidRPr="00CC48F7" w:rsidRDefault="00A43779" w:rsidP="003750FB">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8.5.2</w:t>
            </w:r>
          </w:p>
        </w:tc>
      </w:tr>
      <w:tr w:rsidR="0043659B" w:rsidRPr="00CC48F7" w14:paraId="0CA8F16F" w14:textId="77777777" w:rsidTr="00515DBC">
        <w:tc>
          <w:tcPr>
            <w:tcW w:w="1704" w:type="dxa"/>
            <w:shd w:val="clear" w:color="auto" w:fill="FFE99C" w:themeFill="accent1" w:themeFillTint="66"/>
          </w:tcPr>
          <w:p w14:paraId="3294541F" w14:textId="5C1FEF35" w:rsidR="0043659B" w:rsidRPr="006F7F33" w:rsidRDefault="0043659B" w:rsidP="003750FB">
            <w:pPr>
              <w:suppressAutoHyphens/>
              <w:spacing w:after="0" w:line="240" w:lineRule="auto"/>
              <w:rPr>
                <w:rFonts w:ascii="Times New Roman" w:hAnsi="Times New Roman"/>
                <w:sz w:val="24"/>
                <w:szCs w:val="24"/>
                <w:lang w:eastAsia="zh-CN"/>
              </w:rPr>
            </w:pPr>
            <w:r w:rsidRPr="006F7F33">
              <w:rPr>
                <w:rFonts w:ascii="Times New Roman" w:hAnsi="Times New Roman"/>
                <w:sz w:val="24"/>
                <w:szCs w:val="24"/>
                <w:lang w:eastAsia="zh-CN"/>
              </w:rPr>
              <w:t>M2.3</w:t>
            </w:r>
            <w:r w:rsidRPr="006F7F33">
              <w:t xml:space="preserve"> </w:t>
            </w:r>
            <w:r w:rsidRPr="006F7F33">
              <w:rPr>
                <w:rFonts w:ascii="Times New Roman" w:hAnsi="Times New Roman"/>
                <w:sz w:val="24"/>
                <w:szCs w:val="24"/>
                <w:lang w:eastAsia="zh-CN"/>
              </w:rPr>
              <w:t>Razvoj ruralnog turizma</w:t>
            </w:r>
          </w:p>
        </w:tc>
        <w:tc>
          <w:tcPr>
            <w:tcW w:w="1511" w:type="dxa"/>
            <w:gridSpan w:val="2"/>
            <w:shd w:val="clear" w:color="auto" w:fill="auto"/>
          </w:tcPr>
          <w:p w14:paraId="7F6BE4F0" w14:textId="58EF4401" w:rsidR="0043659B" w:rsidRPr="00CC48F7" w:rsidRDefault="00A43779" w:rsidP="003750FB">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6</w:t>
            </w:r>
          </w:p>
        </w:tc>
        <w:tc>
          <w:tcPr>
            <w:tcW w:w="4232" w:type="dxa"/>
            <w:gridSpan w:val="11"/>
            <w:shd w:val="clear" w:color="auto" w:fill="FFF4CD" w:themeFill="accent1" w:themeFillTint="33"/>
          </w:tcPr>
          <w:p w14:paraId="693AD22B" w14:textId="0FE13157" w:rsidR="0043659B" w:rsidRDefault="00A43779" w:rsidP="003750FB">
            <w:pPr>
              <w:spacing w:after="0" w:line="240" w:lineRule="auto"/>
              <w:rPr>
                <w:rFonts w:ascii="Times New Roman" w:hAnsi="Times New Roman"/>
                <w:sz w:val="24"/>
                <w:szCs w:val="24"/>
              </w:rPr>
            </w:pPr>
            <w:r>
              <w:rPr>
                <w:rFonts w:ascii="Times New Roman" w:hAnsi="Times New Roman"/>
                <w:sz w:val="24"/>
                <w:szCs w:val="24"/>
              </w:rPr>
              <w:t>TO 2.3.1 Ulaganje u razvoj nepoljoprivrednih djelatnosti u ruralnim područjima</w:t>
            </w:r>
          </w:p>
        </w:tc>
        <w:tc>
          <w:tcPr>
            <w:tcW w:w="1863" w:type="dxa"/>
            <w:gridSpan w:val="2"/>
            <w:shd w:val="clear" w:color="auto" w:fill="auto"/>
          </w:tcPr>
          <w:p w14:paraId="109DB156" w14:textId="6E10C402" w:rsidR="0043659B" w:rsidRPr="00CC48F7" w:rsidRDefault="00A43779" w:rsidP="003750FB">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6.4.1</w:t>
            </w:r>
          </w:p>
        </w:tc>
      </w:tr>
      <w:tr w:rsidR="00A43779" w:rsidRPr="00CC48F7" w14:paraId="0F631F9A" w14:textId="77777777" w:rsidTr="00515DBC">
        <w:tc>
          <w:tcPr>
            <w:tcW w:w="1704" w:type="dxa"/>
            <w:vMerge w:val="restart"/>
            <w:shd w:val="clear" w:color="auto" w:fill="auto"/>
            <w:vAlign w:val="center"/>
          </w:tcPr>
          <w:p w14:paraId="35696E08" w14:textId="77777777" w:rsidR="00A43779" w:rsidRPr="00CC48F7" w:rsidRDefault="00A43779" w:rsidP="003750FB">
            <w:pPr>
              <w:suppressAutoHyphens/>
              <w:spacing w:after="0" w:line="240" w:lineRule="auto"/>
              <w:jc w:val="center"/>
              <w:rPr>
                <w:rFonts w:ascii="Times New Roman" w:hAnsi="Times New Roman"/>
                <w:sz w:val="24"/>
                <w:szCs w:val="24"/>
                <w:lang w:eastAsia="zh-CN"/>
              </w:rPr>
            </w:pPr>
            <w:r w:rsidRPr="00CC48F7">
              <w:rPr>
                <w:rFonts w:ascii="Times New Roman" w:hAnsi="Times New Roman"/>
                <w:bCs/>
                <w:sz w:val="24"/>
                <w:szCs w:val="24"/>
                <w:lang w:eastAsia="zh-CN"/>
              </w:rPr>
              <w:t>Doprinos prioritetima i fokus područjima PRR</w:t>
            </w:r>
          </w:p>
        </w:tc>
        <w:tc>
          <w:tcPr>
            <w:tcW w:w="1804" w:type="dxa"/>
            <w:gridSpan w:val="4"/>
            <w:tcBorders>
              <w:bottom w:val="single" w:sz="4" w:space="0" w:color="auto"/>
            </w:tcBorders>
            <w:shd w:val="clear" w:color="auto" w:fill="auto"/>
            <w:vAlign w:val="center"/>
          </w:tcPr>
          <w:p w14:paraId="6D9E84CF" w14:textId="21C875E1" w:rsidR="00A43779" w:rsidRPr="00CC48F7" w:rsidRDefault="00A43779" w:rsidP="00D0262C">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2</w:t>
            </w:r>
          </w:p>
        </w:tc>
        <w:tc>
          <w:tcPr>
            <w:tcW w:w="1937" w:type="dxa"/>
            <w:gridSpan w:val="5"/>
            <w:tcBorders>
              <w:bottom w:val="single" w:sz="4" w:space="0" w:color="auto"/>
            </w:tcBorders>
            <w:shd w:val="clear" w:color="auto" w:fill="auto"/>
            <w:vAlign w:val="center"/>
          </w:tcPr>
          <w:p w14:paraId="287699C7" w14:textId="225EF595" w:rsidR="00A43779" w:rsidRPr="00CC48F7" w:rsidRDefault="00A43779" w:rsidP="00D0262C">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3</w:t>
            </w:r>
          </w:p>
        </w:tc>
        <w:tc>
          <w:tcPr>
            <w:tcW w:w="1939" w:type="dxa"/>
            <w:gridSpan w:val="3"/>
            <w:tcBorders>
              <w:bottom w:val="single" w:sz="4" w:space="0" w:color="auto"/>
            </w:tcBorders>
            <w:shd w:val="clear" w:color="auto" w:fill="auto"/>
            <w:vAlign w:val="center"/>
          </w:tcPr>
          <w:p w14:paraId="68F62F26" w14:textId="30001B7D" w:rsidR="00A43779" w:rsidRPr="00CC48F7" w:rsidRDefault="00A43779" w:rsidP="00D0262C">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4</w:t>
            </w:r>
          </w:p>
        </w:tc>
        <w:tc>
          <w:tcPr>
            <w:tcW w:w="1926" w:type="dxa"/>
            <w:gridSpan w:val="3"/>
            <w:tcBorders>
              <w:bottom w:val="single" w:sz="4" w:space="0" w:color="auto"/>
            </w:tcBorders>
            <w:shd w:val="clear" w:color="auto" w:fill="auto"/>
            <w:vAlign w:val="center"/>
          </w:tcPr>
          <w:p w14:paraId="6E6E0FDA" w14:textId="0F2B5365" w:rsidR="00A43779" w:rsidRPr="00CC48F7" w:rsidRDefault="00A43779" w:rsidP="00D0262C">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6</w:t>
            </w:r>
          </w:p>
        </w:tc>
      </w:tr>
      <w:tr w:rsidR="00A43779" w:rsidRPr="00CC48F7" w14:paraId="35FEE22F" w14:textId="77777777" w:rsidTr="00515DBC">
        <w:tc>
          <w:tcPr>
            <w:tcW w:w="1704" w:type="dxa"/>
            <w:vMerge/>
            <w:tcBorders>
              <w:right w:val="single" w:sz="4" w:space="0" w:color="auto"/>
            </w:tcBorders>
            <w:shd w:val="clear" w:color="auto" w:fill="auto"/>
            <w:vAlign w:val="center"/>
          </w:tcPr>
          <w:p w14:paraId="68BFFEBB" w14:textId="77777777" w:rsidR="00A43779" w:rsidRPr="00CC48F7" w:rsidRDefault="00A43779" w:rsidP="003750FB">
            <w:pPr>
              <w:suppressAutoHyphens/>
              <w:spacing w:after="0" w:line="240" w:lineRule="auto"/>
              <w:jc w:val="center"/>
              <w:rPr>
                <w:rFonts w:ascii="Times New Roman" w:hAnsi="Times New Roman"/>
                <w:sz w:val="24"/>
                <w:szCs w:val="24"/>
                <w:lang w:eastAsia="zh-CN"/>
              </w:rPr>
            </w:pPr>
          </w:p>
        </w:tc>
        <w:tc>
          <w:tcPr>
            <w:tcW w:w="18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7F540F" w14:textId="67C671B9" w:rsidR="00A43779" w:rsidRPr="00CC48F7" w:rsidRDefault="00A43779" w:rsidP="003750FB">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2</w:t>
            </w:r>
            <w:r w:rsidRPr="00CC48F7">
              <w:rPr>
                <w:rFonts w:ascii="Times New Roman" w:hAnsi="Times New Roman"/>
                <w:sz w:val="24"/>
                <w:szCs w:val="24"/>
                <w:lang w:eastAsia="zh-CN"/>
              </w:rPr>
              <w:t>A</w:t>
            </w:r>
          </w:p>
        </w:tc>
        <w:tc>
          <w:tcPr>
            <w:tcW w:w="19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DC4BEC6" w14:textId="4CB99CEC" w:rsidR="00A43779" w:rsidRPr="00CC48F7" w:rsidRDefault="00A43779" w:rsidP="003750FB">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3A</w:t>
            </w:r>
          </w:p>
        </w:tc>
        <w:tc>
          <w:tcPr>
            <w:tcW w:w="19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D776DD" w14:textId="07C5F64F" w:rsidR="00A43779" w:rsidRPr="00CC48F7" w:rsidRDefault="00A43779" w:rsidP="003750FB">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4A</w:t>
            </w:r>
          </w:p>
        </w:tc>
        <w:tc>
          <w:tcPr>
            <w:tcW w:w="19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5B1343" w14:textId="5086EFBE" w:rsidR="00A43779" w:rsidRPr="00CC48F7" w:rsidRDefault="00A43779" w:rsidP="003750FB">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6A</w:t>
            </w:r>
          </w:p>
        </w:tc>
      </w:tr>
      <w:tr w:rsidR="001269CB" w:rsidRPr="00CC48F7" w14:paraId="1E9BC19C" w14:textId="77777777" w:rsidTr="00515DBC">
        <w:tc>
          <w:tcPr>
            <w:tcW w:w="2552" w:type="dxa"/>
            <w:gridSpan w:val="2"/>
            <w:shd w:val="clear" w:color="auto" w:fill="FFE99C" w:themeFill="accent1" w:themeFillTint="66"/>
          </w:tcPr>
          <w:p w14:paraId="62DE2587" w14:textId="77777777" w:rsidR="001269CB" w:rsidRPr="00515DBC" w:rsidRDefault="001269CB" w:rsidP="003750FB">
            <w:pPr>
              <w:suppressAutoHyphens/>
              <w:spacing w:after="0" w:line="240" w:lineRule="auto"/>
              <w:rPr>
                <w:rFonts w:ascii="Times New Roman" w:hAnsi="Times New Roman"/>
                <w:b/>
                <w:bCs/>
                <w:sz w:val="24"/>
                <w:szCs w:val="24"/>
                <w:lang w:eastAsia="zh-CN"/>
              </w:rPr>
            </w:pPr>
            <w:r w:rsidRPr="00515DBC">
              <w:rPr>
                <w:rFonts w:ascii="Times New Roman" w:hAnsi="Times New Roman"/>
                <w:b/>
                <w:bCs/>
                <w:sz w:val="24"/>
                <w:szCs w:val="24"/>
                <w:lang w:eastAsia="zh-CN"/>
              </w:rPr>
              <w:t>Prioritetna Mjera (aktivnost) 2.1</w:t>
            </w:r>
          </w:p>
        </w:tc>
        <w:tc>
          <w:tcPr>
            <w:tcW w:w="6758" w:type="dxa"/>
            <w:gridSpan w:val="14"/>
            <w:shd w:val="clear" w:color="auto" w:fill="FFE99C" w:themeFill="accent1" w:themeFillTint="66"/>
          </w:tcPr>
          <w:p w14:paraId="7F5297F0" w14:textId="1BDA2E16" w:rsidR="001269CB" w:rsidRPr="00515DBC" w:rsidRDefault="00D53CA5" w:rsidP="003750FB">
            <w:pPr>
              <w:suppressAutoHyphens/>
              <w:spacing w:after="0" w:line="240" w:lineRule="auto"/>
              <w:jc w:val="both"/>
              <w:rPr>
                <w:rFonts w:ascii="Times New Roman" w:hAnsi="Times New Roman"/>
                <w:b/>
                <w:sz w:val="24"/>
                <w:szCs w:val="24"/>
                <w:lang w:eastAsia="zh-CN"/>
              </w:rPr>
            </w:pPr>
            <w:r w:rsidRPr="00515DBC">
              <w:rPr>
                <w:rFonts w:ascii="Times New Roman" w:hAnsi="Times New Roman"/>
                <w:b/>
                <w:sz w:val="24"/>
                <w:szCs w:val="24"/>
                <w:lang w:eastAsia="zh-CN"/>
              </w:rPr>
              <w:t>Održivi razvoj poljoprivrede, ekološke proizvodnje i prerade</w:t>
            </w:r>
          </w:p>
        </w:tc>
      </w:tr>
      <w:tr w:rsidR="00527A48" w:rsidRPr="006F7F33" w14:paraId="6BD208CE" w14:textId="77777777" w:rsidTr="00515DBC">
        <w:tc>
          <w:tcPr>
            <w:tcW w:w="2552" w:type="dxa"/>
            <w:gridSpan w:val="2"/>
            <w:shd w:val="clear" w:color="auto" w:fill="auto"/>
          </w:tcPr>
          <w:p w14:paraId="42B907EF" w14:textId="2403F2C4" w:rsidR="00527A48" w:rsidRPr="004D4750" w:rsidRDefault="00527A48" w:rsidP="003750FB">
            <w:pPr>
              <w:suppressAutoHyphens/>
              <w:spacing w:after="0" w:line="240" w:lineRule="auto"/>
              <w:rPr>
                <w:rFonts w:ascii="Times New Roman" w:hAnsi="Times New Roman"/>
                <w:bCs/>
                <w:sz w:val="24"/>
                <w:szCs w:val="24"/>
                <w:lang w:eastAsia="zh-CN"/>
              </w:rPr>
            </w:pPr>
            <w:r w:rsidRPr="004D4750">
              <w:rPr>
                <w:rFonts w:ascii="Times New Roman" w:hAnsi="Times New Roman"/>
                <w:bCs/>
                <w:sz w:val="24"/>
                <w:szCs w:val="24"/>
                <w:lang w:eastAsia="zh-CN"/>
              </w:rPr>
              <w:t>Obrazloženje mjere</w:t>
            </w:r>
          </w:p>
        </w:tc>
        <w:tc>
          <w:tcPr>
            <w:tcW w:w="6758" w:type="dxa"/>
            <w:gridSpan w:val="14"/>
            <w:shd w:val="clear" w:color="auto" w:fill="auto"/>
          </w:tcPr>
          <w:p w14:paraId="4F7237C3" w14:textId="5C546637" w:rsidR="00527A48" w:rsidRPr="004D4750" w:rsidRDefault="00C15E04" w:rsidP="00C15E04">
            <w:pPr>
              <w:suppressAutoHyphens/>
              <w:spacing w:after="0" w:line="240" w:lineRule="auto"/>
              <w:jc w:val="both"/>
              <w:rPr>
                <w:rFonts w:ascii="Times New Roman" w:hAnsi="Times New Roman"/>
                <w:sz w:val="24"/>
                <w:szCs w:val="24"/>
                <w:lang w:eastAsia="zh-CN"/>
              </w:rPr>
            </w:pPr>
            <w:r w:rsidRPr="004D4750">
              <w:rPr>
                <w:rFonts w:ascii="Times New Roman" w:hAnsi="Times New Roman"/>
                <w:sz w:val="24"/>
                <w:szCs w:val="24"/>
                <w:lang w:eastAsia="zh-CN"/>
              </w:rPr>
              <w:t xml:space="preserve">Analiza stanja poljoprivrednog sektora LAG-a ukazuje na ključne </w:t>
            </w:r>
            <w:r w:rsidRPr="004D4750">
              <w:rPr>
                <w:rFonts w:ascii="Times New Roman" w:hAnsi="Times New Roman"/>
                <w:sz w:val="24"/>
                <w:szCs w:val="24"/>
                <w:lang w:eastAsia="zh-CN"/>
              </w:rPr>
              <w:lastRenderedPageBreak/>
              <w:t xml:space="preserve">razvojne potrebe i probleme u području tehnološke razvijenosti poljoprivrednog sektora. Ključni nedostaci se odnose na nedostatnu primjenu suvremenih tehnoloških rješenja što je posljedica nedostatka znanja o njihovom korištenju i manjka financijskih sredstava za ulaganja. Rezultat takvog stanja je otežan plasman lokalno proizvedenih poljoprivrednih proizvoda na tržištu i nekonkurentnost poljoprivredne proizvodnje. </w:t>
            </w:r>
            <w:r w:rsidR="00313EA7" w:rsidRPr="004D4750">
              <w:rPr>
                <w:rFonts w:ascii="Times New Roman" w:hAnsi="Times New Roman"/>
                <w:sz w:val="24"/>
                <w:szCs w:val="24"/>
                <w:lang w:eastAsia="zh-CN"/>
              </w:rPr>
              <w:t xml:space="preserve">Nepostojećim prerađivačkim kapacitetima OPG-ova na području LAG-a dolazi do nedostatka iskorištenja postoječeg potencijala (mini mljekare te prerade sira kod ovčarstva, prerade voća i povrća unutar poljoprivrednih gospodarstava u finalni proizvod te ostala opremanja za preradu vlastitih proizvoda kako bi bili spremni za konkurenciju na tržištu). </w:t>
            </w:r>
            <w:r w:rsidRPr="004D4750">
              <w:rPr>
                <w:rFonts w:ascii="Times New Roman" w:hAnsi="Times New Roman"/>
                <w:sz w:val="24"/>
                <w:szCs w:val="24"/>
                <w:lang w:eastAsia="zh-CN"/>
              </w:rPr>
              <w:t>Ulaganja u okviru ove mjere su usmjerena na modernizaciju postupaka proizvodnje i prerade poljoprivrednih proizvoda kroz uvođenje inovativnih tehnologija i tehnika proizvodnje, povezivanje poljoprivrednika i prerađivača poljoprivrednih proizvoda i promoviranje poljoprivrednih proizvoda. Potpora u okviru ove mjere će se dodijeliti za izgradnju i/ili opremanje kapaciteta namijenjenih čuvanju, preradi i finalizaciji poljoprivrednih proizvoda.</w:t>
            </w:r>
            <w:r w:rsidRPr="004D4750">
              <w:t xml:space="preserve"> </w:t>
            </w:r>
            <w:r w:rsidRPr="004D4750">
              <w:rPr>
                <w:rFonts w:ascii="Times New Roman" w:hAnsi="Times New Roman" w:cs="Times New Roman"/>
                <w:sz w:val="24"/>
                <w:szCs w:val="24"/>
              </w:rPr>
              <w:t xml:space="preserve">Ovom mjerom LAG želi </w:t>
            </w:r>
            <w:r w:rsidRPr="004D4750">
              <w:rPr>
                <w:rFonts w:ascii="Times New Roman" w:hAnsi="Times New Roman"/>
                <w:sz w:val="24"/>
                <w:szCs w:val="24"/>
                <w:lang w:eastAsia="zh-CN"/>
              </w:rPr>
              <w:t>uspostaviti preduvjete za povećanje vrijednosti proizvoda primarne poljoprivredne proizvodnje kroz proširenje proizvodnih kapaciteta, modernizaciju postojećih proizvodnih i prerađivačkih kapaciteta u poljoprivredi i uvođenje novih tehnologija i inovacija.</w:t>
            </w:r>
          </w:p>
        </w:tc>
      </w:tr>
      <w:tr w:rsidR="003A4C75" w:rsidRPr="006F7F33" w14:paraId="4F82B406" w14:textId="77777777" w:rsidTr="00515DBC">
        <w:tc>
          <w:tcPr>
            <w:tcW w:w="2552" w:type="dxa"/>
            <w:gridSpan w:val="2"/>
            <w:shd w:val="clear" w:color="auto" w:fill="auto"/>
          </w:tcPr>
          <w:p w14:paraId="585F350B" w14:textId="77777777" w:rsidR="003A4C75" w:rsidRPr="006F7F33" w:rsidRDefault="003A4C75" w:rsidP="003A4C75">
            <w:pPr>
              <w:suppressAutoHyphens/>
              <w:spacing w:after="0" w:line="240" w:lineRule="auto"/>
              <w:rPr>
                <w:rFonts w:ascii="Times New Roman" w:hAnsi="Times New Roman"/>
                <w:bCs/>
                <w:sz w:val="24"/>
                <w:szCs w:val="24"/>
                <w:lang w:eastAsia="zh-CN"/>
              </w:rPr>
            </w:pPr>
            <w:r w:rsidRPr="006F7F33">
              <w:rPr>
                <w:rFonts w:ascii="Times New Roman" w:hAnsi="Times New Roman"/>
                <w:bCs/>
                <w:sz w:val="24"/>
                <w:szCs w:val="24"/>
                <w:lang w:eastAsia="zh-CN"/>
              </w:rPr>
              <w:lastRenderedPageBreak/>
              <w:t>Odgovorni za provedbu Mjere (aktivnosti) 2.1</w:t>
            </w:r>
          </w:p>
        </w:tc>
        <w:tc>
          <w:tcPr>
            <w:tcW w:w="6758" w:type="dxa"/>
            <w:gridSpan w:val="14"/>
            <w:shd w:val="clear" w:color="auto" w:fill="auto"/>
          </w:tcPr>
          <w:p w14:paraId="5782C9C0" w14:textId="5B646A27" w:rsidR="003A4C75" w:rsidRPr="006F7F33" w:rsidRDefault="003A4C75" w:rsidP="003A4C75">
            <w:pPr>
              <w:suppressAutoHyphens/>
              <w:spacing w:after="0" w:line="240" w:lineRule="auto"/>
              <w:jc w:val="both"/>
              <w:rPr>
                <w:rFonts w:ascii="Times New Roman" w:hAnsi="Times New Roman"/>
                <w:sz w:val="24"/>
                <w:szCs w:val="24"/>
                <w:lang w:eastAsia="zh-CN"/>
              </w:rPr>
            </w:pPr>
            <w:r w:rsidRPr="006F7F33">
              <w:rPr>
                <w:rFonts w:ascii="Times New Roman" w:hAnsi="Times New Roman"/>
                <w:sz w:val="24"/>
                <w:szCs w:val="24"/>
              </w:rPr>
              <w:t>Lokalna akcijska grupa Marinianis, Razvojna agencija Virovitičko-podravske županije i druge potporne organizacije i ustanove u javnom vlasništvu, privatne konzultantske tvrtke i organizacije koje će pružiti potporu ciljanim skupinama odnosno korisnicima – nositeljima projekata</w:t>
            </w:r>
          </w:p>
        </w:tc>
      </w:tr>
      <w:tr w:rsidR="003A4C75" w:rsidRPr="006F7F33" w14:paraId="1043A416" w14:textId="77777777" w:rsidTr="00515DBC">
        <w:tc>
          <w:tcPr>
            <w:tcW w:w="2552" w:type="dxa"/>
            <w:gridSpan w:val="2"/>
            <w:vMerge w:val="restart"/>
            <w:shd w:val="clear" w:color="auto" w:fill="auto"/>
            <w:vAlign w:val="center"/>
          </w:tcPr>
          <w:p w14:paraId="64412BE2" w14:textId="77777777" w:rsidR="003A4C75" w:rsidRPr="006F7F33" w:rsidRDefault="003A4C75" w:rsidP="003A4C75">
            <w:pPr>
              <w:pStyle w:val="NoSpacing"/>
              <w:rPr>
                <w:rFonts w:ascii="Times New Roman" w:hAnsi="Times New Roman"/>
                <w:sz w:val="24"/>
                <w:szCs w:val="24"/>
                <w:lang w:eastAsia="zh-CN"/>
              </w:rPr>
            </w:pPr>
            <w:r w:rsidRPr="006F7F33">
              <w:rPr>
                <w:rFonts w:ascii="Times New Roman" w:hAnsi="Times New Roman"/>
                <w:sz w:val="24"/>
                <w:szCs w:val="24"/>
                <w:lang w:eastAsia="zh-CN"/>
              </w:rPr>
              <w:t>Vremensko razdoblje za provedbu aktivnosti do 2020. (i broj projekata)</w:t>
            </w:r>
          </w:p>
        </w:tc>
        <w:tc>
          <w:tcPr>
            <w:tcW w:w="924" w:type="dxa"/>
            <w:gridSpan w:val="2"/>
            <w:shd w:val="clear" w:color="auto" w:fill="auto"/>
            <w:vAlign w:val="center"/>
          </w:tcPr>
          <w:p w14:paraId="333D77E9"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2014.</w:t>
            </w:r>
          </w:p>
        </w:tc>
        <w:tc>
          <w:tcPr>
            <w:tcW w:w="771" w:type="dxa"/>
            <w:gridSpan w:val="2"/>
            <w:shd w:val="clear" w:color="auto" w:fill="auto"/>
            <w:vAlign w:val="center"/>
          </w:tcPr>
          <w:p w14:paraId="582DF451"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2015.</w:t>
            </w:r>
          </w:p>
        </w:tc>
        <w:tc>
          <w:tcPr>
            <w:tcW w:w="836" w:type="dxa"/>
            <w:gridSpan w:val="2"/>
            <w:shd w:val="clear" w:color="auto" w:fill="auto"/>
            <w:vAlign w:val="center"/>
          </w:tcPr>
          <w:p w14:paraId="7602BCFC"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2016.</w:t>
            </w:r>
          </w:p>
        </w:tc>
        <w:tc>
          <w:tcPr>
            <w:tcW w:w="1105" w:type="dxa"/>
            <w:gridSpan w:val="3"/>
            <w:shd w:val="clear" w:color="auto" w:fill="auto"/>
            <w:vAlign w:val="center"/>
          </w:tcPr>
          <w:p w14:paraId="62190F86"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2017.</w:t>
            </w:r>
          </w:p>
        </w:tc>
        <w:tc>
          <w:tcPr>
            <w:tcW w:w="1196" w:type="dxa"/>
            <w:gridSpan w:val="2"/>
            <w:shd w:val="clear" w:color="auto" w:fill="auto"/>
            <w:vAlign w:val="center"/>
          </w:tcPr>
          <w:p w14:paraId="76756ACF"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2018.</w:t>
            </w:r>
          </w:p>
        </w:tc>
        <w:tc>
          <w:tcPr>
            <w:tcW w:w="957" w:type="dxa"/>
            <w:gridSpan w:val="2"/>
            <w:shd w:val="clear" w:color="auto" w:fill="auto"/>
            <w:vAlign w:val="center"/>
          </w:tcPr>
          <w:p w14:paraId="118F6CF4"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2019.</w:t>
            </w:r>
          </w:p>
        </w:tc>
        <w:tc>
          <w:tcPr>
            <w:tcW w:w="969" w:type="dxa"/>
            <w:shd w:val="clear" w:color="auto" w:fill="auto"/>
            <w:vAlign w:val="center"/>
          </w:tcPr>
          <w:p w14:paraId="465399E4"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2020.</w:t>
            </w:r>
          </w:p>
        </w:tc>
      </w:tr>
      <w:tr w:rsidR="003A4C75" w:rsidRPr="006F7F33" w14:paraId="359099FE" w14:textId="77777777" w:rsidTr="00515DBC">
        <w:tc>
          <w:tcPr>
            <w:tcW w:w="2552" w:type="dxa"/>
            <w:gridSpan w:val="2"/>
            <w:vMerge/>
            <w:shd w:val="clear" w:color="auto" w:fill="auto"/>
            <w:vAlign w:val="center"/>
          </w:tcPr>
          <w:p w14:paraId="0DFA94D2" w14:textId="77777777" w:rsidR="003A4C75" w:rsidRPr="006F7F33" w:rsidRDefault="003A4C75" w:rsidP="003A4C75">
            <w:pPr>
              <w:pStyle w:val="NoSpacing"/>
              <w:rPr>
                <w:rFonts w:ascii="Times New Roman" w:hAnsi="Times New Roman"/>
                <w:sz w:val="24"/>
                <w:szCs w:val="24"/>
                <w:lang w:eastAsia="zh-CN"/>
              </w:rPr>
            </w:pPr>
          </w:p>
        </w:tc>
        <w:tc>
          <w:tcPr>
            <w:tcW w:w="924" w:type="dxa"/>
            <w:gridSpan w:val="2"/>
            <w:shd w:val="clear" w:color="auto" w:fill="auto"/>
            <w:vAlign w:val="center"/>
          </w:tcPr>
          <w:p w14:paraId="612BF1F0"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N/A</w:t>
            </w:r>
          </w:p>
        </w:tc>
        <w:tc>
          <w:tcPr>
            <w:tcW w:w="771" w:type="dxa"/>
            <w:gridSpan w:val="2"/>
            <w:shd w:val="clear" w:color="auto" w:fill="auto"/>
            <w:vAlign w:val="center"/>
          </w:tcPr>
          <w:p w14:paraId="6DED601F"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N/A</w:t>
            </w:r>
          </w:p>
        </w:tc>
        <w:tc>
          <w:tcPr>
            <w:tcW w:w="8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8D8098" w14:textId="0267AA46" w:rsidR="003A4C75" w:rsidRPr="006F7F33" w:rsidRDefault="003A4C75" w:rsidP="003A4C75">
            <w:pPr>
              <w:pStyle w:val="NoSpacing"/>
              <w:jc w:val="center"/>
              <w:rPr>
                <w:rFonts w:ascii="Times New Roman" w:hAnsi="Times New Roman" w:cs="Times New Roman"/>
                <w:color w:val="000000"/>
                <w:sz w:val="24"/>
                <w:szCs w:val="24"/>
              </w:rPr>
            </w:pPr>
            <w:r w:rsidRPr="006F7F33">
              <w:rPr>
                <w:rFonts w:ascii="Times New Roman" w:hAnsi="Times New Roman" w:cs="Times New Roman"/>
                <w:color w:val="000000"/>
                <w:sz w:val="24"/>
                <w:szCs w:val="24"/>
              </w:rPr>
              <w:t>0</w:t>
            </w:r>
          </w:p>
        </w:tc>
        <w:tc>
          <w:tcPr>
            <w:tcW w:w="1105" w:type="dxa"/>
            <w:gridSpan w:val="3"/>
            <w:tcBorders>
              <w:top w:val="single" w:sz="4" w:space="0" w:color="000000"/>
              <w:left w:val="nil"/>
              <w:bottom w:val="single" w:sz="4" w:space="0" w:color="000000"/>
              <w:right w:val="single" w:sz="4" w:space="0" w:color="000000"/>
            </w:tcBorders>
            <w:shd w:val="clear" w:color="auto" w:fill="FFFFFF" w:themeFill="background1"/>
            <w:vAlign w:val="center"/>
          </w:tcPr>
          <w:p w14:paraId="3D8B2075" w14:textId="67167F07" w:rsidR="003A4C75" w:rsidRPr="006F7F33" w:rsidRDefault="00515DBC" w:rsidP="003A4C75">
            <w:pPr>
              <w:pStyle w:val="NoSpacing"/>
              <w:jc w:val="center"/>
              <w:rPr>
                <w:rFonts w:ascii="Times New Roman" w:hAnsi="Times New Roman" w:cs="Times New Roman"/>
                <w:color w:val="000000"/>
                <w:sz w:val="24"/>
                <w:szCs w:val="24"/>
              </w:rPr>
            </w:pPr>
            <w:r w:rsidRPr="006F7F33">
              <w:rPr>
                <w:rFonts w:ascii="Times New Roman" w:hAnsi="Times New Roman" w:cs="Times New Roman"/>
                <w:color w:val="000000"/>
                <w:sz w:val="24"/>
                <w:szCs w:val="24"/>
              </w:rPr>
              <w:t>0</w:t>
            </w:r>
          </w:p>
        </w:tc>
        <w:tc>
          <w:tcPr>
            <w:tcW w:w="1196" w:type="dxa"/>
            <w:gridSpan w:val="2"/>
            <w:tcBorders>
              <w:top w:val="single" w:sz="4" w:space="0" w:color="000000"/>
              <w:left w:val="nil"/>
              <w:bottom w:val="single" w:sz="4" w:space="0" w:color="000000"/>
              <w:right w:val="single" w:sz="4" w:space="0" w:color="000000"/>
            </w:tcBorders>
            <w:shd w:val="clear" w:color="auto" w:fill="FFF4CD" w:themeFill="accent1" w:themeFillTint="33"/>
            <w:vAlign w:val="center"/>
          </w:tcPr>
          <w:p w14:paraId="1D690F28" w14:textId="69D56065" w:rsidR="003A4C75" w:rsidRPr="006F7F33" w:rsidRDefault="00515DBC" w:rsidP="003A4C75">
            <w:pPr>
              <w:pStyle w:val="NoSpacing"/>
              <w:jc w:val="center"/>
              <w:rPr>
                <w:rFonts w:ascii="Times New Roman" w:hAnsi="Times New Roman" w:cs="Times New Roman"/>
                <w:color w:val="000000"/>
                <w:sz w:val="24"/>
                <w:szCs w:val="24"/>
              </w:rPr>
            </w:pPr>
            <w:r w:rsidRPr="006F7F33">
              <w:rPr>
                <w:rFonts w:ascii="Times New Roman" w:hAnsi="Times New Roman" w:cs="Times New Roman"/>
                <w:color w:val="000000"/>
                <w:sz w:val="24"/>
                <w:szCs w:val="24"/>
              </w:rPr>
              <w:t>2</w:t>
            </w:r>
          </w:p>
        </w:tc>
        <w:tc>
          <w:tcPr>
            <w:tcW w:w="957" w:type="dxa"/>
            <w:gridSpan w:val="2"/>
            <w:tcBorders>
              <w:top w:val="single" w:sz="4" w:space="0" w:color="000000"/>
              <w:left w:val="nil"/>
              <w:bottom w:val="single" w:sz="4" w:space="0" w:color="000000"/>
              <w:right w:val="single" w:sz="4" w:space="0" w:color="000000"/>
            </w:tcBorders>
            <w:shd w:val="clear" w:color="auto" w:fill="FFFFFF" w:themeFill="background1"/>
            <w:vAlign w:val="center"/>
          </w:tcPr>
          <w:p w14:paraId="62774586" w14:textId="5B4A2382" w:rsidR="003A4C75" w:rsidRPr="006F7F33" w:rsidRDefault="003A4C75" w:rsidP="003A4C75">
            <w:pPr>
              <w:pStyle w:val="NoSpacing"/>
              <w:jc w:val="center"/>
              <w:rPr>
                <w:rFonts w:ascii="Times New Roman" w:hAnsi="Times New Roman" w:cs="Times New Roman"/>
                <w:color w:val="000000"/>
                <w:sz w:val="24"/>
                <w:szCs w:val="24"/>
              </w:rPr>
            </w:pPr>
            <w:r w:rsidRPr="006F7F33">
              <w:rPr>
                <w:rFonts w:ascii="Times New Roman" w:hAnsi="Times New Roman" w:cs="Times New Roman"/>
                <w:color w:val="000000"/>
                <w:sz w:val="24"/>
                <w:szCs w:val="24"/>
              </w:rPr>
              <w:t>0</w:t>
            </w:r>
          </w:p>
        </w:tc>
        <w:tc>
          <w:tcPr>
            <w:tcW w:w="969" w:type="dxa"/>
            <w:tcBorders>
              <w:top w:val="single" w:sz="4" w:space="0" w:color="000000"/>
              <w:left w:val="nil"/>
              <w:bottom w:val="single" w:sz="4" w:space="0" w:color="000000"/>
              <w:right w:val="single" w:sz="4" w:space="0" w:color="000000"/>
            </w:tcBorders>
            <w:shd w:val="clear" w:color="auto" w:fill="FFFFFF" w:themeFill="background1"/>
            <w:vAlign w:val="center"/>
          </w:tcPr>
          <w:p w14:paraId="14B31746" w14:textId="61B0BECD" w:rsidR="003A4C75" w:rsidRPr="006F7F33" w:rsidRDefault="00515DBC" w:rsidP="003A4C75">
            <w:pPr>
              <w:pStyle w:val="NoSpacing"/>
              <w:jc w:val="center"/>
              <w:rPr>
                <w:rFonts w:ascii="Times New Roman" w:eastAsia="+mn-ea" w:hAnsi="Times New Roman" w:cs="Times New Roman"/>
                <w:sz w:val="24"/>
                <w:szCs w:val="24"/>
                <w:lang w:eastAsia="zh-CN"/>
              </w:rPr>
            </w:pPr>
            <w:r w:rsidRPr="006F7F33">
              <w:rPr>
                <w:rFonts w:ascii="Times New Roman" w:hAnsi="Times New Roman" w:cs="Times New Roman"/>
                <w:color w:val="000000"/>
                <w:sz w:val="24"/>
                <w:szCs w:val="24"/>
              </w:rPr>
              <w:t>0</w:t>
            </w:r>
          </w:p>
        </w:tc>
      </w:tr>
      <w:tr w:rsidR="003A4C75" w:rsidRPr="006F7F33" w14:paraId="1A88F488" w14:textId="77777777" w:rsidTr="00515DBC">
        <w:tc>
          <w:tcPr>
            <w:tcW w:w="2552" w:type="dxa"/>
            <w:gridSpan w:val="2"/>
            <w:vMerge w:val="restart"/>
            <w:shd w:val="clear" w:color="auto" w:fill="auto"/>
            <w:vAlign w:val="center"/>
          </w:tcPr>
          <w:p w14:paraId="07707CA5" w14:textId="77777777" w:rsidR="003A4C75" w:rsidRPr="006F7F33" w:rsidRDefault="003A4C75" w:rsidP="003A4C75">
            <w:pPr>
              <w:pStyle w:val="NoSpacing"/>
              <w:rPr>
                <w:rFonts w:ascii="Times New Roman" w:hAnsi="Times New Roman"/>
                <w:sz w:val="24"/>
                <w:szCs w:val="24"/>
                <w:lang w:eastAsia="zh-CN"/>
              </w:rPr>
            </w:pPr>
            <w:r w:rsidRPr="006F7F33">
              <w:rPr>
                <w:rFonts w:ascii="Times New Roman" w:hAnsi="Times New Roman"/>
                <w:sz w:val="24"/>
                <w:szCs w:val="24"/>
                <w:lang w:eastAsia="zh-CN"/>
              </w:rPr>
              <w:t>Predviđena financijska alokacija (planirana sredstva) do 2020. (%, 19.2)</w:t>
            </w:r>
          </w:p>
        </w:tc>
        <w:tc>
          <w:tcPr>
            <w:tcW w:w="924" w:type="dxa"/>
            <w:gridSpan w:val="2"/>
            <w:shd w:val="clear" w:color="auto" w:fill="auto"/>
            <w:vAlign w:val="center"/>
          </w:tcPr>
          <w:p w14:paraId="016A717B"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2014.</w:t>
            </w:r>
          </w:p>
        </w:tc>
        <w:tc>
          <w:tcPr>
            <w:tcW w:w="771" w:type="dxa"/>
            <w:gridSpan w:val="2"/>
            <w:shd w:val="clear" w:color="auto" w:fill="auto"/>
            <w:vAlign w:val="center"/>
          </w:tcPr>
          <w:p w14:paraId="6B901D40"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2015.</w:t>
            </w:r>
          </w:p>
        </w:tc>
        <w:tc>
          <w:tcPr>
            <w:tcW w:w="836" w:type="dxa"/>
            <w:gridSpan w:val="2"/>
            <w:shd w:val="clear" w:color="auto" w:fill="FFFFFF" w:themeFill="background1"/>
            <w:vAlign w:val="center"/>
          </w:tcPr>
          <w:p w14:paraId="12BF087B"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2016.</w:t>
            </w:r>
          </w:p>
        </w:tc>
        <w:tc>
          <w:tcPr>
            <w:tcW w:w="1105" w:type="dxa"/>
            <w:gridSpan w:val="3"/>
            <w:shd w:val="clear" w:color="auto" w:fill="FFFFFF" w:themeFill="background1"/>
            <w:vAlign w:val="center"/>
          </w:tcPr>
          <w:p w14:paraId="45B508D0"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2017.</w:t>
            </w:r>
          </w:p>
        </w:tc>
        <w:tc>
          <w:tcPr>
            <w:tcW w:w="1196" w:type="dxa"/>
            <w:gridSpan w:val="2"/>
            <w:shd w:val="clear" w:color="auto" w:fill="auto"/>
            <w:vAlign w:val="center"/>
          </w:tcPr>
          <w:p w14:paraId="4D1FDAE5"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2018.</w:t>
            </w:r>
          </w:p>
        </w:tc>
        <w:tc>
          <w:tcPr>
            <w:tcW w:w="957" w:type="dxa"/>
            <w:gridSpan w:val="2"/>
            <w:shd w:val="clear" w:color="auto" w:fill="FFFFFF" w:themeFill="background1"/>
            <w:vAlign w:val="center"/>
          </w:tcPr>
          <w:p w14:paraId="5A1D5A08"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2019.</w:t>
            </w:r>
          </w:p>
        </w:tc>
        <w:tc>
          <w:tcPr>
            <w:tcW w:w="969" w:type="dxa"/>
            <w:shd w:val="clear" w:color="auto" w:fill="FFFFFF" w:themeFill="background1"/>
            <w:vAlign w:val="center"/>
          </w:tcPr>
          <w:p w14:paraId="3313D2C1"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2020.</w:t>
            </w:r>
          </w:p>
        </w:tc>
      </w:tr>
      <w:tr w:rsidR="003A4C75" w:rsidRPr="006F7F33" w14:paraId="3AC1A8D1" w14:textId="77777777" w:rsidTr="00515DBC">
        <w:tc>
          <w:tcPr>
            <w:tcW w:w="2552" w:type="dxa"/>
            <w:gridSpan w:val="2"/>
            <w:vMerge/>
            <w:shd w:val="clear" w:color="auto" w:fill="auto"/>
            <w:vAlign w:val="center"/>
          </w:tcPr>
          <w:p w14:paraId="1319C4A6" w14:textId="77777777" w:rsidR="003A4C75" w:rsidRPr="006F7F33" w:rsidRDefault="003A4C75" w:rsidP="003A4C75">
            <w:pPr>
              <w:pStyle w:val="NoSpacing"/>
              <w:rPr>
                <w:rFonts w:ascii="Times New Roman" w:hAnsi="Times New Roman"/>
                <w:sz w:val="24"/>
                <w:szCs w:val="24"/>
                <w:lang w:eastAsia="zh-CN"/>
              </w:rPr>
            </w:pPr>
          </w:p>
        </w:tc>
        <w:tc>
          <w:tcPr>
            <w:tcW w:w="924" w:type="dxa"/>
            <w:gridSpan w:val="2"/>
            <w:shd w:val="clear" w:color="auto" w:fill="auto"/>
            <w:vAlign w:val="center"/>
          </w:tcPr>
          <w:p w14:paraId="5E99D378"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N/A</w:t>
            </w:r>
          </w:p>
        </w:tc>
        <w:tc>
          <w:tcPr>
            <w:tcW w:w="771" w:type="dxa"/>
            <w:gridSpan w:val="2"/>
            <w:shd w:val="clear" w:color="auto" w:fill="auto"/>
            <w:vAlign w:val="center"/>
          </w:tcPr>
          <w:p w14:paraId="4E528127" w14:textId="77777777" w:rsidR="003A4C75" w:rsidRPr="006F7F33" w:rsidRDefault="003A4C75" w:rsidP="003A4C75">
            <w:pPr>
              <w:pStyle w:val="NoSpacing"/>
              <w:jc w:val="center"/>
              <w:rPr>
                <w:rFonts w:ascii="Times New Roman" w:eastAsia="+mn-ea" w:hAnsi="Times New Roman"/>
                <w:sz w:val="24"/>
                <w:szCs w:val="24"/>
                <w:lang w:eastAsia="zh-CN"/>
              </w:rPr>
            </w:pPr>
            <w:r w:rsidRPr="006F7F33">
              <w:rPr>
                <w:rFonts w:ascii="Times New Roman" w:eastAsia="+mn-ea" w:hAnsi="Times New Roman"/>
                <w:sz w:val="24"/>
                <w:szCs w:val="24"/>
                <w:lang w:eastAsia="zh-CN"/>
              </w:rPr>
              <w:t>N/A</w:t>
            </w:r>
          </w:p>
        </w:tc>
        <w:tc>
          <w:tcPr>
            <w:tcW w:w="8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3197D9" w14:textId="0E2E67F4" w:rsidR="003A4C75" w:rsidRPr="006F7F33" w:rsidRDefault="003A4C75" w:rsidP="003A4C75">
            <w:pPr>
              <w:pStyle w:val="NoSpacing"/>
              <w:jc w:val="center"/>
              <w:rPr>
                <w:rFonts w:ascii="Times New Roman" w:hAnsi="Times New Roman" w:cs="Times New Roman"/>
                <w:color w:val="000000"/>
                <w:sz w:val="24"/>
                <w:szCs w:val="24"/>
              </w:rPr>
            </w:pPr>
            <w:r w:rsidRPr="006F7F33">
              <w:rPr>
                <w:rFonts w:ascii="Times New Roman" w:hAnsi="Times New Roman" w:cs="Times New Roman"/>
                <w:color w:val="000000"/>
                <w:sz w:val="24"/>
                <w:szCs w:val="24"/>
              </w:rPr>
              <w:t>0,00%</w:t>
            </w:r>
          </w:p>
        </w:tc>
        <w:tc>
          <w:tcPr>
            <w:tcW w:w="1105" w:type="dxa"/>
            <w:gridSpan w:val="3"/>
            <w:tcBorders>
              <w:top w:val="single" w:sz="4" w:space="0" w:color="000000"/>
              <w:left w:val="nil"/>
              <w:bottom w:val="single" w:sz="4" w:space="0" w:color="000000"/>
              <w:right w:val="single" w:sz="4" w:space="0" w:color="000000"/>
            </w:tcBorders>
            <w:shd w:val="clear" w:color="auto" w:fill="FFFFFF" w:themeFill="background1"/>
            <w:vAlign w:val="center"/>
          </w:tcPr>
          <w:p w14:paraId="5F9B4223" w14:textId="5B39A2AB" w:rsidR="003A4C75" w:rsidRPr="006F7F33" w:rsidRDefault="00515DBC" w:rsidP="003A4C75">
            <w:pPr>
              <w:pStyle w:val="NoSpacing"/>
              <w:jc w:val="center"/>
              <w:rPr>
                <w:rFonts w:ascii="Times New Roman" w:hAnsi="Times New Roman" w:cs="Times New Roman"/>
                <w:color w:val="000000"/>
                <w:sz w:val="24"/>
                <w:szCs w:val="24"/>
              </w:rPr>
            </w:pPr>
            <w:r w:rsidRPr="006F7F33">
              <w:rPr>
                <w:rFonts w:ascii="Times New Roman" w:hAnsi="Times New Roman" w:cs="Times New Roman"/>
                <w:color w:val="000000"/>
                <w:sz w:val="24"/>
                <w:szCs w:val="24"/>
              </w:rPr>
              <w:t>0</w:t>
            </w:r>
            <w:r w:rsidR="003A4C75" w:rsidRPr="006F7F33">
              <w:rPr>
                <w:rFonts w:ascii="Times New Roman" w:hAnsi="Times New Roman" w:cs="Times New Roman"/>
                <w:color w:val="000000"/>
                <w:sz w:val="24"/>
                <w:szCs w:val="24"/>
              </w:rPr>
              <w:t>,00%</w:t>
            </w:r>
          </w:p>
        </w:tc>
        <w:tc>
          <w:tcPr>
            <w:tcW w:w="1196" w:type="dxa"/>
            <w:gridSpan w:val="2"/>
            <w:tcBorders>
              <w:top w:val="single" w:sz="4" w:space="0" w:color="000000"/>
              <w:left w:val="nil"/>
              <w:bottom w:val="single" w:sz="4" w:space="0" w:color="000000"/>
              <w:right w:val="single" w:sz="4" w:space="0" w:color="000000"/>
            </w:tcBorders>
            <w:shd w:val="clear" w:color="auto" w:fill="FFF4CD" w:themeFill="accent1" w:themeFillTint="33"/>
            <w:vAlign w:val="center"/>
          </w:tcPr>
          <w:p w14:paraId="62451E8A" w14:textId="21A5EA36" w:rsidR="003A4C75" w:rsidRPr="006F7F33" w:rsidRDefault="00515DBC" w:rsidP="003A4C75">
            <w:pPr>
              <w:pStyle w:val="NoSpacing"/>
              <w:jc w:val="center"/>
              <w:rPr>
                <w:rFonts w:ascii="Times New Roman" w:hAnsi="Times New Roman" w:cs="Times New Roman"/>
                <w:color w:val="000000"/>
                <w:sz w:val="24"/>
                <w:szCs w:val="24"/>
              </w:rPr>
            </w:pPr>
            <w:r w:rsidRPr="006F7F33">
              <w:rPr>
                <w:rFonts w:ascii="Times New Roman" w:hAnsi="Times New Roman" w:cs="Times New Roman"/>
                <w:color w:val="000000"/>
                <w:sz w:val="24"/>
                <w:szCs w:val="24"/>
              </w:rPr>
              <w:t>2,4</w:t>
            </w:r>
            <w:r w:rsidR="003A4C75" w:rsidRPr="006F7F33">
              <w:rPr>
                <w:rFonts w:ascii="Times New Roman" w:hAnsi="Times New Roman" w:cs="Times New Roman"/>
                <w:color w:val="000000"/>
                <w:sz w:val="24"/>
                <w:szCs w:val="24"/>
              </w:rPr>
              <w:t>0%</w:t>
            </w:r>
          </w:p>
        </w:tc>
        <w:tc>
          <w:tcPr>
            <w:tcW w:w="957" w:type="dxa"/>
            <w:gridSpan w:val="2"/>
            <w:tcBorders>
              <w:top w:val="single" w:sz="4" w:space="0" w:color="000000"/>
              <w:left w:val="nil"/>
              <w:bottom w:val="single" w:sz="4" w:space="0" w:color="000000"/>
              <w:right w:val="single" w:sz="4" w:space="0" w:color="000000"/>
            </w:tcBorders>
            <w:shd w:val="clear" w:color="auto" w:fill="FFFFFF" w:themeFill="background1"/>
            <w:vAlign w:val="center"/>
          </w:tcPr>
          <w:p w14:paraId="10B18E92" w14:textId="58731C03" w:rsidR="003A4C75" w:rsidRPr="006F7F33" w:rsidRDefault="003A4C75" w:rsidP="003A4C75">
            <w:pPr>
              <w:pStyle w:val="NoSpacing"/>
              <w:jc w:val="center"/>
              <w:rPr>
                <w:rFonts w:ascii="Times New Roman" w:hAnsi="Times New Roman" w:cs="Times New Roman"/>
                <w:color w:val="000000"/>
                <w:sz w:val="24"/>
                <w:szCs w:val="24"/>
              </w:rPr>
            </w:pPr>
            <w:r w:rsidRPr="006F7F33">
              <w:rPr>
                <w:rFonts w:ascii="Times New Roman" w:hAnsi="Times New Roman" w:cs="Times New Roman"/>
                <w:color w:val="000000"/>
                <w:sz w:val="24"/>
                <w:szCs w:val="24"/>
              </w:rPr>
              <w:t>0,00%</w:t>
            </w:r>
          </w:p>
        </w:tc>
        <w:tc>
          <w:tcPr>
            <w:tcW w:w="969" w:type="dxa"/>
            <w:tcBorders>
              <w:top w:val="single" w:sz="4" w:space="0" w:color="000000"/>
              <w:left w:val="nil"/>
              <w:bottom w:val="single" w:sz="4" w:space="0" w:color="000000"/>
              <w:right w:val="single" w:sz="4" w:space="0" w:color="000000"/>
            </w:tcBorders>
            <w:shd w:val="clear" w:color="auto" w:fill="FFFFFF" w:themeFill="background1"/>
            <w:vAlign w:val="center"/>
          </w:tcPr>
          <w:p w14:paraId="06B722E0" w14:textId="20EDBB5D" w:rsidR="003A4C75" w:rsidRPr="006F7F33" w:rsidRDefault="00515DBC" w:rsidP="003A4C75">
            <w:pPr>
              <w:pStyle w:val="NoSpacing"/>
              <w:jc w:val="center"/>
              <w:rPr>
                <w:rFonts w:ascii="Times New Roman" w:eastAsia="+mn-ea" w:hAnsi="Times New Roman" w:cs="Times New Roman"/>
                <w:sz w:val="24"/>
                <w:szCs w:val="24"/>
                <w:lang w:eastAsia="zh-CN"/>
              </w:rPr>
            </w:pPr>
            <w:r w:rsidRPr="006F7F33">
              <w:rPr>
                <w:rFonts w:ascii="Times New Roman" w:hAnsi="Times New Roman" w:cs="Times New Roman"/>
                <w:color w:val="000000"/>
                <w:sz w:val="24"/>
                <w:szCs w:val="24"/>
              </w:rPr>
              <w:t>0,0</w:t>
            </w:r>
            <w:r w:rsidR="003A4C75" w:rsidRPr="006F7F33">
              <w:rPr>
                <w:rFonts w:ascii="Times New Roman" w:hAnsi="Times New Roman" w:cs="Times New Roman"/>
                <w:color w:val="000000"/>
                <w:sz w:val="24"/>
                <w:szCs w:val="24"/>
              </w:rPr>
              <w:t>0%</w:t>
            </w:r>
          </w:p>
        </w:tc>
      </w:tr>
      <w:tr w:rsidR="003A4C75" w:rsidRPr="00E429D0" w14:paraId="111B81A0" w14:textId="77777777" w:rsidTr="00515DBC">
        <w:tc>
          <w:tcPr>
            <w:tcW w:w="2552" w:type="dxa"/>
            <w:gridSpan w:val="2"/>
            <w:shd w:val="clear" w:color="auto" w:fill="FFE99C" w:themeFill="accent1" w:themeFillTint="66"/>
          </w:tcPr>
          <w:p w14:paraId="1B802F6D" w14:textId="4DE74A26" w:rsidR="003A4C75" w:rsidRPr="00E429D0" w:rsidRDefault="003A4C75" w:rsidP="003A4C75">
            <w:pPr>
              <w:suppressAutoHyphens/>
              <w:spacing w:after="0" w:line="240" w:lineRule="auto"/>
              <w:rPr>
                <w:rFonts w:ascii="Times New Roman" w:hAnsi="Times New Roman"/>
                <w:b/>
                <w:bCs/>
                <w:i/>
                <w:sz w:val="24"/>
                <w:szCs w:val="24"/>
                <w:lang w:eastAsia="zh-CN"/>
              </w:rPr>
            </w:pPr>
            <w:r w:rsidRPr="00E429D0">
              <w:rPr>
                <w:rFonts w:ascii="Times New Roman" w:hAnsi="Times New Roman"/>
                <w:b/>
                <w:bCs/>
                <w:sz w:val="24"/>
                <w:szCs w:val="24"/>
                <w:lang w:eastAsia="zh-CN"/>
              </w:rPr>
              <w:t>Prioritetna Mjera (aktivnost) 2.2</w:t>
            </w:r>
          </w:p>
        </w:tc>
        <w:tc>
          <w:tcPr>
            <w:tcW w:w="6758" w:type="dxa"/>
            <w:gridSpan w:val="14"/>
            <w:shd w:val="clear" w:color="auto" w:fill="FFE99C" w:themeFill="accent1" w:themeFillTint="66"/>
          </w:tcPr>
          <w:p w14:paraId="1FA82837" w14:textId="37066899" w:rsidR="003A4C75" w:rsidRPr="00E429D0" w:rsidRDefault="003A4C75" w:rsidP="003A4C75">
            <w:pPr>
              <w:suppressAutoHyphens/>
              <w:spacing w:after="0" w:line="240" w:lineRule="auto"/>
              <w:jc w:val="both"/>
              <w:rPr>
                <w:rFonts w:ascii="Times New Roman" w:hAnsi="Times New Roman"/>
                <w:b/>
                <w:i/>
                <w:sz w:val="24"/>
                <w:szCs w:val="24"/>
                <w:lang w:eastAsia="zh-CN"/>
              </w:rPr>
            </w:pPr>
            <w:r w:rsidRPr="00E429D0">
              <w:rPr>
                <w:rFonts w:ascii="Times New Roman" w:hAnsi="Times New Roman"/>
                <w:b/>
                <w:sz w:val="24"/>
                <w:szCs w:val="24"/>
                <w:lang w:eastAsia="zh-CN"/>
              </w:rPr>
              <w:t>Razvoj poduzetništva i OPG-a temeljenog na inovativnim konceptima</w:t>
            </w:r>
          </w:p>
        </w:tc>
      </w:tr>
      <w:tr w:rsidR="003A4C75" w:rsidRPr="006F7F33" w14:paraId="6D1FB0E6" w14:textId="77777777" w:rsidTr="00515DBC">
        <w:tc>
          <w:tcPr>
            <w:tcW w:w="2552" w:type="dxa"/>
            <w:gridSpan w:val="2"/>
            <w:shd w:val="clear" w:color="auto" w:fill="auto"/>
          </w:tcPr>
          <w:p w14:paraId="230D76B7" w14:textId="619E8B19" w:rsidR="003A4C75" w:rsidRPr="004D4750" w:rsidRDefault="003A4C75" w:rsidP="003A4C75">
            <w:pPr>
              <w:suppressAutoHyphens/>
              <w:spacing w:after="0" w:line="240" w:lineRule="auto"/>
              <w:rPr>
                <w:rFonts w:ascii="Times New Roman" w:hAnsi="Times New Roman"/>
                <w:bCs/>
                <w:i/>
                <w:sz w:val="24"/>
                <w:szCs w:val="24"/>
                <w:lang w:eastAsia="zh-CN"/>
              </w:rPr>
            </w:pPr>
            <w:r w:rsidRPr="004D4750">
              <w:rPr>
                <w:rFonts w:ascii="Times New Roman" w:hAnsi="Times New Roman"/>
                <w:bCs/>
                <w:sz w:val="24"/>
                <w:szCs w:val="24"/>
                <w:lang w:eastAsia="zh-CN"/>
              </w:rPr>
              <w:t>Obrazloženje mjere</w:t>
            </w:r>
          </w:p>
        </w:tc>
        <w:tc>
          <w:tcPr>
            <w:tcW w:w="6758" w:type="dxa"/>
            <w:gridSpan w:val="14"/>
            <w:shd w:val="clear" w:color="auto" w:fill="auto"/>
          </w:tcPr>
          <w:p w14:paraId="568FFE68" w14:textId="009D01B1" w:rsidR="003A4C75" w:rsidRPr="004D4750" w:rsidRDefault="003A4C75" w:rsidP="00A346CC">
            <w:pPr>
              <w:suppressAutoHyphens/>
              <w:spacing w:after="0" w:line="240" w:lineRule="auto"/>
              <w:jc w:val="both"/>
              <w:rPr>
                <w:rFonts w:ascii="Times New Roman" w:hAnsi="Times New Roman"/>
                <w:i/>
                <w:sz w:val="24"/>
                <w:szCs w:val="24"/>
                <w:lang w:eastAsia="zh-CN"/>
              </w:rPr>
            </w:pPr>
            <w:r w:rsidRPr="004D4750">
              <w:rPr>
                <w:rFonts w:ascii="Times New Roman" w:eastAsia="Times New Roman" w:hAnsi="Times New Roman" w:cs="Times New Roman"/>
                <w:sz w:val="24"/>
                <w:szCs w:val="24"/>
              </w:rPr>
              <w:t xml:space="preserve">U analizi stanja i SWOT analizi su istaknuti problemi niske tehnološke opremljenosti malih poljoprivrednih gospodarstava i proizvodnja poljoprivrednih proizvoda bez dodane vrijednosti. Zbog toga se poljoprivredni proizvođači na području LAG-a suočavaju s problemima otežanog plasmana svojih proizvoda na tržištu i nemogućnošću suočavanja s tržišnom konkurencijom. Ulaganjima u okviru ove mjere će se unaprijediti primjena suvremenih tehnologija u poljoprivredi s ciljem poboljšanja konkurentskog položaja poljoprivrednika s područja LAG-a na tržištu poljoprivrednih i prehrambenih proizvoda. </w:t>
            </w:r>
            <w:r w:rsidR="00313EA7" w:rsidRPr="004D4750">
              <w:rPr>
                <w:rFonts w:ascii="Times New Roman" w:eastAsia="Times New Roman" w:hAnsi="Times New Roman" w:cs="Times New Roman"/>
                <w:sz w:val="24"/>
                <w:szCs w:val="24"/>
              </w:rPr>
              <w:t xml:space="preserve">Kako postoji nedostatak financijskih sredstava za preradu vlastitog proizvoda samim time svijest o promociji kod poljoprivrednih proizvođača je </w:t>
            </w:r>
            <w:r w:rsidR="00313EA7" w:rsidRPr="004D4750">
              <w:rPr>
                <w:rFonts w:ascii="Times New Roman" w:eastAsia="Times New Roman" w:hAnsi="Times New Roman" w:cs="Times New Roman"/>
                <w:sz w:val="24"/>
                <w:szCs w:val="24"/>
              </w:rPr>
              <w:lastRenderedPageBreak/>
              <w:t xml:space="preserve">niska potrebno je edukacijom </w:t>
            </w:r>
            <w:r w:rsidR="00A346CC" w:rsidRPr="004D4750">
              <w:rPr>
                <w:rFonts w:ascii="Times New Roman" w:eastAsia="Times New Roman" w:hAnsi="Times New Roman" w:cs="Times New Roman"/>
                <w:sz w:val="24"/>
                <w:szCs w:val="24"/>
              </w:rPr>
              <w:t xml:space="preserve">podignuti svijest te osnažiti godspodarstva kako bi bili konkurentniji na tržištu. </w:t>
            </w:r>
            <w:r w:rsidRPr="004D4750">
              <w:rPr>
                <w:rFonts w:ascii="Times New Roman" w:eastAsia="Times New Roman" w:hAnsi="Times New Roman" w:cs="Times New Roman"/>
                <w:sz w:val="24"/>
                <w:szCs w:val="24"/>
              </w:rPr>
              <w:t xml:space="preserve">Područje LAG-a raspolaže visokim udjelom šuma značajnih gospodarskih, zdravstvenih, ekoloških, turističkih i drugih funkcija. Prema problemima iskazanima analizom stanja i SWOT analizom, šume na području LAG-a su izložene bespravnoj sječi što ukazuje na neodrživ sustav upravljanja šumskim bogatstvom i nisku svijest o značaju općekorisnih funkcija šuma i šumskih ekosustava. </w:t>
            </w:r>
            <w:r w:rsidR="00536045" w:rsidRPr="004D4750">
              <w:rPr>
                <w:rFonts w:ascii="Times New Roman" w:eastAsia="Times New Roman" w:hAnsi="Times New Roman" w:cs="Times New Roman"/>
                <w:sz w:val="24"/>
                <w:szCs w:val="24"/>
              </w:rPr>
              <w:t>Putem o</w:t>
            </w:r>
            <w:r w:rsidRPr="004D4750">
              <w:rPr>
                <w:rFonts w:ascii="Times New Roman" w:eastAsia="Times New Roman" w:hAnsi="Times New Roman" w:cs="Times New Roman"/>
                <w:sz w:val="24"/>
                <w:szCs w:val="24"/>
              </w:rPr>
              <w:t xml:space="preserve">ve mjere LAG </w:t>
            </w:r>
            <w:r w:rsidR="00536045" w:rsidRPr="004D4750">
              <w:rPr>
                <w:rFonts w:ascii="Times New Roman" w:eastAsia="Times New Roman" w:hAnsi="Times New Roman" w:cs="Times New Roman"/>
                <w:sz w:val="24"/>
                <w:szCs w:val="24"/>
              </w:rPr>
              <w:t>će d</w:t>
            </w:r>
            <w:r w:rsidRPr="004D4750">
              <w:rPr>
                <w:rFonts w:ascii="Times New Roman" w:eastAsia="Times New Roman" w:hAnsi="Times New Roman" w:cs="Times New Roman"/>
                <w:sz w:val="24"/>
                <w:szCs w:val="24"/>
              </w:rPr>
              <w:t>oprinijeti dugoročnom održivom razvoju malih poljoprivrednih gospodarstava na području LAG-a restrukturiranjem poljoprivredne proizvodnje u skladu s tržišnim zahtjevima i povećanjem dodane vrijednosti poljoprivrednih proizvoda</w:t>
            </w:r>
            <w:r w:rsidR="00536045" w:rsidRPr="004D4750">
              <w:rPr>
                <w:rFonts w:ascii="Times New Roman" w:eastAsia="Times New Roman" w:hAnsi="Times New Roman" w:cs="Times New Roman"/>
                <w:sz w:val="24"/>
                <w:szCs w:val="24"/>
              </w:rPr>
              <w:t>, ali i doprinijeti povećanom korištenju rekreacijskih, turističkih i zdravstvenih funkcija šuma kroz  održivo upravljanje šumama i povećanje javne svijesti o očuvanju  šumskih ekosustava.</w:t>
            </w:r>
            <w:r w:rsidR="00313EA7" w:rsidRPr="004D4750">
              <w:rPr>
                <w:rFonts w:ascii="Times New Roman" w:eastAsia="Times New Roman" w:hAnsi="Times New Roman" w:cs="Times New Roman"/>
                <w:sz w:val="24"/>
                <w:szCs w:val="24"/>
              </w:rPr>
              <w:t xml:space="preserve"> </w:t>
            </w:r>
          </w:p>
        </w:tc>
      </w:tr>
      <w:tr w:rsidR="003A4C75" w:rsidRPr="006F7F33" w14:paraId="770DCF1F" w14:textId="77777777" w:rsidTr="00515DBC">
        <w:tc>
          <w:tcPr>
            <w:tcW w:w="2552" w:type="dxa"/>
            <w:gridSpan w:val="2"/>
            <w:shd w:val="clear" w:color="auto" w:fill="auto"/>
          </w:tcPr>
          <w:p w14:paraId="218728FD" w14:textId="7F32BECB" w:rsidR="003A4C75" w:rsidRPr="006F7F33" w:rsidRDefault="003A4C75" w:rsidP="003A4C75">
            <w:pPr>
              <w:suppressAutoHyphens/>
              <w:spacing w:after="0" w:line="240" w:lineRule="auto"/>
              <w:rPr>
                <w:rFonts w:ascii="Times New Roman" w:hAnsi="Times New Roman"/>
                <w:bCs/>
                <w:i/>
                <w:sz w:val="24"/>
                <w:szCs w:val="24"/>
                <w:lang w:eastAsia="zh-CN"/>
              </w:rPr>
            </w:pPr>
            <w:r w:rsidRPr="006F7F33">
              <w:rPr>
                <w:rFonts w:ascii="Times New Roman" w:hAnsi="Times New Roman"/>
                <w:bCs/>
                <w:sz w:val="24"/>
                <w:szCs w:val="24"/>
                <w:lang w:eastAsia="zh-CN"/>
              </w:rPr>
              <w:lastRenderedPageBreak/>
              <w:t>Odgovorni za provedbu Mjere (aktivnosti) 2.2</w:t>
            </w:r>
          </w:p>
        </w:tc>
        <w:tc>
          <w:tcPr>
            <w:tcW w:w="6758" w:type="dxa"/>
            <w:gridSpan w:val="14"/>
            <w:shd w:val="clear" w:color="auto" w:fill="auto"/>
          </w:tcPr>
          <w:p w14:paraId="593C3D70" w14:textId="0233D1D3" w:rsidR="003A4C75" w:rsidRPr="006F7F33" w:rsidRDefault="003A4C75" w:rsidP="003A4C75">
            <w:pPr>
              <w:suppressAutoHyphens/>
              <w:spacing w:after="0" w:line="240" w:lineRule="auto"/>
              <w:jc w:val="both"/>
              <w:rPr>
                <w:rFonts w:ascii="Times New Roman" w:hAnsi="Times New Roman"/>
                <w:i/>
                <w:sz w:val="24"/>
                <w:szCs w:val="24"/>
                <w:lang w:eastAsia="zh-CN"/>
              </w:rPr>
            </w:pPr>
            <w:r w:rsidRPr="006F7F33">
              <w:rPr>
                <w:rFonts w:ascii="Times New Roman" w:hAnsi="Times New Roman"/>
                <w:sz w:val="24"/>
                <w:szCs w:val="24"/>
              </w:rPr>
              <w:t>Lokalna akcijska grupa Marinianis, Razvojna agencija Virovitičko-podravske županije i druge potporne organizacije i ustanove u javnom vlasništvu, privatne konzultantske tvrtke i organizacije koje će pružiti potporu ciljanim skupinama odnosno korisnicima – nositeljima projekata</w:t>
            </w:r>
          </w:p>
        </w:tc>
      </w:tr>
      <w:tr w:rsidR="003A4C75" w:rsidRPr="006F7F33" w14:paraId="345D9E9A" w14:textId="77777777" w:rsidTr="00515DBC">
        <w:tc>
          <w:tcPr>
            <w:tcW w:w="2552" w:type="dxa"/>
            <w:gridSpan w:val="2"/>
            <w:vMerge w:val="restart"/>
            <w:shd w:val="clear" w:color="auto" w:fill="auto"/>
          </w:tcPr>
          <w:p w14:paraId="6F04791B" w14:textId="0322E8EB" w:rsidR="003A4C75" w:rsidRPr="006F7F33" w:rsidRDefault="003A4C75" w:rsidP="003A4C75">
            <w:pPr>
              <w:suppressAutoHyphens/>
              <w:spacing w:after="0" w:line="240" w:lineRule="auto"/>
              <w:rPr>
                <w:rFonts w:ascii="Times New Roman" w:hAnsi="Times New Roman"/>
                <w:bCs/>
                <w:i/>
                <w:sz w:val="24"/>
                <w:szCs w:val="24"/>
                <w:lang w:eastAsia="zh-CN"/>
              </w:rPr>
            </w:pPr>
            <w:r w:rsidRPr="006F7F33">
              <w:rPr>
                <w:rFonts w:ascii="Times New Roman" w:hAnsi="Times New Roman"/>
                <w:sz w:val="24"/>
                <w:szCs w:val="24"/>
                <w:lang w:eastAsia="zh-CN"/>
              </w:rPr>
              <w:t>Vremensko razdoblje za provedbu aktivnosti do 2020. (i broj projekata)</w:t>
            </w:r>
          </w:p>
        </w:tc>
        <w:tc>
          <w:tcPr>
            <w:tcW w:w="956" w:type="dxa"/>
            <w:gridSpan w:val="3"/>
            <w:shd w:val="clear" w:color="auto" w:fill="auto"/>
            <w:vAlign w:val="center"/>
          </w:tcPr>
          <w:p w14:paraId="4801F0BB" w14:textId="1FED781B" w:rsidR="003A4C75" w:rsidRPr="006F7F33" w:rsidRDefault="003A4C75" w:rsidP="003A4C75">
            <w:pPr>
              <w:suppressAutoHyphens/>
              <w:spacing w:after="0" w:line="240" w:lineRule="auto"/>
              <w:jc w:val="both"/>
              <w:rPr>
                <w:rFonts w:ascii="Times New Roman" w:hAnsi="Times New Roman"/>
                <w:i/>
                <w:sz w:val="24"/>
                <w:szCs w:val="24"/>
                <w:lang w:eastAsia="zh-CN"/>
              </w:rPr>
            </w:pPr>
            <w:r w:rsidRPr="006F7F33">
              <w:rPr>
                <w:rFonts w:ascii="Times New Roman" w:eastAsia="+mn-ea" w:hAnsi="Times New Roman"/>
                <w:sz w:val="24"/>
                <w:szCs w:val="24"/>
                <w:lang w:eastAsia="zh-CN"/>
              </w:rPr>
              <w:t>2014.</w:t>
            </w:r>
          </w:p>
        </w:tc>
        <w:tc>
          <w:tcPr>
            <w:tcW w:w="968" w:type="dxa"/>
            <w:gridSpan w:val="2"/>
            <w:shd w:val="clear" w:color="auto" w:fill="auto"/>
            <w:vAlign w:val="center"/>
          </w:tcPr>
          <w:p w14:paraId="0D7D231C" w14:textId="7425545D" w:rsidR="003A4C75" w:rsidRPr="006F7F33" w:rsidRDefault="003A4C75" w:rsidP="003A4C75">
            <w:pPr>
              <w:suppressAutoHyphens/>
              <w:spacing w:after="0" w:line="240" w:lineRule="auto"/>
              <w:jc w:val="both"/>
              <w:rPr>
                <w:rFonts w:ascii="Times New Roman" w:hAnsi="Times New Roman"/>
                <w:i/>
                <w:sz w:val="24"/>
                <w:szCs w:val="24"/>
                <w:lang w:eastAsia="zh-CN"/>
              </w:rPr>
            </w:pPr>
            <w:r w:rsidRPr="006F7F33">
              <w:rPr>
                <w:rFonts w:ascii="Times New Roman" w:eastAsia="+mn-ea" w:hAnsi="Times New Roman"/>
                <w:sz w:val="24"/>
                <w:szCs w:val="24"/>
                <w:lang w:eastAsia="zh-CN"/>
              </w:rPr>
              <w:t>2015.</w:t>
            </w:r>
          </w:p>
        </w:tc>
        <w:tc>
          <w:tcPr>
            <w:tcW w:w="969" w:type="dxa"/>
            <w:gridSpan w:val="3"/>
            <w:shd w:val="clear" w:color="auto" w:fill="auto"/>
            <w:vAlign w:val="center"/>
          </w:tcPr>
          <w:p w14:paraId="14B88F3D" w14:textId="5722593D" w:rsidR="003A4C75" w:rsidRPr="006F7F33" w:rsidRDefault="003A4C75" w:rsidP="003A4C75">
            <w:pPr>
              <w:suppressAutoHyphens/>
              <w:spacing w:after="0" w:line="240" w:lineRule="auto"/>
              <w:jc w:val="both"/>
              <w:rPr>
                <w:rFonts w:ascii="Times New Roman" w:hAnsi="Times New Roman"/>
                <w:i/>
                <w:sz w:val="24"/>
                <w:szCs w:val="24"/>
                <w:lang w:eastAsia="zh-CN"/>
              </w:rPr>
            </w:pPr>
            <w:r w:rsidRPr="006F7F33">
              <w:rPr>
                <w:rFonts w:ascii="Times New Roman" w:eastAsia="+mn-ea" w:hAnsi="Times New Roman"/>
                <w:sz w:val="24"/>
                <w:szCs w:val="24"/>
                <w:lang w:eastAsia="zh-CN"/>
              </w:rPr>
              <w:t>2016.</w:t>
            </w:r>
          </w:p>
        </w:tc>
        <w:tc>
          <w:tcPr>
            <w:tcW w:w="969" w:type="dxa"/>
            <w:gridSpan w:val="2"/>
            <w:shd w:val="clear" w:color="auto" w:fill="auto"/>
            <w:vAlign w:val="center"/>
          </w:tcPr>
          <w:p w14:paraId="075BD521" w14:textId="5BC650E6" w:rsidR="003A4C75" w:rsidRPr="006F7F33" w:rsidRDefault="003A4C75" w:rsidP="003A4C75">
            <w:pPr>
              <w:suppressAutoHyphens/>
              <w:spacing w:after="0" w:line="240" w:lineRule="auto"/>
              <w:jc w:val="both"/>
              <w:rPr>
                <w:rFonts w:ascii="Times New Roman" w:hAnsi="Times New Roman"/>
                <w:i/>
                <w:sz w:val="24"/>
                <w:szCs w:val="24"/>
                <w:lang w:eastAsia="zh-CN"/>
              </w:rPr>
            </w:pPr>
            <w:r w:rsidRPr="006F7F33">
              <w:rPr>
                <w:rFonts w:ascii="Times New Roman" w:eastAsia="+mn-ea" w:hAnsi="Times New Roman"/>
                <w:sz w:val="24"/>
                <w:szCs w:val="24"/>
                <w:lang w:eastAsia="zh-CN"/>
              </w:rPr>
              <w:t>2017.</w:t>
            </w:r>
          </w:p>
        </w:tc>
        <w:tc>
          <w:tcPr>
            <w:tcW w:w="970" w:type="dxa"/>
            <w:shd w:val="clear" w:color="auto" w:fill="auto"/>
            <w:vAlign w:val="center"/>
          </w:tcPr>
          <w:p w14:paraId="690C0EC7" w14:textId="621A7C4B" w:rsidR="003A4C75" w:rsidRPr="006F7F33" w:rsidRDefault="003A4C75" w:rsidP="003A4C75">
            <w:pPr>
              <w:suppressAutoHyphens/>
              <w:spacing w:after="0" w:line="240" w:lineRule="auto"/>
              <w:jc w:val="both"/>
              <w:rPr>
                <w:rFonts w:ascii="Times New Roman" w:hAnsi="Times New Roman"/>
                <w:i/>
                <w:sz w:val="24"/>
                <w:szCs w:val="24"/>
                <w:lang w:eastAsia="zh-CN"/>
              </w:rPr>
            </w:pPr>
            <w:r w:rsidRPr="006F7F33">
              <w:rPr>
                <w:rFonts w:ascii="Times New Roman" w:eastAsia="+mn-ea" w:hAnsi="Times New Roman"/>
                <w:sz w:val="24"/>
                <w:szCs w:val="24"/>
                <w:lang w:eastAsia="zh-CN"/>
              </w:rPr>
              <w:t>2018.</w:t>
            </w:r>
          </w:p>
        </w:tc>
        <w:tc>
          <w:tcPr>
            <w:tcW w:w="957" w:type="dxa"/>
            <w:gridSpan w:val="2"/>
            <w:shd w:val="clear" w:color="auto" w:fill="auto"/>
            <w:vAlign w:val="center"/>
          </w:tcPr>
          <w:p w14:paraId="0E9FE68D" w14:textId="2D1F22F0" w:rsidR="003A4C75" w:rsidRPr="006F7F33" w:rsidRDefault="003A4C75" w:rsidP="003A4C75">
            <w:pPr>
              <w:suppressAutoHyphens/>
              <w:spacing w:after="0" w:line="240" w:lineRule="auto"/>
              <w:jc w:val="both"/>
              <w:rPr>
                <w:rFonts w:ascii="Times New Roman" w:hAnsi="Times New Roman"/>
                <w:i/>
                <w:sz w:val="24"/>
                <w:szCs w:val="24"/>
                <w:lang w:eastAsia="zh-CN"/>
              </w:rPr>
            </w:pPr>
            <w:r w:rsidRPr="006F7F33">
              <w:rPr>
                <w:rFonts w:ascii="Times New Roman" w:eastAsia="+mn-ea" w:hAnsi="Times New Roman"/>
                <w:sz w:val="24"/>
                <w:szCs w:val="24"/>
                <w:lang w:eastAsia="zh-CN"/>
              </w:rPr>
              <w:t>2019.</w:t>
            </w:r>
          </w:p>
        </w:tc>
        <w:tc>
          <w:tcPr>
            <w:tcW w:w="969" w:type="dxa"/>
            <w:shd w:val="clear" w:color="auto" w:fill="auto"/>
            <w:vAlign w:val="center"/>
          </w:tcPr>
          <w:p w14:paraId="19A6F04E" w14:textId="1E8C14ED" w:rsidR="003A4C75" w:rsidRPr="006F7F33" w:rsidRDefault="003A4C75" w:rsidP="003A4C75">
            <w:pPr>
              <w:suppressAutoHyphens/>
              <w:spacing w:after="0" w:line="240" w:lineRule="auto"/>
              <w:jc w:val="both"/>
              <w:rPr>
                <w:rFonts w:ascii="Times New Roman" w:hAnsi="Times New Roman"/>
                <w:i/>
                <w:sz w:val="24"/>
                <w:szCs w:val="24"/>
                <w:lang w:eastAsia="zh-CN"/>
              </w:rPr>
            </w:pPr>
            <w:r w:rsidRPr="006F7F33">
              <w:rPr>
                <w:rFonts w:ascii="Times New Roman" w:eastAsia="+mn-ea" w:hAnsi="Times New Roman"/>
                <w:sz w:val="24"/>
                <w:szCs w:val="24"/>
                <w:lang w:eastAsia="zh-CN"/>
              </w:rPr>
              <w:t>2020.</w:t>
            </w:r>
          </w:p>
        </w:tc>
      </w:tr>
      <w:tr w:rsidR="003A4C75" w:rsidRPr="006F7F33" w14:paraId="281402C8" w14:textId="77777777" w:rsidTr="005A3F30">
        <w:tc>
          <w:tcPr>
            <w:tcW w:w="2552" w:type="dxa"/>
            <w:gridSpan w:val="2"/>
            <w:vMerge/>
            <w:shd w:val="clear" w:color="auto" w:fill="auto"/>
          </w:tcPr>
          <w:p w14:paraId="714F4A5D" w14:textId="77777777" w:rsidR="003A4C75" w:rsidRPr="006F7F33" w:rsidRDefault="003A4C75" w:rsidP="003A4C75">
            <w:pPr>
              <w:suppressAutoHyphens/>
              <w:spacing w:after="0" w:line="240" w:lineRule="auto"/>
              <w:rPr>
                <w:rFonts w:ascii="Times New Roman" w:hAnsi="Times New Roman"/>
                <w:bCs/>
                <w:i/>
                <w:sz w:val="24"/>
                <w:szCs w:val="24"/>
                <w:lang w:eastAsia="zh-CN"/>
              </w:rPr>
            </w:pPr>
          </w:p>
        </w:tc>
        <w:tc>
          <w:tcPr>
            <w:tcW w:w="956" w:type="dxa"/>
            <w:gridSpan w:val="3"/>
            <w:shd w:val="clear" w:color="auto" w:fill="auto"/>
            <w:vAlign w:val="center"/>
          </w:tcPr>
          <w:p w14:paraId="043768A3" w14:textId="7F0B835D" w:rsidR="003A4C75" w:rsidRPr="006F7F33" w:rsidRDefault="003A4C75" w:rsidP="00E429D0">
            <w:pPr>
              <w:suppressAutoHyphens/>
              <w:spacing w:after="0" w:line="240" w:lineRule="auto"/>
              <w:jc w:val="center"/>
              <w:rPr>
                <w:rFonts w:ascii="Times New Roman" w:hAnsi="Times New Roman"/>
                <w:i/>
                <w:sz w:val="24"/>
                <w:szCs w:val="24"/>
                <w:lang w:eastAsia="zh-CN"/>
              </w:rPr>
            </w:pPr>
            <w:r w:rsidRPr="006F7F33">
              <w:rPr>
                <w:rFonts w:ascii="Times New Roman" w:eastAsia="+mn-ea" w:hAnsi="Times New Roman"/>
                <w:sz w:val="24"/>
                <w:szCs w:val="24"/>
                <w:lang w:eastAsia="zh-CN"/>
              </w:rPr>
              <w:t>N/A</w:t>
            </w:r>
          </w:p>
        </w:tc>
        <w:tc>
          <w:tcPr>
            <w:tcW w:w="968" w:type="dxa"/>
            <w:gridSpan w:val="2"/>
            <w:shd w:val="clear" w:color="auto" w:fill="auto"/>
            <w:vAlign w:val="center"/>
          </w:tcPr>
          <w:p w14:paraId="5CB5E0D2" w14:textId="77BB7A9F" w:rsidR="003A4C75" w:rsidRPr="006F7F33" w:rsidRDefault="003A4C75" w:rsidP="00E429D0">
            <w:pPr>
              <w:suppressAutoHyphens/>
              <w:spacing w:after="0" w:line="240" w:lineRule="auto"/>
              <w:jc w:val="center"/>
              <w:rPr>
                <w:rFonts w:ascii="Times New Roman" w:hAnsi="Times New Roman"/>
                <w:i/>
                <w:sz w:val="24"/>
                <w:szCs w:val="24"/>
                <w:lang w:eastAsia="zh-CN"/>
              </w:rPr>
            </w:pPr>
            <w:r w:rsidRPr="006F7F33">
              <w:rPr>
                <w:rFonts w:ascii="Times New Roman" w:eastAsia="+mn-ea" w:hAnsi="Times New Roman"/>
                <w:sz w:val="24"/>
                <w:szCs w:val="24"/>
                <w:lang w:eastAsia="zh-CN"/>
              </w:rPr>
              <w:t>N/A</w:t>
            </w:r>
          </w:p>
        </w:tc>
        <w:tc>
          <w:tcPr>
            <w:tcW w:w="969"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7ECD8D" w14:textId="6E5C1F11" w:rsidR="003A4C75" w:rsidRPr="006F7F33" w:rsidRDefault="003A4C75" w:rsidP="00E429D0">
            <w:pPr>
              <w:suppressAutoHyphens/>
              <w:spacing w:after="0" w:line="240" w:lineRule="auto"/>
              <w:jc w:val="center"/>
              <w:rPr>
                <w:rFonts w:ascii="Times New Roman" w:hAnsi="Times New Roman"/>
                <w:i/>
                <w:sz w:val="24"/>
                <w:szCs w:val="24"/>
                <w:lang w:eastAsia="zh-CN"/>
              </w:rPr>
            </w:pPr>
            <w:r w:rsidRPr="006F7F33">
              <w:rPr>
                <w:rFonts w:ascii="Times New Roman" w:hAnsi="Times New Roman" w:cs="Times New Roman"/>
                <w:color w:val="000000"/>
                <w:sz w:val="24"/>
                <w:szCs w:val="24"/>
              </w:rPr>
              <w:t>0</w:t>
            </w:r>
          </w:p>
        </w:tc>
        <w:tc>
          <w:tcPr>
            <w:tcW w:w="969" w:type="dxa"/>
            <w:gridSpan w:val="2"/>
            <w:tcBorders>
              <w:top w:val="single" w:sz="4" w:space="0" w:color="000000"/>
              <w:left w:val="nil"/>
              <w:bottom w:val="single" w:sz="4" w:space="0" w:color="000000"/>
              <w:right w:val="single" w:sz="4" w:space="0" w:color="000000"/>
            </w:tcBorders>
            <w:shd w:val="clear" w:color="auto" w:fill="FFF4CD" w:themeFill="accent1" w:themeFillTint="33"/>
            <w:vAlign w:val="center"/>
          </w:tcPr>
          <w:p w14:paraId="43A07E54" w14:textId="736B6C5D" w:rsidR="003A4C75" w:rsidRPr="006F7F33" w:rsidRDefault="005A3F30" w:rsidP="00E429D0">
            <w:pPr>
              <w:suppressAutoHyphens/>
              <w:spacing w:after="0" w:line="240" w:lineRule="auto"/>
              <w:jc w:val="center"/>
              <w:rPr>
                <w:rFonts w:ascii="Times New Roman" w:hAnsi="Times New Roman"/>
                <w:i/>
                <w:sz w:val="24"/>
                <w:szCs w:val="24"/>
                <w:lang w:eastAsia="zh-CN"/>
              </w:rPr>
            </w:pPr>
            <w:r w:rsidRPr="006F7F33">
              <w:rPr>
                <w:rFonts w:ascii="Times New Roman" w:hAnsi="Times New Roman" w:cs="Times New Roman"/>
                <w:color w:val="000000"/>
                <w:sz w:val="24"/>
                <w:szCs w:val="24"/>
              </w:rPr>
              <w:t>10</w:t>
            </w:r>
          </w:p>
        </w:tc>
        <w:tc>
          <w:tcPr>
            <w:tcW w:w="970" w:type="dxa"/>
            <w:tcBorders>
              <w:top w:val="single" w:sz="4" w:space="0" w:color="000000"/>
              <w:left w:val="nil"/>
              <w:bottom w:val="single" w:sz="4" w:space="0" w:color="000000"/>
              <w:right w:val="single" w:sz="4" w:space="0" w:color="000000"/>
            </w:tcBorders>
            <w:shd w:val="clear" w:color="auto" w:fill="FFFFFF" w:themeFill="background1"/>
            <w:vAlign w:val="center"/>
          </w:tcPr>
          <w:p w14:paraId="7F1B29C3" w14:textId="093388D1" w:rsidR="003A4C75" w:rsidRPr="006F7F33" w:rsidRDefault="003A4C75" w:rsidP="00E429D0">
            <w:pPr>
              <w:suppressAutoHyphens/>
              <w:spacing w:after="0" w:line="240" w:lineRule="auto"/>
              <w:jc w:val="center"/>
              <w:rPr>
                <w:rFonts w:ascii="Times New Roman" w:hAnsi="Times New Roman"/>
                <w:i/>
                <w:sz w:val="24"/>
                <w:szCs w:val="24"/>
                <w:lang w:eastAsia="zh-CN"/>
              </w:rPr>
            </w:pPr>
            <w:r w:rsidRPr="006F7F33">
              <w:rPr>
                <w:rFonts w:ascii="Times New Roman" w:hAnsi="Times New Roman" w:cs="Times New Roman"/>
                <w:color w:val="000000"/>
                <w:sz w:val="24"/>
                <w:szCs w:val="24"/>
              </w:rPr>
              <w:t>0</w:t>
            </w:r>
          </w:p>
        </w:tc>
        <w:tc>
          <w:tcPr>
            <w:tcW w:w="957" w:type="dxa"/>
            <w:gridSpan w:val="2"/>
            <w:tcBorders>
              <w:top w:val="single" w:sz="4" w:space="0" w:color="000000"/>
              <w:left w:val="nil"/>
              <w:bottom w:val="single" w:sz="4" w:space="0" w:color="000000"/>
              <w:right w:val="single" w:sz="4" w:space="0" w:color="000000"/>
            </w:tcBorders>
            <w:shd w:val="clear" w:color="auto" w:fill="FFF4CD" w:themeFill="accent1" w:themeFillTint="33"/>
            <w:vAlign w:val="center"/>
          </w:tcPr>
          <w:p w14:paraId="501E2875" w14:textId="7691CEC2" w:rsidR="003A4C75" w:rsidRPr="006F7F33" w:rsidRDefault="005A3F30" w:rsidP="00E429D0">
            <w:pPr>
              <w:suppressAutoHyphens/>
              <w:spacing w:after="0" w:line="240" w:lineRule="auto"/>
              <w:jc w:val="center"/>
              <w:rPr>
                <w:rFonts w:ascii="Times New Roman" w:hAnsi="Times New Roman"/>
                <w:i/>
                <w:sz w:val="24"/>
                <w:szCs w:val="24"/>
                <w:lang w:eastAsia="zh-CN"/>
              </w:rPr>
            </w:pPr>
            <w:r w:rsidRPr="006F7F33">
              <w:rPr>
                <w:rFonts w:ascii="Times New Roman" w:hAnsi="Times New Roman" w:cs="Times New Roman"/>
                <w:color w:val="000000"/>
                <w:sz w:val="24"/>
                <w:szCs w:val="24"/>
              </w:rPr>
              <w:t>1</w:t>
            </w:r>
          </w:p>
        </w:tc>
        <w:tc>
          <w:tcPr>
            <w:tcW w:w="969" w:type="dxa"/>
            <w:tcBorders>
              <w:top w:val="single" w:sz="4" w:space="0" w:color="000000"/>
              <w:left w:val="nil"/>
              <w:bottom w:val="single" w:sz="4" w:space="0" w:color="000000"/>
              <w:right w:val="single" w:sz="4" w:space="0" w:color="000000"/>
            </w:tcBorders>
            <w:shd w:val="clear" w:color="auto" w:fill="FFFFFF" w:themeFill="background1"/>
            <w:vAlign w:val="center"/>
          </w:tcPr>
          <w:p w14:paraId="09E4C2DB" w14:textId="4B753E2B" w:rsidR="003A4C75" w:rsidRPr="006F7F33" w:rsidRDefault="005A3F30" w:rsidP="00E429D0">
            <w:pPr>
              <w:suppressAutoHyphens/>
              <w:spacing w:after="0" w:line="240" w:lineRule="auto"/>
              <w:jc w:val="center"/>
              <w:rPr>
                <w:rFonts w:ascii="Times New Roman" w:hAnsi="Times New Roman"/>
                <w:i/>
                <w:sz w:val="24"/>
                <w:szCs w:val="24"/>
                <w:lang w:eastAsia="zh-CN"/>
              </w:rPr>
            </w:pPr>
            <w:r w:rsidRPr="006F7F33">
              <w:rPr>
                <w:rFonts w:ascii="Times New Roman" w:hAnsi="Times New Roman" w:cs="Times New Roman"/>
                <w:color w:val="000000"/>
                <w:sz w:val="24"/>
                <w:szCs w:val="24"/>
              </w:rPr>
              <w:t>0</w:t>
            </w:r>
          </w:p>
        </w:tc>
      </w:tr>
      <w:tr w:rsidR="003A4C75" w:rsidRPr="006F7F33" w14:paraId="17D28630" w14:textId="77777777" w:rsidTr="005A3F30">
        <w:tc>
          <w:tcPr>
            <w:tcW w:w="2552" w:type="dxa"/>
            <w:gridSpan w:val="2"/>
            <w:vMerge w:val="restart"/>
            <w:shd w:val="clear" w:color="auto" w:fill="auto"/>
          </w:tcPr>
          <w:p w14:paraId="6B662433" w14:textId="31CDE92C" w:rsidR="003A4C75" w:rsidRPr="006F7F33" w:rsidRDefault="003A4C75" w:rsidP="003A4C75">
            <w:pPr>
              <w:suppressAutoHyphens/>
              <w:spacing w:after="0" w:line="240" w:lineRule="auto"/>
              <w:rPr>
                <w:rFonts w:ascii="Times New Roman" w:hAnsi="Times New Roman"/>
                <w:bCs/>
                <w:i/>
                <w:sz w:val="24"/>
                <w:szCs w:val="24"/>
                <w:lang w:eastAsia="zh-CN"/>
              </w:rPr>
            </w:pPr>
            <w:r w:rsidRPr="006F7F33">
              <w:rPr>
                <w:rFonts w:ascii="Times New Roman" w:hAnsi="Times New Roman"/>
                <w:sz w:val="24"/>
                <w:szCs w:val="24"/>
                <w:lang w:eastAsia="zh-CN"/>
              </w:rPr>
              <w:t>Predviđena financijska alokacija (planirana sredstva) do 2020. (%, 19.2)</w:t>
            </w:r>
          </w:p>
        </w:tc>
        <w:tc>
          <w:tcPr>
            <w:tcW w:w="956" w:type="dxa"/>
            <w:gridSpan w:val="3"/>
            <w:shd w:val="clear" w:color="auto" w:fill="auto"/>
            <w:vAlign w:val="center"/>
          </w:tcPr>
          <w:p w14:paraId="2A3B2C7F" w14:textId="3E9B9ADA" w:rsidR="003A4C75" w:rsidRPr="006F7F33" w:rsidRDefault="003A4C75" w:rsidP="003A4C75">
            <w:pPr>
              <w:suppressAutoHyphens/>
              <w:spacing w:after="0" w:line="240" w:lineRule="auto"/>
              <w:jc w:val="both"/>
              <w:rPr>
                <w:rFonts w:ascii="Times New Roman" w:hAnsi="Times New Roman"/>
                <w:i/>
                <w:sz w:val="24"/>
                <w:szCs w:val="24"/>
                <w:lang w:eastAsia="zh-CN"/>
              </w:rPr>
            </w:pPr>
            <w:r w:rsidRPr="006F7F33">
              <w:rPr>
                <w:rFonts w:ascii="Times New Roman" w:eastAsia="+mn-ea" w:hAnsi="Times New Roman"/>
                <w:sz w:val="24"/>
                <w:szCs w:val="24"/>
                <w:lang w:eastAsia="zh-CN"/>
              </w:rPr>
              <w:t>2014.</w:t>
            </w:r>
          </w:p>
        </w:tc>
        <w:tc>
          <w:tcPr>
            <w:tcW w:w="968" w:type="dxa"/>
            <w:gridSpan w:val="2"/>
            <w:shd w:val="clear" w:color="auto" w:fill="auto"/>
            <w:vAlign w:val="center"/>
          </w:tcPr>
          <w:p w14:paraId="3B26BE22" w14:textId="7290796E" w:rsidR="003A4C75" w:rsidRPr="006F7F33" w:rsidRDefault="003A4C75" w:rsidP="003A4C75">
            <w:pPr>
              <w:suppressAutoHyphens/>
              <w:spacing w:after="0" w:line="240" w:lineRule="auto"/>
              <w:jc w:val="both"/>
              <w:rPr>
                <w:rFonts w:ascii="Times New Roman" w:hAnsi="Times New Roman"/>
                <w:i/>
                <w:sz w:val="24"/>
                <w:szCs w:val="24"/>
                <w:lang w:eastAsia="zh-CN"/>
              </w:rPr>
            </w:pPr>
            <w:r w:rsidRPr="006F7F33">
              <w:rPr>
                <w:rFonts w:ascii="Times New Roman" w:eastAsia="+mn-ea" w:hAnsi="Times New Roman"/>
                <w:sz w:val="24"/>
                <w:szCs w:val="24"/>
                <w:lang w:eastAsia="zh-CN"/>
              </w:rPr>
              <w:t>2015.</w:t>
            </w:r>
          </w:p>
        </w:tc>
        <w:tc>
          <w:tcPr>
            <w:tcW w:w="969" w:type="dxa"/>
            <w:gridSpan w:val="3"/>
            <w:shd w:val="clear" w:color="auto" w:fill="FFFFFF" w:themeFill="background1"/>
            <w:vAlign w:val="center"/>
          </w:tcPr>
          <w:p w14:paraId="5858E874" w14:textId="2B8F61CE" w:rsidR="003A4C75" w:rsidRPr="006F7F33" w:rsidRDefault="003A4C75" w:rsidP="003A4C75">
            <w:pPr>
              <w:suppressAutoHyphens/>
              <w:spacing w:after="0" w:line="240" w:lineRule="auto"/>
              <w:jc w:val="both"/>
              <w:rPr>
                <w:rFonts w:ascii="Times New Roman" w:hAnsi="Times New Roman"/>
                <w:i/>
                <w:sz w:val="24"/>
                <w:szCs w:val="24"/>
                <w:lang w:eastAsia="zh-CN"/>
              </w:rPr>
            </w:pPr>
            <w:r w:rsidRPr="006F7F33">
              <w:rPr>
                <w:rFonts w:ascii="Times New Roman" w:eastAsia="+mn-ea" w:hAnsi="Times New Roman"/>
                <w:sz w:val="24"/>
                <w:szCs w:val="24"/>
                <w:lang w:eastAsia="zh-CN"/>
              </w:rPr>
              <w:t>2016.</w:t>
            </w:r>
          </w:p>
        </w:tc>
        <w:tc>
          <w:tcPr>
            <w:tcW w:w="969" w:type="dxa"/>
            <w:gridSpan w:val="2"/>
            <w:shd w:val="clear" w:color="auto" w:fill="auto"/>
            <w:vAlign w:val="center"/>
          </w:tcPr>
          <w:p w14:paraId="65DA9CA1" w14:textId="36A7E498" w:rsidR="003A4C75" w:rsidRPr="006F7F33" w:rsidRDefault="003A4C75" w:rsidP="003A4C75">
            <w:pPr>
              <w:suppressAutoHyphens/>
              <w:spacing w:after="0" w:line="240" w:lineRule="auto"/>
              <w:jc w:val="both"/>
              <w:rPr>
                <w:rFonts w:ascii="Times New Roman" w:hAnsi="Times New Roman"/>
                <w:i/>
                <w:sz w:val="24"/>
                <w:szCs w:val="24"/>
                <w:lang w:eastAsia="zh-CN"/>
              </w:rPr>
            </w:pPr>
            <w:r w:rsidRPr="006F7F33">
              <w:rPr>
                <w:rFonts w:ascii="Times New Roman" w:eastAsia="+mn-ea" w:hAnsi="Times New Roman"/>
                <w:sz w:val="24"/>
                <w:szCs w:val="24"/>
                <w:lang w:eastAsia="zh-CN"/>
              </w:rPr>
              <w:t>2017.</w:t>
            </w:r>
          </w:p>
        </w:tc>
        <w:tc>
          <w:tcPr>
            <w:tcW w:w="970" w:type="dxa"/>
            <w:shd w:val="clear" w:color="auto" w:fill="FFFFFF" w:themeFill="background1"/>
            <w:vAlign w:val="center"/>
          </w:tcPr>
          <w:p w14:paraId="0EB7BB50" w14:textId="61F95D01" w:rsidR="003A4C75" w:rsidRPr="006F7F33" w:rsidRDefault="003A4C75" w:rsidP="003A4C75">
            <w:pPr>
              <w:suppressAutoHyphens/>
              <w:spacing w:after="0" w:line="240" w:lineRule="auto"/>
              <w:jc w:val="both"/>
              <w:rPr>
                <w:rFonts w:ascii="Times New Roman" w:hAnsi="Times New Roman"/>
                <w:i/>
                <w:sz w:val="24"/>
                <w:szCs w:val="24"/>
                <w:lang w:eastAsia="zh-CN"/>
              </w:rPr>
            </w:pPr>
            <w:r w:rsidRPr="006F7F33">
              <w:rPr>
                <w:rFonts w:ascii="Times New Roman" w:eastAsia="+mn-ea" w:hAnsi="Times New Roman"/>
                <w:sz w:val="24"/>
                <w:szCs w:val="24"/>
                <w:lang w:eastAsia="zh-CN"/>
              </w:rPr>
              <w:t>2018.</w:t>
            </w:r>
          </w:p>
        </w:tc>
        <w:tc>
          <w:tcPr>
            <w:tcW w:w="957" w:type="dxa"/>
            <w:gridSpan w:val="2"/>
            <w:shd w:val="clear" w:color="auto" w:fill="auto"/>
            <w:vAlign w:val="center"/>
          </w:tcPr>
          <w:p w14:paraId="399991FA" w14:textId="3671DBA3" w:rsidR="003A4C75" w:rsidRPr="006F7F33" w:rsidRDefault="003A4C75" w:rsidP="003A4C75">
            <w:pPr>
              <w:suppressAutoHyphens/>
              <w:spacing w:after="0" w:line="240" w:lineRule="auto"/>
              <w:jc w:val="both"/>
              <w:rPr>
                <w:rFonts w:ascii="Times New Roman" w:hAnsi="Times New Roman"/>
                <w:i/>
                <w:sz w:val="24"/>
                <w:szCs w:val="24"/>
                <w:lang w:eastAsia="zh-CN"/>
              </w:rPr>
            </w:pPr>
            <w:r w:rsidRPr="006F7F33">
              <w:rPr>
                <w:rFonts w:ascii="Times New Roman" w:eastAsia="+mn-ea" w:hAnsi="Times New Roman"/>
                <w:sz w:val="24"/>
                <w:szCs w:val="24"/>
                <w:lang w:eastAsia="zh-CN"/>
              </w:rPr>
              <w:t>2019.</w:t>
            </w:r>
          </w:p>
        </w:tc>
        <w:tc>
          <w:tcPr>
            <w:tcW w:w="969" w:type="dxa"/>
            <w:shd w:val="clear" w:color="auto" w:fill="FFFFFF" w:themeFill="background1"/>
            <w:vAlign w:val="center"/>
          </w:tcPr>
          <w:p w14:paraId="4887ABB1" w14:textId="4903C1C0" w:rsidR="003A4C75" w:rsidRPr="006F7F33" w:rsidRDefault="003A4C75" w:rsidP="003A4C75">
            <w:pPr>
              <w:suppressAutoHyphens/>
              <w:spacing w:after="0" w:line="240" w:lineRule="auto"/>
              <w:jc w:val="both"/>
              <w:rPr>
                <w:rFonts w:ascii="Times New Roman" w:hAnsi="Times New Roman"/>
                <w:i/>
                <w:sz w:val="24"/>
                <w:szCs w:val="24"/>
                <w:lang w:eastAsia="zh-CN"/>
              </w:rPr>
            </w:pPr>
            <w:r w:rsidRPr="006F7F33">
              <w:rPr>
                <w:rFonts w:ascii="Times New Roman" w:eastAsia="+mn-ea" w:hAnsi="Times New Roman"/>
                <w:sz w:val="24"/>
                <w:szCs w:val="24"/>
                <w:lang w:eastAsia="zh-CN"/>
              </w:rPr>
              <w:t>2020.</w:t>
            </w:r>
          </w:p>
        </w:tc>
      </w:tr>
      <w:tr w:rsidR="003A4C75" w:rsidRPr="00CC48F7" w14:paraId="5AC7F7B3" w14:textId="77777777" w:rsidTr="005A3F30">
        <w:tc>
          <w:tcPr>
            <w:tcW w:w="2552" w:type="dxa"/>
            <w:gridSpan w:val="2"/>
            <w:vMerge/>
            <w:shd w:val="clear" w:color="auto" w:fill="auto"/>
          </w:tcPr>
          <w:p w14:paraId="5B1ACB90" w14:textId="77777777" w:rsidR="003A4C75" w:rsidRPr="00515DBC" w:rsidRDefault="003A4C75" w:rsidP="003A4C75">
            <w:pPr>
              <w:suppressAutoHyphens/>
              <w:spacing w:after="0" w:line="240" w:lineRule="auto"/>
              <w:rPr>
                <w:rFonts w:ascii="Times New Roman" w:hAnsi="Times New Roman"/>
                <w:b/>
                <w:bCs/>
                <w:i/>
                <w:sz w:val="24"/>
                <w:szCs w:val="24"/>
                <w:lang w:eastAsia="zh-CN"/>
              </w:rPr>
            </w:pPr>
          </w:p>
        </w:tc>
        <w:tc>
          <w:tcPr>
            <w:tcW w:w="956" w:type="dxa"/>
            <w:gridSpan w:val="3"/>
            <w:shd w:val="clear" w:color="auto" w:fill="auto"/>
            <w:vAlign w:val="center"/>
          </w:tcPr>
          <w:p w14:paraId="7279E0D6" w14:textId="302CABCE" w:rsidR="003A4C75" w:rsidRPr="00CC48F7" w:rsidRDefault="003A4C75" w:rsidP="00E429D0">
            <w:pPr>
              <w:suppressAutoHyphens/>
              <w:spacing w:after="0" w:line="240" w:lineRule="auto"/>
              <w:jc w:val="center"/>
              <w:rPr>
                <w:rFonts w:ascii="Times New Roman" w:hAnsi="Times New Roman"/>
                <w:i/>
                <w:sz w:val="24"/>
                <w:szCs w:val="24"/>
                <w:lang w:eastAsia="zh-CN"/>
              </w:rPr>
            </w:pPr>
            <w:r w:rsidRPr="00CC48F7">
              <w:rPr>
                <w:rFonts w:ascii="Times New Roman" w:eastAsia="+mn-ea" w:hAnsi="Times New Roman"/>
                <w:sz w:val="24"/>
                <w:szCs w:val="24"/>
                <w:lang w:eastAsia="zh-CN"/>
              </w:rPr>
              <w:t>N/A</w:t>
            </w:r>
          </w:p>
        </w:tc>
        <w:tc>
          <w:tcPr>
            <w:tcW w:w="968" w:type="dxa"/>
            <w:gridSpan w:val="2"/>
            <w:shd w:val="clear" w:color="auto" w:fill="auto"/>
            <w:vAlign w:val="center"/>
          </w:tcPr>
          <w:p w14:paraId="48B37684" w14:textId="3CC7DB7F" w:rsidR="003A4C75" w:rsidRPr="00CC48F7" w:rsidRDefault="003A4C75" w:rsidP="00E429D0">
            <w:pPr>
              <w:suppressAutoHyphens/>
              <w:spacing w:after="0" w:line="240" w:lineRule="auto"/>
              <w:jc w:val="center"/>
              <w:rPr>
                <w:rFonts w:ascii="Times New Roman" w:hAnsi="Times New Roman"/>
                <w:i/>
                <w:sz w:val="24"/>
                <w:szCs w:val="24"/>
                <w:lang w:eastAsia="zh-CN"/>
              </w:rPr>
            </w:pPr>
            <w:r w:rsidRPr="00CC48F7">
              <w:rPr>
                <w:rFonts w:ascii="Times New Roman" w:eastAsia="+mn-ea" w:hAnsi="Times New Roman"/>
                <w:sz w:val="24"/>
                <w:szCs w:val="24"/>
                <w:lang w:eastAsia="zh-CN"/>
              </w:rPr>
              <w:t>N/A</w:t>
            </w:r>
          </w:p>
        </w:tc>
        <w:tc>
          <w:tcPr>
            <w:tcW w:w="969"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67AB3" w14:textId="5A3C72EC" w:rsidR="003A4C75" w:rsidRPr="005A3F30" w:rsidRDefault="003A4C75" w:rsidP="00E429D0">
            <w:pPr>
              <w:suppressAutoHyphens/>
              <w:spacing w:after="0" w:line="240" w:lineRule="auto"/>
              <w:jc w:val="center"/>
              <w:rPr>
                <w:rFonts w:ascii="Times New Roman" w:hAnsi="Times New Roman"/>
                <w:i/>
                <w:sz w:val="24"/>
                <w:szCs w:val="24"/>
                <w:lang w:eastAsia="zh-CN"/>
              </w:rPr>
            </w:pPr>
            <w:r w:rsidRPr="005A3F30">
              <w:rPr>
                <w:rFonts w:ascii="Times New Roman" w:hAnsi="Times New Roman" w:cs="Times New Roman"/>
                <w:color w:val="000000"/>
                <w:sz w:val="24"/>
                <w:szCs w:val="24"/>
              </w:rPr>
              <w:t>0,00%</w:t>
            </w:r>
          </w:p>
        </w:tc>
        <w:tc>
          <w:tcPr>
            <w:tcW w:w="969" w:type="dxa"/>
            <w:gridSpan w:val="2"/>
            <w:tcBorders>
              <w:top w:val="single" w:sz="4" w:space="0" w:color="000000"/>
              <w:left w:val="nil"/>
              <w:bottom w:val="single" w:sz="4" w:space="0" w:color="000000"/>
              <w:right w:val="single" w:sz="4" w:space="0" w:color="000000"/>
            </w:tcBorders>
            <w:shd w:val="clear" w:color="auto" w:fill="FFF4CD" w:themeFill="accent1" w:themeFillTint="33"/>
            <w:vAlign w:val="center"/>
          </w:tcPr>
          <w:p w14:paraId="6A2DE936" w14:textId="3EB11715" w:rsidR="003A4C75" w:rsidRPr="005A3F30" w:rsidRDefault="005A3F30" w:rsidP="00E429D0">
            <w:pPr>
              <w:suppressAutoHyphens/>
              <w:spacing w:after="0" w:line="240" w:lineRule="auto"/>
              <w:jc w:val="center"/>
              <w:rPr>
                <w:rFonts w:ascii="Times New Roman" w:hAnsi="Times New Roman"/>
                <w:i/>
                <w:sz w:val="24"/>
                <w:szCs w:val="24"/>
                <w:lang w:eastAsia="zh-CN"/>
              </w:rPr>
            </w:pPr>
            <w:r>
              <w:rPr>
                <w:rFonts w:ascii="Times New Roman" w:hAnsi="Times New Roman" w:cs="Times New Roman"/>
                <w:color w:val="000000"/>
                <w:sz w:val="24"/>
                <w:szCs w:val="24"/>
              </w:rPr>
              <w:t>18,01</w:t>
            </w:r>
            <w:r w:rsidR="003A4C75" w:rsidRPr="005A3F30">
              <w:rPr>
                <w:rFonts w:ascii="Times New Roman" w:hAnsi="Times New Roman" w:cs="Times New Roman"/>
                <w:color w:val="000000"/>
                <w:sz w:val="24"/>
                <w:szCs w:val="24"/>
              </w:rPr>
              <w:t>%</w:t>
            </w:r>
          </w:p>
        </w:tc>
        <w:tc>
          <w:tcPr>
            <w:tcW w:w="970" w:type="dxa"/>
            <w:tcBorders>
              <w:top w:val="single" w:sz="4" w:space="0" w:color="000000"/>
              <w:left w:val="nil"/>
              <w:bottom w:val="single" w:sz="4" w:space="0" w:color="000000"/>
              <w:right w:val="single" w:sz="4" w:space="0" w:color="000000"/>
            </w:tcBorders>
            <w:shd w:val="clear" w:color="auto" w:fill="FFFFFF" w:themeFill="background1"/>
            <w:vAlign w:val="center"/>
          </w:tcPr>
          <w:p w14:paraId="7E58A1B1" w14:textId="2E5E9452" w:rsidR="003A4C75" w:rsidRPr="005A3F30" w:rsidRDefault="003A4C75" w:rsidP="00E429D0">
            <w:pPr>
              <w:suppressAutoHyphens/>
              <w:spacing w:after="0" w:line="240" w:lineRule="auto"/>
              <w:jc w:val="center"/>
              <w:rPr>
                <w:rFonts w:ascii="Times New Roman" w:hAnsi="Times New Roman"/>
                <w:i/>
                <w:sz w:val="24"/>
                <w:szCs w:val="24"/>
                <w:lang w:eastAsia="zh-CN"/>
              </w:rPr>
            </w:pPr>
            <w:r w:rsidRPr="005A3F30">
              <w:rPr>
                <w:rFonts w:ascii="Times New Roman" w:hAnsi="Times New Roman" w:cs="Times New Roman"/>
                <w:color w:val="000000"/>
                <w:sz w:val="24"/>
                <w:szCs w:val="24"/>
              </w:rPr>
              <w:t>0,00%</w:t>
            </w:r>
          </w:p>
        </w:tc>
        <w:tc>
          <w:tcPr>
            <w:tcW w:w="957" w:type="dxa"/>
            <w:gridSpan w:val="2"/>
            <w:tcBorders>
              <w:top w:val="single" w:sz="4" w:space="0" w:color="000000"/>
              <w:left w:val="nil"/>
              <w:bottom w:val="single" w:sz="4" w:space="0" w:color="000000"/>
              <w:right w:val="single" w:sz="4" w:space="0" w:color="000000"/>
            </w:tcBorders>
            <w:shd w:val="clear" w:color="auto" w:fill="FFF4CD" w:themeFill="accent1" w:themeFillTint="33"/>
            <w:vAlign w:val="center"/>
          </w:tcPr>
          <w:p w14:paraId="294004C7" w14:textId="6D80CB8B" w:rsidR="003A4C75" w:rsidRPr="005A3F30" w:rsidRDefault="005A3F30" w:rsidP="00E429D0">
            <w:pPr>
              <w:suppressAutoHyphens/>
              <w:spacing w:after="0" w:line="240" w:lineRule="auto"/>
              <w:jc w:val="center"/>
              <w:rPr>
                <w:rFonts w:ascii="Times New Roman" w:hAnsi="Times New Roman"/>
                <w:i/>
                <w:sz w:val="24"/>
                <w:szCs w:val="24"/>
                <w:lang w:eastAsia="zh-CN"/>
              </w:rPr>
            </w:pPr>
            <w:r>
              <w:rPr>
                <w:rFonts w:ascii="Times New Roman" w:hAnsi="Times New Roman" w:cs="Times New Roman"/>
                <w:color w:val="000000"/>
                <w:sz w:val="24"/>
                <w:szCs w:val="24"/>
              </w:rPr>
              <w:t>1,2</w:t>
            </w:r>
            <w:r w:rsidR="003A4C75" w:rsidRPr="005A3F30">
              <w:rPr>
                <w:rFonts w:ascii="Times New Roman" w:hAnsi="Times New Roman" w:cs="Times New Roman"/>
                <w:color w:val="000000"/>
                <w:sz w:val="24"/>
                <w:szCs w:val="24"/>
              </w:rPr>
              <w:t>0%</w:t>
            </w:r>
          </w:p>
        </w:tc>
        <w:tc>
          <w:tcPr>
            <w:tcW w:w="969" w:type="dxa"/>
            <w:tcBorders>
              <w:top w:val="single" w:sz="4" w:space="0" w:color="000000"/>
              <w:left w:val="nil"/>
              <w:bottom w:val="single" w:sz="4" w:space="0" w:color="000000"/>
              <w:right w:val="single" w:sz="4" w:space="0" w:color="000000"/>
            </w:tcBorders>
            <w:shd w:val="clear" w:color="auto" w:fill="FFFFFF" w:themeFill="background1"/>
            <w:vAlign w:val="center"/>
          </w:tcPr>
          <w:p w14:paraId="2E0040F0" w14:textId="2E4F4B3D" w:rsidR="003A4C75" w:rsidRPr="005A3F30" w:rsidRDefault="005A3F30" w:rsidP="00E429D0">
            <w:pPr>
              <w:suppressAutoHyphens/>
              <w:spacing w:after="0" w:line="240" w:lineRule="auto"/>
              <w:jc w:val="center"/>
              <w:rPr>
                <w:rFonts w:ascii="Times New Roman" w:hAnsi="Times New Roman"/>
                <w:i/>
                <w:sz w:val="24"/>
                <w:szCs w:val="24"/>
                <w:lang w:eastAsia="zh-CN"/>
              </w:rPr>
            </w:pPr>
            <w:r>
              <w:rPr>
                <w:rFonts w:ascii="Times New Roman" w:hAnsi="Times New Roman" w:cs="Times New Roman"/>
                <w:color w:val="000000"/>
                <w:sz w:val="24"/>
                <w:szCs w:val="24"/>
              </w:rPr>
              <w:t>0,0</w:t>
            </w:r>
            <w:r w:rsidR="003A4C75" w:rsidRPr="005A3F30">
              <w:rPr>
                <w:rFonts w:ascii="Times New Roman" w:hAnsi="Times New Roman" w:cs="Times New Roman"/>
                <w:color w:val="000000"/>
                <w:sz w:val="24"/>
                <w:szCs w:val="24"/>
              </w:rPr>
              <w:t>0%</w:t>
            </w:r>
          </w:p>
        </w:tc>
      </w:tr>
      <w:tr w:rsidR="00724363" w:rsidRPr="00CC48F7" w14:paraId="0E42E48F" w14:textId="77777777" w:rsidTr="00515DBC">
        <w:tc>
          <w:tcPr>
            <w:tcW w:w="2552" w:type="dxa"/>
            <w:gridSpan w:val="2"/>
            <w:shd w:val="clear" w:color="auto" w:fill="FFE99C" w:themeFill="accent1" w:themeFillTint="66"/>
          </w:tcPr>
          <w:p w14:paraId="0A190CD9" w14:textId="7EE47D3B" w:rsidR="00724363" w:rsidRPr="00515DBC" w:rsidRDefault="00724363" w:rsidP="00724363">
            <w:pPr>
              <w:suppressAutoHyphens/>
              <w:spacing w:after="0" w:line="240" w:lineRule="auto"/>
              <w:rPr>
                <w:rFonts w:ascii="Times New Roman" w:hAnsi="Times New Roman"/>
                <w:b/>
                <w:bCs/>
                <w:i/>
                <w:sz w:val="24"/>
                <w:szCs w:val="24"/>
                <w:lang w:eastAsia="zh-CN"/>
              </w:rPr>
            </w:pPr>
            <w:r w:rsidRPr="00515DBC">
              <w:rPr>
                <w:rFonts w:ascii="Times New Roman" w:hAnsi="Times New Roman"/>
                <w:b/>
                <w:bCs/>
                <w:sz w:val="24"/>
                <w:szCs w:val="24"/>
                <w:lang w:eastAsia="zh-CN"/>
              </w:rPr>
              <w:t>Prioritetna Mjera (aktivnost) 2.3</w:t>
            </w:r>
          </w:p>
        </w:tc>
        <w:tc>
          <w:tcPr>
            <w:tcW w:w="6758" w:type="dxa"/>
            <w:gridSpan w:val="14"/>
            <w:shd w:val="clear" w:color="auto" w:fill="FFE99C" w:themeFill="accent1" w:themeFillTint="66"/>
          </w:tcPr>
          <w:p w14:paraId="7E0E864B" w14:textId="16276A9C" w:rsidR="00724363" w:rsidRPr="005A3F30" w:rsidRDefault="00724363" w:rsidP="00724363">
            <w:pPr>
              <w:suppressAutoHyphens/>
              <w:spacing w:after="0" w:line="240" w:lineRule="auto"/>
              <w:jc w:val="both"/>
              <w:rPr>
                <w:rFonts w:ascii="Times New Roman" w:hAnsi="Times New Roman"/>
                <w:b/>
                <w:i/>
                <w:sz w:val="24"/>
                <w:szCs w:val="24"/>
                <w:lang w:eastAsia="zh-CN"/>
              </w:rPr>
            </w:pPr>
            <w:r w:rsidRPr="005A3F30">
              <w:rPr>
                <w:rFonts w:ascii="Times New Roman" w:hAnsi="Times New Roman"/>
                <w:b/>
                <w:sz w:val="24"/>
                <w:szCs w:val="24"/>
                <w:lang w:eastAsia="zh-CN"/>
              </w:rPr>
              <w:t>Razvoj ruralnog turizma</w:t>
            </w:r>
          </w:p>
        </w:tc>
      </w:tr>
      <w:tr w:rsidR="00724363" w:rsidRPr="00CC48F7" w14:paraId="73432E71" w14:textId="77777777" w:rsidTr="00515DBC">
        <w:tc>
          <w:tcPr>
            <w:tcW w:w="2552" w:type="dxa"/>
            <w:gridSpan w:val="2"/>
            <w:shd w:val="clear" w:color="auto" w:fill="auto"/>
          </w:tcPr>
          <w:p w14:paraId="18104416" w14:textId="45036A96" w:rsidR="00724363" w:rsidRPr="004D4750" w:rsidRDefault="00724363" w:rsidP="00724363">
            <w:pPr>
              <w:suppressAutoHyphens/>
              <w:spacing w:after="0" w:line="240" w:lineRule="auto"/>
              <w:rPr>
                <w:rFonts w:ascii="Times New Roman" w:hAnsi="Times New Roman"/>
                <w:bCs/>
                <w:i/>
                <w:sz w:val="24"/>
                <w:szCs w:val="24"/>
                <w:lang w:eastAsia="zh-CN"/>
              </w:rPr>
            </w:pPr>
            <w:r w:rsidRPr="004D4750">
              <w:rPr>
                <w:rFonts w:ascii="Times New Roman" w:hAnsi="Times New Roman"/>
                <w:bCs/>
                <w:sz w:val="24"/>
                <w:szCs w:val="24"/>
                <w:lang w:eastAsia="zh-CN"/>
              </w:rPr>
              <w:t>Obrazloženje mjere</w:t>
            </w:r>
          </w:p>
        </w:tc>
        <w:tc>
          <w:tcPr>
            <w:tcW w:w="6758" w:type="dxa"/>
            <w:gridSpan w:val="14"/>
            <w:shd w:val="clear" w:color="auto" w:fill="auto"/>
          </w:tcPr>
          <w:p w14:paraId="4310B6D7" w14:textId="53DC0CE3" w:rsidR="00724363" w:rsidRPr="004D4750" w:rsidRDefault="00724363" w:rsidP="000E0F64">
            <w:pPr>
              <w:suppressAutoHyphens/>
              <w:spacing w:after="0" w:line="240" w:lineRule="auto"/>
              <w:jc w:val="both"/>
              <w:rPr>
                <w:rFonts w:ascii="Times New Roman" w:hAnsi="Times New Roman" w:cs="Times New Roman"/>
                <w:i/>
                <w:sz w:val="24"/>
                <w:szCs w:val="24"/>
                <w:lang w:eastAsia="zh-CN"/>
              </w:rPr>
            </w:pPr>
            <w:r w:rsidRPr="004D4750">
              <w:rPr>
                <w:rFonts w:ascii="Times New Roman" w:hAnsi="Times New Roman" w:cs="Times New Roman"/>
                <w:sz w:val="24"/>
                <w:szCs w:val="24"/>
              </w:rPr>
              <w:t>Okosnica razvoja  LAG-a  je poljoprivreda. Ostali razvojni potencijali su nedovoljno uključeni u lokalni razvoj što onemogućuje povećanje prihoda ruralnog stanovništva i snažniji razvojni zamah ruralnih prostora. Na području LAG-a su identificirane mogućnosti za razvoj ruralnog turizma kroz povezivanje proizvođača lokalnih proizvoda (npr. obrtnici, ekološki proizvođači) i pružatelja usluga u turizmu. Kroz ovu mjeru će se ciljanim projektima djelovati na uključenje lokalnih proizvoda i usluga u turističku ponudu i proširenje gospodarskih aktivnosti na području LAG-a s ciljem poboljšanja gospodarske aktivnosti u ruralnim prostorima kroz jačanje razvoja nepoljoprivrednih djelatnosti.</w:t>
            </w:r>
            <w:r w:rsidR="00A346CC" w:rsidRPr="004D4750">
              <w:rPr>
                <w:rFonts w:ascii="Times New Roman" w:hAnsi="Times New Roman" w:cs="Times New Roman"/>
                <w:sz w:val="24"/>
                <w:szCs w:val="24"/>
              </w:rPr>
              <w:t xml:space="preserve"> </w:t>
            </w:r>
            <w:r w:rsidR="00A346CC" w:rsidRPr="004D4750">
              <w:rPr>
                <w:rFonts w:ascii="Times New Roman" w:hAnsi="Times New Roman"/>
                <w:sz w:val="24"/>
                <w:szCs w:val="24"/>
                <w:lang w:eastAsia="zh-CN"/>
              </w:rPr>
              <w:t>Turizam je zastupljen turističkim rutama ali nedovoljnom ponudom gotovih proizvoda koji bi mogli biti ponučeni kao turistički proizvod. Cilj je potaknuti poljoprivredna gospodarstva i obrtništvo na svijest o razvoju ruralnog turizma i ponude proizvodnje u svrhu iste. Na području LAG-a postoji mnoštvo manifestacija (Dravsko proljeće, hodočašća vjernika Gospi Voćinskoj, Kestenijada, Dani Milka Kelemena, Sajam kako su radili naši stari...)</w:t>
            </w:r>
            <w:r w:rsidR="000E0F64" w:rsidRPr="004D4750">
              <w:rPr>
                <w:rFonts w:ascii="Times New Roman" w:hAnsi="Times New Roman"/>
                <w:sz w:val="24"/>
                <w:szCs w:val="24"/>
                <w:lang w:eastAsia="zh-CN"/>
              </w:rPr>
              <w:t xml:space="preserve"> ali u ruralnim turizmu dovoljne ponude broja kreveta, tradicijske hrane kaja bi se ponudila turistima odnosno nema financijskih sredstava kako bi se pokrenulo mnoštvo izrade </w:t>
            </w:r>
            <w:r w:rsidR="000E0F64" w:rsidRPr="004D4750">
              <w:rPr>
                <w:rFonts w:ascii="Times New Roman" w:hAnsi="Times New Roman"/>
                <w:sz w:val="24"/>
                <w:szCs w:val="24"/>
                <w:lang w:eastAsia="zh-CN"/>
              </w:rPr>
              <w:lastRenderedPageBreak/>
              <w:t>tradicijskih suvenira kaji bi turisti ponijeli sa sobom.</w:t>
            </w:r>
          </w:p>
        </w:tc>
      </w:tr>
      <w:tr w:rsidR="00724363" w:rsidRPr="00CC48F7" w14:paraId="3F22E036" w14:textId="77777777" w:rsidTr="00515DBC">
        <w:tc>
          <w:tcPr>
            <w:tcW w:w="2552" w:type="dxa"/>
            <w:gridSpan w:val="2"/>
            <w:shd w:val="clear" w:color="auto" w:fill="auto"/>
          </w:tcPr>
          <w:p w14:paraId="2E77B717" w14:textId="120BDA4D" w:rsidR="00724363" w:rsidRPr="006F7F33" w:rsidRDefault="00724363" w:rsidP="00724363">
            <w:pPr>
              <w:suppressAutoHyphens/>
              <w:spacing w:after="0" w:line="240" w:lineRule="auto"/>
              <w:rPr>
                <w:rFonts w:ascii="Times New Roman" w:hAnsi="Times New Roman"/>
                <w:bCs/>
                <w:i/>
                <w:sz w:val="24"/>
                <w:szCs w:val="24"/>
                <w:lang w:eastAsia="zh-CN"/>
              </w:rPr>
            </w:pPr>
            <w:r w:rsidRPr="006F7F33">
              <w:rPr>
                <w:rFonts w:ascii="Times New Roman" w:hAnsi="Times New Roman"/>
                <w:bCs/>
                <w:sz w:val="24"/>
                <w:szCs w:val="24"/>
                <w:lang w:eastAsia="zh-CN"/>
              </w:rPr>
              <w:lastRenderedPageBreak/>
              <w:t>Odgovorni za provedbu Mjere (aktivnosti) 2.3</w:t>
            </w:r>
          </w:p>
        </w:tc>
        <w:tc>
          <w:tcPr>
            <w:tcW w:w="6758" w:type="dxa"/>
            <w:gridSpan w:val="14"/>
            <w:shd w:val="clear" w:color="auto" w:fill="auto"/>
          </w:tcPr>
          <w:p w14:paraId="41B7B18A" w14:textId="4D058C24" w:rsidR="00724363" w:rsidRPr="00CC48F7" w:rsidRDefault="00724363" w:rsidP="00724363">
            <w:pPr>
              <w:suppressAutoHyphens/>
              <w:spacing w:after="0" w:line="240" w:lineRule="auto"/>
              <w:jc w:val="both"/>
              <w:rPr>
                <w:rFonts w:ascii="Times New Roman" w:hAnsi="Times New Roman"/>
                <w:i/>
                <w:sz w:val="24"/>
                <w:szCs w:val="24"/>
                <w:lang w:eastAsia="zh-CN"/>
              </w:rPr>
            </w:pPr>
            <w:r>
              <w:rPr>
                <w:rFonts w:ascii="Times New Roman" w:hAnsi="Times New Roman"/>
                <w:sz w:val="24"/>
                <w:szCs w:val="24"/>
              </w:rPr>
              <w:t>Lokalna akcijska grupa Marinianis, Razvojna agencija Virovitičko-podravske županije i druge potporne organizacije i ustanove u javnom vlasništvu, privatne konzultantske tvrtke i organizacije koje će pružiti potporu ciljanim skupinama odnosno korisnicima – nositeljima projekata</w:t>
            </w:r>
          </w:p>
        </w:tc>
      </w:tr>
      <w:tr w:rsidR="00724363" w:rsidRPr="00CC48F7" w14:paraId="4587CD14" w14:textId="77777777" w:rsidTr="00515DBC">
        <w:tc>
          <w:tcPr>
            <w:tcW w:w="2552" w:type="dxa"/>
            <w:gridSpan w:val="2"/>
            <w:vMerge w:val="restart"/>
            <w:shd w:val="clear" w:color="auto" w:fill="auto"/>
          </w:tcPr>
          <w:p w14:paraId="4B94C85A" w14:textId="046D5DA8" w:rsidR="00724363" w:rsidRPr="006F7F33" w:rsidRDefault="00724363" w:rsidP="00724363">
            <w:pPr>
              <w:suppressAutoHyphens/>
              <w:spacing w:after="0" w:line="240" w:lineRule="auto"/>
              <w:rPr>
                <w:rFonts w:ascii="Times New Roman" w:hAnsi="Times New Roman"/>
                <w:bCs/>
                <w:sz w:val="24"/>
                <w:szCs w:val="24"/>
                <w:lang w:eastAsia="zh-CN"/>
              </w:rPr>
            </w:pPr>
            <w:r w:rsidRPr="006F7F33">
              <w:rPr>
                <w:rFonts w:ascii="Times New Roman" w:hAnsi="Times New Roman"/>
                <w:sz w:val="24"/>
                <w:szCs w:val="24"/>
                <w:lang w:eastAsia="zh-CN"/>
              </w:rPr>
              <w:t>Vremensko razdoblje za provedbu aktivnosti do 2020. (i broj projekata)</w:t>
            </w:r>
          </w:p>
        </w:tc>
        <w:tc>
          <w:tcPr>
            <w:tcW w:w="956" w:type="dxa"/>
            <w:gridSpan w:val="3"/>
            <w:shd w:val="clear" w:color="auto" w:fill="auto"/>
            <w:vAlign w:val="center"/>
          </w:tcPr>
          <w:p w14:paraId="25F7EB7A" w14:textId="4ADD6015" w:rsidR="00724363" w:rsidRDefault="00724363" w:rsidP="00724363">
            <w:pPr>
              <w:suppressAutoHyphens/>
              <w:spacing w:after="0" w:line="240" w:lineRule="auto"/>
              <w:jc w:val="both"/>
              <w:rPr>
                <w:rFonts w:ascii="Times New Roman" w:hAnsi="Times New Roman"/>
                <w:sz w:val="24"/>
                <w:szCs w:val="24"/>
              </w:rPr>
            </w:pPr>
            <w:r w:rsidRPr="00CC48F7">
              <w:rPr>
                <w:rFonts w:ascii="Times New Roman" w:eastAsia="+mn-ea" w:hAnsi="Times New Roman"/>
                <w:sz w:val="24"/>
                <w:szCs w:val="24"/>
                <w:lang w:eastAsia="zh-CN"/>
              </w:rPr>
              <w:t>2014.</w:t>
            </w:r>
          </w:p>
        </w:tc>
        <w:tc>
          <w:tcPr>
            <w:tcW w:w="968" w:type="dxa"/>
            <w:gridSpan w:val="2"/>
            <w:shd w:val="clear" w:color="auto" w:fill="auto"/>
            <w:vAlign w:val="center"/>
          </w:tcPr>
          <w:p w14:paraId="33117193" w14:textId="29BBD43B" w:rsidR="00724363" w:rsidRDefault="00724363" w:rsidP="00724363">
            <w:pPr>
              <w:suppressAutoHyphens/>
              <w:spacing w:after="0" w:line="240" w:lineRule="auto"/>
              <w:jc w:val="both"/>
              <w:rPr>
                <w:rFonts w:ascii="Times New Roman" w:hAnsi="Times New Roman"/>
                <w:sz w:val="24"/>
                <w:szCs w:val="24"/>
              </w:rPr>
            </w:pPr>
            <w:r w:rsidRPr="00CC48F7">
              <w:rPr>
                <w:rFonts w:ascii="Times New Roman" w:eastAsia="+mn-ea" w:hAnsi="Times New Roman"/>
                <w:sz w:val="24"/>
                <w:szCs w:val="24"/>
                <w:lang w:eastAsia="zh-CN"/>
              </w:rPr>
              <w:t>2015.</w:t>
            </w:r>
          </w:p>
        </w:tc>
        <w:tc>
          <w:tcPr>
            <w:tcW w:w="969" w:type="dxa"/>
            <w:gridSpan w:val="3"/>
            <w:shd w:val="clear" w:color="auto" w:fill="auto"/>
            <w:vAlign w:val="center"/>
          </w:tcPr>
          <w:p w14:paraId="3F3EEE77" w14:textId="25C9A3AB" w:rsidR="00724363" w:rsidRDefault="00724363" w:rsidP="00724363">
            <w:pPr>
              <w:suppressAutoHyphens/>
              <w:spacing w:after="0" w:line="240" w:lineRule="auto"/>
              <w:jc w:val="both"/>
              <w:rPr>
                <w:rFonts w:ascii="Times New Roman" w:hAnsi="Times New Roman"/>
                <w:sz w:val="24"/>
                <w:szCs w:val="24"/>
              </w:rPr>
            </w:pPr>
            <w:r w:rsidRPr="00CC48F7">
              <w:rPr>
                <w:rFonts w:ascii="Times New Roman" w:eastAsia="+mn-ea" w:hAnsi="Times New Roman"/>
                <w:sz w:val="24"/>
                <w:szCs w:val="24"/>
                <w:lang w:eastAsia="zh-CN"/>
              </w:rPr>
              <w:t>2016.</w:t>
            </w:r>
          </w:p>
        </w:tc>
        <w:tc>
          <w:tcPr>
            <w:tcW w:w="969" w:type="dxa"/>
            <w:gridSpan w:val="2"/>
            <w:shd w:val="clear" w:color="auto" w:fill="auto"/>
            <w:vAlign w:val="center"/>
          </w:tcPr>
          <w:p w14:paraId="6C4F31CE" w14:textId="43988E7E" w:rsidR="00724363" w:rsidRDefault="00724363" w:rsidP="00724363">
            <w:pPr>
              <w:suppressAutoHyphens/>
              <w:spacing w:after="0" w:line="240" w:lineRule="auto"/>
              <w:jc w:val="both"/>
              <w:rPr>
                <w:rFonts w:ascii="Times New Roman" w:hAnsi="Times New Roman"/>
                <w:sz w:val="24"/>
                <w:szCs w:val="24"/>
              </w:rPr>
            </w:pPr>
            <w:r w:rsidRPr="00CC48F7">
              <w:rPr>
                <w:rFonts w:ascii="Times New Roman" w:eastAsia="+mn-ea" w:hAnsi="Times New Roman"/>
                <w:sz w:val="24"/>
                <w:szCs w:val="24"/>
                <w:lang w:eastAsia="zh-CN"/>
              </w:rPr>
              <w:t>2017.</w:t>
            </w:r>
          </w:p>
        </w:tc>
        <w:tc>
          <w:tcPr>
            <w:tcW w:w="970" w:type="dxa"/>
            <w:shd w:val="clear" w:color="auto" w:fill="auto"/>
            <w:vAlign w:val="center"/>
          </w:tcPr>
          <w:p w14:paraId="35369F3A" w14:textId="4E9F5A87" w:rsidR="00724363" w:rsidRDefault="00724363" w:rsidP="00724363">
            <w:pPr>
              <w:suppressAutoHyphens/>
              <w:spacing w:after="0" w:line="240" w:lineRule="auto"/>
              <w:jc w:val="both"/>
              <w:rPr>
                <w:rFonts w:ascii="Times New Roman" w:hAnsi="Times New Roman"/>
                <w:sz w:val="24"/>
                <w:szCs w:val="24"/>
              </w:rPr>
            </w:pPr>
            <w:r w:rsidRPr="00CC48F7">
              <w:rPr>
                <w:rFonts w:ascii="Times New Roman" w:eastAsia="+mn-ea" w:hAnsi="Times New Roman"/>
                <w:sz w:val="24"/>
                <w:szCs w:val="24"/>
                <w:lang w:eastAsia="zh-CN"/>
              </w:rPr>
              <w:t>2018.</w:t>
            </w:r>
          </w:p>
        </w:tc>
        <w:tc>
          <w:tcPr>
            <w:tcW w:w="957" w:type="dxa"/>
            <w:gridSpan w:val="2"/>
            <w:shd w:val="clear" w:color="auto" w:fill="auto"/>
            <w:vAlign w:val="center"/>
          </w:tcPr>
          <w:p w14:paraId="0B87436C" w14:textId="5260D651" w:rsidR="00724363" w:rsidRDefault="00724363" w:rsidP="00724363">
            <w:pPr>
              <w:suppressAutoHyphens/>
              <w:spacing w:after="0" w:line="240" w:lineRule="auto"/>
              <w:jc w:val="both"/>
              <w:rPr>
                <w:rFonts w:ascii="Times New Roman" w:hAnsi="Times New Roman"/>
                <w:sz w:val="24"/>
                <w:szCs w:val="24"/>
              </w:rPr>
            </w:pPr>
            <w:r w:rsidRPr="00CC48F7">
              <w:rPr>
                <w:rFonts w:ascii="Times New Roman" w:eastAsia="+mn-ea" w:hAnsi="Times New Roman"/>
                <w:sz w:val="24"/>
                <w:szCs w:val="24"/>
                <w:lang w:eastAsia="zh-CN"/>
              </w:rPr>
              <w:t>2019.</w:t>
            </w:r>
          </w:p>
        </w:tc>
        <w:tc>
          <w:tcPr>
            <w:tcW w:w="969" w:type="dxa"/>
            <w:shd w:val="clear" w:color="auto" w:fill="auto"/>
            <w:vAlign w:val="center"/>
          </w:tcPr>
          <w:p w14:paraId="25D7092D" w14:textId="680AC321" w:rsidR="00724363" w:rsidRDefault="00724363" w:rsidP="00724363">
            <w:pPr>
              <w:suppressAutoHyphens/>
              <w:spacing w:after="0" w:line="240" w:lineRule="auto"/>
              <w:jc w:val="both"/>
              <w:rPr>
                <w:rFonts w:ascii="Times New Roman" w:hAnsi="Times New Roman"/>
                <w:sz w:val="24"/>
                <w:szCs w:val="24"/>
              </w:rPr>
            </w:pPr>
            <w:r w:rsidRPr="00CC48F7">
              <w:rPr>
                <w:rFonts w:ascii="Times New Roman" w:eastAsia="+mn-ea" w:hAnsi="Times New Roman"/>
                <w:sz w:val="24"/>
                <w:szCs w:val="24"/>
                <w:lang w:eastAsia="zh-CN"/>
              </w:rPr>
              <w:t>2020.</w:t>
            </w:r>
          </w:p>
        </w:tc>
      </w:tr>
      <w:tr w:rsidR="00724363" w:rsidRPr="00CC48F7" w14:paraId="5D651998" w14:textId="77777777" w:rsidTr="005A3F30">
        <w:tc>
          <w:tcPr>
            <w:tcW w:w="2552" w:type="dxa"/>
            <w:gridSpan w:val="2"/>
            <w:vMerge/>
            <w:shd w:val="clear" w:color="auto" w:fill="auto"/>
          </w:tcPr>
          <w:p w14:paraId="534A06B2" w14:textId="77777777" w:rsidR="00724363" w:rsidRPr="005A3F30" w:rsidRDefault="00724363" w:rsidP="00724363">
            <w:pPr>
              <w:suppressAutoHyphens/>
              <w:spacing w:after="0" w:line="240" w:lineRule="auto"/>
              <w:rPr>
                <w:rFonts w:ascii="Times New Roman" w:hAnsi="Times New Roman"/>
                <w:b/>
                <w:bCs/>
                <w:sz w:val="24"/>
                <w:szCs w:val="24"/>
                <w:lang w:eastAsia="zh-CN"/>
              </w:rPr>
            </w:pPr>
          </w:p>
        </w:tc>
        <w:tc>
          <w:tcPr>
            <w:tcW w:w="956" w:type="dxa"/>
            <w:gridSpan w:val="3"/>
            <w:shd w:val="clear" w:color="auto" w:fill="auto"/>
            <w:vAlign w:val="center"/>
          </w:tcPr>
          <w:p w14:paraId="120ADE61" w14:textId="7FECC3CB" w:rsidR="00724363" w:rsidRDefault="00724363" w:rsidP="00724363">
            <w:pPr>
              <w:suppressAutoHyphens/>
              <w:spacing w:after="0" w:line="240" w:lineRule="auto"/>
              <w:jc w:val="both"/>
              <w:rPr>
                <w:rFonts w:ascii="Times New Roman" w:hAnsi="Times New Roman"/>
                <w:sz w:val="24"/>
                <w:szCs w:val="24"/>
              </w:rPr>
            </w:pPr>
            <w:r w:rsidRPr="00CC48F7">
              <w:rPr>
                <w:rFonts w:ascii="Times New Roman" w:eastAsia="+mn-ea" w:hAnsi="Times New Roman"/>
                <w:sz w:val="24"/>
                <w:szCs w:val="24"/>
                <w:lang w:eastAsia="zh-CN"/>
              </w:rPr>
              <w:t>N/A</w:t>
            </w:r>
          </w:p>
        </w:tc>
        <w:tc>
          <w:tcPr>
            <w:tcW w:w="968" w:type="dxa"/>
            <w:gridSpan w:val="2"/>
            <w:shd w:val="clear" w:color="auto" w:fill="auto"/>
            <w:vAlign w:val="center"/>
          </w:tcPr>
          <w:p w14:paraId="4601E75C" w14:textId="392037C9" w:rsidR="00724363" w:rsidRDefault="00724363" w:rsidP="00724363">
            <w:pPr>
              <w:suppressAutoHyphens/>
              <w:spacing w:after="0" w:line="240" w:lineRule="auto"/>
              <w:jc w:val="both"/>
              <w:rPr>
                <w:rFonts w:ascii="Times New Roman" w:hAnsi="Times New Roman"/>
                <w:sz w:val="24"/>
                <w:szCs w:val="24"/>
              </w:rPr>
            </w:pPr>
            <w:r w:rsidRPr="00CC48F7">
              <w:rPr>
                <w:rFonts w:ascii="Times New Roman" w:eastAsia="+mn-ea" w:hAnsi="Times New Roman"/>
                <w:sz w:val="24"/>
                <w:szCs w:val="24"/>
                <w:lang w:eastAsia="zh-CN"/>
              </w:rPr>
              <w:t>N/A</w:t>
            </w:r>
          </w:p>
        </w:tc>
        <w:tc>
          <w:tcPr>
            <w:tcW w:w="969"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159022" w14:textId="2408E95F" w:rsidR="00724363" w:rsidRPr="005A3F30" w:rsidRDefault="00724363" w:rsidP="00724363">
            <w:pPr>
              <w:suppressAutoHyphens/>
              <w:spacing w:after="0" w:line="240" w:lineRule="auto"/>
              <w:jc w:val="both"/>
              <w:rPr>
                <w:rFonts w:ascii="Times New Roman" w:hAnsi="Times New Roman"/>
                <w:sz w:val="24"/>
                <w:szCs w:val="24"/>
              </w:rPr>
            </w:pPr>
            <w:r w:rsidRPr="005A3F30">
              <w:rPr>
                <w:rFonts w:ascii="Times New Roman" w:hAnsi="Times New Roman" w:cs="Times New Roman"/>
                <w:color w:val="000000"/>
                <w:sz w:val="24"/>
                <w:szCs w:val="24"/>
              </w:rPr>
              <w:t>0</w:t>
            </w:r>
          </w:p>
        </w:tc>
        <w:tc>
          <w:tcPr>
            <w:tcW w:w="969" w:type="dxa"/>
            <w:gridSpan w:val="2"/>
            <w:tcBorders>
              <w:top w:val="single" w:sz="4" w:space="0" w:color="000000"/>
              <w:left w:val="nil"/>
              <w:bottom w:val="single" w:sz="4" w:space="0" w:color="000000"/>
              <w:right w:val="single" w:sz="4" w:space="0" w:color="000000"/>
            </w:tcBorders>
            <w:shd w:val="clear" w:color="auto" w:fill="FFFFFF" w:themeFill="background1"/>
            <w:vAlign w:val="center"/>
          </w:tcPr>
          <w:p w14:paraId="20474EC8" w14:textId="325050FD" w:rsidR="00724363" w:rsidRPr="005A3F30" w:rsidRDefault="005A3F30" w:rsidP="00724363">
            <w:pPr>
              <w:suppressAutoHyphens/>
              <w:spacing w:after="0" w:line="240" w:lineRule="auto"/>
              <w:jc w:val="both"/>
              <w:rPr>
                <w:rFonts w:ascii="Times New Roman" w:hAnsi="Times New Roman"/>
                <w:sz w:val="24"/>
                <w:szCs w:val="24"/>
              </w:rPr>
            </w:pPr>
            <w:r>
              <w:rPr>
                <w:rFonts w:ascii="Times New Roman" w:hAnsi="Times New Roman" w:cs="Times New Roman"/>
                <w:color w:val="000000"/>
                <w:sz w:val="24"/>
                <w:szCs w:val="24"/>
              </w:rPr>
              <w:t>0</w:t>
            </w:r>
          </w:p>
        </w:tc>
        <w:tc>
          <w:tcPr>
            <w:tcW w:w="970" w:type="dxa"/>
            <w:tcBorders>
              <w:top w:val="single" w:sz="4" w:space="0" w:color="000000"/>
              <w:left w:val="nil"/>
              <w:bottom w:val="single" w:sz="4" w:space="0" w:color="000000"/>
              <w:right w:val="single" w:sz="4" w:space="0" w:color="000000"/>
            </w:tcBorders>
            <w:shd w:val="clear" w:color="auto" w:fill="FFF4CD" w:themeFill="accent1" w:themeFillTint="33"/>
            <w:vAlign w:val="center"/>
          </w:tcPr>
          <w:p w14:paraId="6AA60DBE" w14:textId="0E11E0B2" w:rsidR="00724363" w:rsidRPr="005A3F30" w:rsidRDefault="005A3F30" w:rsidP="00724363">
            <w:pPr>
              <w:suppressAutoHyphens/>
              <w:spacing w:after="0" w:line="240" w:lineRule="auto"/>
              <w:jc w:val="both"/>
              <w:rPr>
                <w:rFonts w:ascii="Times New Roman" w:hAnsi="Times New Roman"/>
                <w:sz w:val="24"/>
                <w:szCs w:val="24"/>
              </w:rPr>
            </w:pPr>
            <w:r>
              <w:rPr>
                <w:rFonts w:ascii="Times New Roman" w:hAnsi="Times New Roman" w:cs="Times New Roman"/>
                <w:color w:val="000000"/>
                <w:sz w:val="24"/>
                <w:szCs w:val="24"/>
              </w:rPr>
              <w:t>4</w:t>
            </w:r>
          </w:p>
        </w:tc>
        <w:tc>
          <w:tcPr>
            <w:tcW w:w="957" w:type="dxa"/>
            <w:gridSpan w:val="2"/>
            <w:tcBorders>
              <w:top w:val="single" w:sz="4" w:space="0" w:color="000000"/>
              <w:left w:val="nil"/>
              <w:bottom w:val="single" w:sz="4" w:space="0" w:color="000000"/>
              <w:right w:val="single" w:sz="4" w:space="0" w:color="000000"/>
            </w:tcBorders>
            <w:shd w:val="clear" w:color="auto" w:fill="FFFFFF" w:themeFill="background1"/>
            <w:vAlign w:val="center"/>
          </w:tcPr>
          <w:p w14:paraId="7F6A2FF9" w14:textId="09760283" w:rsidR="00724363" w:rsidRPr="005A3F30" w:rsidRDefault="00724363" w:rsidP="00724363">
            <w:pPr>
              <w:suppressAutoHyphens/>
              <w:spacing w:after="0" w:line="240" w:lineRule="auto"/>
              <w:jc w:val="both"/>
              <w:rPr>
                <w:rFonts w:ascii="Times New Roman" w:hAnsi="Times New Roman"/>
                <w:sz w:val="24"/>
                <w:szCs w:val="24"/>
              </w:rPr>
            </w:pPr>
            <w:r w:rsidRPr="005A3F30">
              <w:rPr>
                <w:rFonts w:ascii="Times New Roman" w:hAnsi="Times New Roman" w:cs="Times New Roman"/>
                <w:color w:val="000000"/>
                <w:sz w:val="24"/>
                <w:szCs w:val="24"/>
              </w:rPr>
              <w:t>0</w:t>
            </w:r>
          </w:p>
        </w:tc>
        <w:tc>
          <w:tcPr>
            <w:tcW w:w="969" w:type="dxa"/>
            <w:tcBorders>
              <w:top w:val="single" w:sz="4" w:space="0" w:color="000000"/>
              <w:left w:val="nil"/>
              <w:bottom w:val="single" w:sz="4" w:space="0" w:color="000000"/>
              <w:right w:val="single" w:sz="4" w:space="0" w:color="000000"/>
            </w:tcBorders>
            <w:shd w:val="clear" w:color="auto" w:fill="FFFFFF" w:themeFill="background1"/>
            <w:vAlign w:val="center"/>
          </w:tcPr>
          <w:p w14:paraId="59EFBE51" w14:textId="7F7D9782" w:rsidR="00724363" w:rsidRPr="005A3F30" w:rsidRDefault="005A3F30" w:rsidP="00724363">
            <w:pPr>
              <w:suppressAutoHyphens/>
              <w:spacing w:after="0" w:line="240" w:lineRule="auto"/>
              <w:jc w:val="both"/>
              <w:rPr>
                <w:rFonts w:ascii="Times New Roman" w:hAnsi="Times New Roman"/>
                <w:sz w:val="24"/>
                <w:szCs w:val="24"/>
              </w:rPr>
            </w:pPr>
            <w:r>
              <w:rPr>
                <w:rFonts w:ascii="Times New Roman" w:hAnsi="Times New Roman" w:cs="Times New Roman"/>
                <w:color w:val="000000"/>
                <w:sz w:val="24"/>
                <w:szCs w:val="24"/>
              </w:rPr>
              <w:t>0</w:t>
            </w:r>
          </w:p>
        </w:tc>
      </w:tr>
      <w:tr w:rsidR="00724363" w:rsidRPr="00CC48F7" w14:paraId="585FFC55" w14:textId="77777777" w:rsidTr="005A3F30">
        <w:tc>
          <w:tcPr>
            <w:tcW w:w="2552" w:type="dxa"/>
            <w:gridSpan w:val="2"/>
            <w:vMerge w:val="restart"/>
            <w:shd w:val="clear" w:color="auto" w:fill="auto"/>
          </w:tcPr>
          <w:p w14:paraId="3DB2F7E5" w14:textId="72AEACCD" w:rsidR="00724363" w:rsidRPr="005A3F30" w:rsidRDefault="00724363" w:rsidP="00724363">
            <w:pPr>
              <w:suppressAutoHyphens/>
              <w:spacing w:after="0" w:line="240" w:lineRule="auto"/>
              <w:rPr>
                <w:rFonts w:ascii="Times New Roman" w:hAnsi="Times New Roman"/>
                <w:b/>
                <w:bCs/>
                <w:sz w:val="24"/>
                <w:szCs w:val="24"/>
                <w:lang w:eastAsia="zh-CN"/>
              </w:rPr>
            </w:pPr>
            <w:r w:rsidRPr="005A3F30">
              <w:rPr>
                <w:rFonts w:ascii="Times New Roman" w:hAnsi="Times New Roman"/>
                <w:b/>
                <w:sz w:val="24"/>
                <w:szCs w:val="24"/>
                <w:lang w:eastAsia="zh-CN"/>
              </w:rPr>
              <w:t>Predviđena financijska alokacija (planirana sredstva) do 2020. (%, 19.2)</w:t>
            </w:r>
          </w:p>
        </w:tc>
        <w:tc>
          <w:tcPr>
            <w:tcW w:w="956" w:type="dxa"/>
            <w:gridSpan w:val="3"/>
            <w:shd w:val="clear" w:color="auto" w:fill="auto"/>
            <w:vAlign w:val="center"/>
          </w:tcPr>
          <w:p w14:paraId="26415F36" w14:textId="5056B0C6" w:rsidR="00724363" w:rsidRDefault="00724363" w:rsidP="00724363">
            <w:pPr>
              <w:suppressAutoHyphens/>
              <w:spacing w:after="0" w:line="240" w:lineRule="auto"/>
              <w:jc w:val="both"/>
              <w:rPr>
                <w:rFonts w:ascii="Times New Roman" w:hAnsi="Times New Roman"/>
                <w:sz w:val="24"/>
                <w:szCs w:val="24"/>
              </w:rPr>
            </w:pPr>
            <w:r w:rsidRPr="00CC48F7">
              <w:rPr>
                <w:rFonts w:ascii="Times New Roman" w:eastAsia="+mn-ea" w:hAnsi="Times New Roman"/>
                <w:sz w:val="24"/>
                <w:szCs w:val="24"/>
                <w:lang w:eastAsia="zh-CN"/>
              </w:rPr>
              <w:t>2014.</w:t>
            </w:r>
          </w:p>
        </w:tc>
        <w:tc>
          <w:tcPr>
            <w:tcW w:w="968" w:type="dxa"/>
            <w:gridSpan w:val="2"/>
            <w:shd w:val="clear" w:color="auto" w:fill="auto"/>
            <w:vAlign w:val="center"/>
          </w:tcPr>
          <w:p w14:paraId="34EE4E9E" w14:textId="28C8831C" w:rsidR="00724363" w:rsidRDefault="00724363" w:rsidP="00724363">
            <w:pPr>
              <w:suppressAutoHyphens/>
              <w:spacing w:after="0" w:line="240" w:lineRule="auto"/>
              <w:jc w:val="both"/>
              <w:rPr>
                <w:rFonts w:ascii="Times New Roman" w:hAnsi="Times New Roman"/>
                <w:sz w:val="24"/>
                <w:szCs w:val="24"/>
              </w:rPr>
            </w:pPr>
            <w:r w:rsidRPr="00CC48F7">
              <w:rPr>
                <w:rFonts w:ascii="Times New Roman" w:eastAsia="+mn-ea" w:hAnsi="Times New Roman"/>
                <w:sz w:val="24"/>
                <w:szCs w:val="24"/>
                <w:lang w:eastAsia="zh-CN"/>
              </w:rPr>
              <w:t>2015.</w:t>
            </w:r>
          </w:p>
        </w:tc>
        <w:tc>
          <w:tcPr>
            <w:tcW w:w="969" w:type="dxa"/>
            <w:gridSpan w:val="3"/>
            <w:shd w:val="clear" w:color="auto" w:fill="FFFFFF" w:themeFill="background1"/>
            <w:vAlign w:val="center"/>
          </w:tcPr>
          <w:p w14:paraId="354ADF7C" w14:textId="2F5A8138" w:rsidR="00724363" w:rsidRPr="005A3F30" w:rsidRDefault="00724363" w:rsidP="00724363">
            <w:pPr>
              <w:suppressAutoHyphens/>
              <w:spacing w:after="0" w:line="240" w:lineRule="auto"/>
              <w:jc w:val="both"/>
              <w:rPr>
                <w:rFonts w:ascii="Times New Roman" w:hAnsi="Times New Roman"/>
                <w:sz w:val="24"/>
                <w:szCs w:val="24"/>
              </w:rPr>
            </w:pPr>
            <w:r w:rsidRPr="005A3F30">
              <w:rPr>
                <w:rFonts w:ascii="Times New Roman" w:eastAsia="+mn-ea" w:hAnsi="Times New Roman"/>
                <w:sz w:val="24"/>
                <w:szCs w:val="24"/>
                <w:lang w:eastAsia="zh-CN"/>
              </w:rPr>
              <w:t>2016.</w:t>
            </w:r>
          </w:p>
        </w:tc>
        <w:tc>
          <w:tcPr>
            <w:tcW w:w="969" w:type="dxa"/>
            <w:gridSpan w:val="2"/>
            <w:shd w:val="clear" w:color="auto" w:fill="FFFFFF" w:themeFill="background1"/>
            <w:vAlign w:val="center"/>
          </w:tcPr>
          <w:p w14:paraId="146C7AF5" w14:textId="3E1C1617" w:rsidR="00724363" w:rsidRPr="005A3F30" w:rsidRDefault="00724363" w:rsidP="00724363">
            <w:pPr>
              <w:suppressAutoHyphens/>
              <w:spacing w:after="0" w:line="240" w:lineRule="auto"/>
              <w:jc w:val="both"/>
              <w:rPr>
                <w:rFonts w:ascii="Times New Roman" w:hAnsi="Times New Roman"/>
                <w:sz w:val="24"/>
                <w:szCs w:val="24"/>
              </w:rPr>
            </w:pPr>
            <w:r w:rsidRPr="005A3F30">
              <w:rPr>
                <w:rFonts w:ascii="Times New Roman" w:eastAsia="+mn-ea" w:hAnsi="Times New Roman"/>
                <w:sz w:val="24"/>
                <w:szCs w:val="24"/>
                <w:lang w:eastAsia="zh-CN"/>
              </w:rPr>
              <w:t>2017.</w:t>
            </w:r>
          </w:p>
        </w:tc>
        <w:tc>
          <w:tcPr>
            <w:tcW w:w="970" w:type="dxa"/>
            <w:shd w:val="clear" w:color="auto" w:fill="auto"/>
            <w:vAlign w:val="center"/>
          </w:tcPr>
          <w:p w14:paraId="20B5B37E" w14:textId="5688348A" w:rsidR="00724363" w:rsidRPr="005A3F30" w:rsidRDefault="00724363" w:rsidP="00724363">
            <w:pPr>
              <w:suppressAutoHyphens/>
              <w:spacing w:after="0" w:line="240" w:lineRule="auto"/>
              <w:jc w:val="both"/>
              <w:rPr>
                <w:rFonts w:ascii="Times New Roman" w:hAnsi="Times New Roman"/>
                <w:sz w:val="24"/>
                <w:szCs w:val="24"/>
              </w:rPr>
            </w:pPr>
            <w:r w:rsidRPr="005A3F30">
              <w:rPr>
                <w:rFonts w:ascii="Times New Roman" w:eastAsia="+mn-ea" w:hAnsi="Times New Roman"/>
                <w:sz w:val="24"/>
                <w:szCs w:val="24"/>
                <w:lang w:eastAsia="zh-CN"/>
              </w:rPr>
              <w:t>2018.</w:t>
            </w:r>
          </w:p>
        </w:tc>
        <w:tc>
          <w:tcPr>
            <w:tcW w:w="957" w:type="dxa"/>
            <w:gridSpan w:val="2"/>
            <w:shd w:val="clear" w:color="auto" w:fill="FFFFFF" w:themeFill="background1"/>
            <w:vAlign w:val="center"/>
          </w:tcPr>
          <w:p w14:paraId="75B39BDF" w14:textId="42547736" w:rsidR="00724363" w:rsidRPr="005A3F30" w:rsidRDefault="00724363" w:rsidP="00724363">
            <w:pPr>
              <w:suppressAutoHyphens/>
              <w:spacing w:after="0" w:line="240" w:lineRule="auto"/>
              <w:jc w:val="both"/>
              <w:rPr>
                <w:rFonts w:ascii="Times New Roman" w:hAnsi="Times New Roman"/>
                <w:sz w:val="24"/>
                <w:szCs w:val="24"/>
              </w:rPr>
            </w:pPr>
            <w:r w:rsidRPr="005A3F30">
              <w:rPr>
                <w:rFonts w:ascii="Times New Roman" w:eastAsia="+mn-ea" w:hAnsi="Times New Roman"/>
                <w:sz w:val="24"/>
                <w:szCs w:val="24"/>
                <w:lang w:eastAsia="zh-CN"/>
              </w:rPr>
              <w:t>2019.</w:t>
            </w:r>
          </w:p>
        </w:tc>
        <w:tc>
          <w:tcPr>
            <w:tcW w:w="969" w:type="dxa"/>
            <w:shd w:val="clear" w:color="auto" w:fill="FFFFFF" w:themeFill="background1"/>
            <w:vAlign w:val="center"/>
          </w:tcPr>
          <w:p w14:paraId="15DCF2EC" w14:textId="3D6E2DBB" w:rsidR="00724363" w:rsidRPr="005A3F30" w:rsidRDefault="00724363" w:rsidP="00724363">
            <w:pPr>
              <w:suppressAutoHyphens/>
              <w:spacing w:after="0" w:line="240" w:lineRule="auto"/>
              <w:jc w:val="both"/>
              <w:rPr>
                <w:rFonts w:ascii="Times New Roman" w:hAnsi="Times New Roman"/>
                <w:sz w:val="24"/>
                <w:szCs w:val="24"/>
              </w:rPr>
            </w:pPr>
            <w:r w:rsidRPr="005A3F30">
              <w:rPr>
                <w:rFonts w:ascii="Times New Roman" w:eastAsia="+mn-ea" w:hAnsi="Times New Roman"/>
                <w:sz w:val="24"/>
                <w:szCs w:val="24"/>
                <w:lang w:eastAsia="zh-CN"/>
              </w:rPr>
              <w:t>2020.</w:t>
            </w:r>
          </w:p>
        </w:tc>
      </w:tr>
      <w:tr w:rsidR="00724363" w:rsidRPr="00CC48F7" w14:paraId="001DB4E8" w14:textId="77777777" w:rsidTr="005A3F30">
        <w:tc>
          <w:tcPr>
            <w:tcW w:w="2552" w:type="dxa"/>
            <w:gridSpan w:val="2"/>
            <w:vMerge/>
            <w:shd w:val="clear" w:color="auto" w:fill="auto"/>
          </w:tcPr>
          <w:p w14:paraId="623EE06E" w14:textId="77777777" w:rsidR="00724363" w:rsidRPr="005A3F30" w:rsidRDefault="00724363" w:rsidP="00724363">
            <w:pPr>
              <w:suppressAutoHyphens/>
              <w:spacing w:after="0" w:line="240" w:lineRule="auto"/>
              <w:rPr>
                <w:rFonts w:ascii="Times New Roman" w:hAnsi="Times New Roman"/>
                <w:b/>
                <w:bCs/>
                <w:sz w:val="24"/>
                <w:szCs w:val="24"/>
                <w:lang w:eastAsia="zh-CN"/>
              </w:rPr>
            </w:pPr>
          </w:p>
        </w:tc>
        <w:tc>
          <w:tcPr>
            <w:tcW w:w="956" w:type="dxa"/>
            <w:gridSpan w:val="3"/>
            <w:shd w:val="clear" w:color="auto" w:fill="auto"/>
            <w:vAlign w:val="center"/>
          </w:tcPr>
          <w:p w14:paraId="65CA613D" w14:textId="46DD33FA" w:rsidR="00724363" w:rsidRDefault="00724363" w:rsidP="00724363">
            <w:pPr>
              <w:suppressAutoHyphens/>
              <w:spacing w:after="0" w:line="240" w:lineRule="auto"/>
              <w:jc w:val="both"/>
              <w:rPr>
                <w:rFonts w:ascii="Times New Roman" w:hAnsi="Times New Roman"/>
                <w:sz w:val="24"/>
                <w:szCs w:val="24"/>
              </w:rPr>
            </w:pPr>
            <w:r w:rsidRPr="00CC48F7">
              <w:rPr>
                <w:rFonts w:ascii="Times New Roman" w:eastAsia="+mn-ea" w:hAnsi="Times New Roman"/>
                <w:sz w:val="24"/>
                <w:szCs w:val="24"/>
                <w:lang w:eastAsia="zh-CN"/>
              </w:rPr>
              <w:t>N/A</w:t>
            </w:r>
          </w:p>
        </w:tc>
        <w:tc>
          <w:tcPr>
            <w:tcW w:w="968" w:type="dxa"/>
            <w:gridSpan w:val="2"/>
            <w:shd w:val="clear" w:color="auto" w:fill="auto"/>
            <w:vAlign w:val="center"/>
          </w:tcPr>
          <w:p w14:paraId="200160B1" w14:textId="2F1FDDE1" w:rsidR="00724363" w:rsidRDefault="00724363" w:rsidP="00724363">
            <w:pPr>
              <w:suppressAutoHyphens/>
              <w:spacing w:after="0" w:line="240" w:lineRule="auto"/>
              <w:jc w:val="both"/>
              <w:rPr>
                <w:rFonts w:ascii="Times New Roman" w:hAnsi="Times New Roman"/>
                <w:sz w:val="24"/>
                <w:szCs w:val="24"/>
              </w:rPr>
            </w:pPr>
            <w:r w:rsidRPr="00CC48F7">
              <w:rPr>
                <w:rFonts w:ascii="Times New Roman" w:eastAsia="+mn-ea" w:hAnsi="Times New Roman"/>
                <w:sz w:val="24"/>
                <w:szCs w:val="24"/>
                <w:lang w:eastAsia="zh-CN"/>
              </w:rPr>
              <w:t>N/A</w:t>
            </w:r>
          </w:p>
        </w:tc>
        <w:tc>
          <w:tcPr>
            <w:tcW w:w="969"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E71F9E" w14:textId="748FD554" w:rsidR="00724363" w:rsidRPr="005A3F30" w:rsidRDefault="00724363" w:rsidP="00724363">
            <w:pPr>
              <w:suppressAutoHyphens/>
              <w:spacing w:after="0" w:line="240" w:lineRule="auto"/>
              <w:jc w:val="both"/>
              <w:rPr>
                <w:rFonts w:ascii="Times New Roman" w:hAnsi="Times New Roman"/>
                <w:sz w:val="24"/>
                <w:szCs w:val="24"/>
              </w:rPr>
            </w:pPr>
            <w:r w:rsidRPr="005A3F30">
              <w:rPr>
                <w:rFonts w:ascii="Times New Roman" w:hAnsi="Times New Roman" w:cs="Times New Roman"/>
                <w:color w:val="000000"/>
                <w:sz w:val="24"/>
                <w:szCs w:val="24"/>
              </w:rPr>
              <w:t>0,00%</w:t>
            </w:r>
          </w:p>
        </w:tc>
        <w:tc>
          <w:tcPr>
            <w:tcW w:w="969" w:type="dxa"/>
            <w:gridSpan w:val="2"/>
            <w:tcBorders>
              <w:top w:val="single" w:sz="4" w:space="0" w:color="000000"/>
              <w:left w:val="nil"/>
              <w:bottom w:val="single" w:sz="4" w:space="0" w:color="000000"/>
              <w:right w:val="single" w:sz="4" w:space="0" w:color="000000"/>
            </w:tcBorders>
            <w:shd w:val="clear" w:color="auto" w:fill="FFFFFF" w:themeFill="background1"/>
            <w:vAlign w:val="center"/>
          </w:tcPr>
          <w:p w14:paraId="10B4EEE1" w14:textId="42459717" w:rsidR="00724363" w:rsidRPr="005A3F30" w:rsidRDefault="005A3F30" w:rsidP="00724363">
            <w:pPr>
              <w:suppressAutoHyphens/>
              <w:spacing w:after="0" w:line="240" w:lineRule="auto"/>
              <w:jc w:val="both"/>
              <w:rPr>
                <w:rFonts w:ascii="Times New Roman" w:hAnsi="Times New Roman"/>
                <w:sz w:val="24"/>
                <w:szCs w:val="24"/>
              </w:rPr>
            </w:pPr>
            <w:r>
              <w:rPr>
                <w:rFonts w:ascii="Times New Roman" w:hAnsi="Times New Roman" w:cs="Times New Roman"/>
                <w:color w:val="000000"/>
                <w:sz w:val="24"/>
                <w:szCs w:val="24"/>
              </w:rPr>
              <w:t>00</w:t>
            </w:r>
            <w:r w:rsidR="00724363" w:rsidRPr="005A3F30">
              <w:rPr>
                <w:rFonts w:ascii="Times New Roman" w:hAnsi="Times New Roman" w:cs="Times New Roman"/>
                <w:color w:val="000000"/>
                <w:sz w:val="24"/>
                <w:szCs w:val="24"/>
              </w:rPr>
              <w:t>,00%</w:t>
            </w:r>
          </w:p>
        </w:tc>
        <w:tc>
          <w:tcPr>
            <w:tcW w:w="970" w:type="dxa"/>
            <w:tcBorders>
              <w:top w:val="single" w:sz="4" w:space="0" w:color="000000"/>
              <w:left w:val="nil"/>
              <w:bottom w:val="single" w:sz="4" w:space="0" w:color="000000"/>
              <w:right w:val="single" w:sz="4" w:space="0" w:color="000000"/>
            </w:tcBorders>
            <w:shd w:val="clear" w:color="auto" w:fill="FFF4CD" w:themeFill="accent1" w:themeFillTint="33"/>
            <w:vAlign w:val="center"/>
          </w:tcPr>
          <w:p w14:paraId="083CF898" w14:textId="47C5E83F" w:rsidR="00724363" w:rsidRPr="005A3F30" w:rsidRDefault="005A3F30" w:rsidP="00724363">
            <w:pPr>
              <w:suppressAutoHyphens/>
              <w:spacing w:after="0" w:line="240" w:lineRule="auto"/>
              <w:jc w:val="both"/>
              <w:rPr>
                <w:rFonts w:ascii="Times New Roman" w:hAnsi="Times New Roman"/>
                <w:sz w:val="24"/>
                <w:szCs w:val="24"/>
              </w:rPr>
            </w:pPr>
            <w:r>
              <w:rPr>
                <w:rFonts w:ascii="Times New Roman" w:hAnsi="Times New Roman" w:cs="Times New Roman"/>
                <w:color w:val="000000"/>
                <w:sz w:val="24"/>
                <w:szCs w:val="24"/>
              </w:rPr>
              <w:t>4,8</w:t>
            </w:r>
            <w:r w:rsidR="00724363" w:rsidRPr="005A3F30">
              <w:rPr>
                <w:rFonts w:ascii="Times New Roman" w:hAnsi="Times New Roman" w:cs="Times New Roman"/>
                <w:color w:val="000000"/>
                <w:sz w:val="24"/>
                <w:szCs w:val="24"/>
              </w:rPr>
              <w:t>0%</w:t>
            </w:r>
          </w:p>
        </w:tc>
        <w:tc>
          <w:tcPr>
            <w:tcW w:w="957" w:type="dxa"/>
            <w:gridSpan w:val="2"/>
            <w:tcBorders>
              <w:top w:val="single" w:sz="4" w:space="0" w:color="000000"/>
              <w:left w:val="nil"/>
              <w:bottom w:val="single" w:sz="4" w:space="0" w:color="000000"/>
              <w:right w:val="single" w:sz="4" w:space="0" w:color="000000"/>
            </w:tcBorders>
            <w:shd w:val="clear" w:color="auto" w:fill="FFFFFF" w:themeFill="background1"/>
            <w:vAlign w:val="center"/>
          </w:tcPr>
          <w:p w14:paraId="2619A44E" w14:textId="30DE324C" w:rsidR="00724363" w:rsidRPr="005A3F30" w:rsidRDefault="00724363" w:rsidP="00724363">
            <w:pPr>
              <w:suppressAutoHyphens/>
              <w:spacing w:after="0" w:line="240" w:lineRule="auto"/>
              <w:jc w:val="both"/>
              <w:rPr>
                <w:rFonts w:ascii="Times New Roman" w:hAnsi="Times New Roman"/>
                <w:sz w:val="24"/>
                <w:szCs w:val="24"/>
              </w:rPr>
            </w:pPr>
            <w:r w:rsidRPr="005A3F30">
              <w:rPr>
                <w:rFonts w:ascii="Times New Roman" w:hAnsi="Times New Roman" w:cs="Times New Roman"/>
                <w:color w:val="000000"/>
                <w:sz w:val="24"/>
                <w:szCs w:val="24"/>
              </w:rPr>
              <w:t>0,00%</w:t>
            </w:r>
          </w:p>
        </w:tc>
        <w:tc>
          <w:tcPr>
            <w:tcW w:w="969" w:type="dxa"/>
            <w:tcBorders>
              <w:top w:val="single" w:sz="4" w:space="0" w:color="000000"/>
              <w:left w:val="nil"/>
              <w:bottom w:val="single" w:sz="4" w:space="0" w:color="000000"/>
              <w:right w:val="single" w:sz="4" w:space="0" w:color="000000"/>
            </w:tcBorders>
            <w:shd w:val="clear" w:color="auto" w:fill="FFFFFF" w:themeFill="background1"/>
            <w:vAlign w:val="center"/>
          </w:tcPr>
          <w:p w14:paraId="2134C2B1" w14:textId="3C44AF85" w:rsidR="00724363" w:rsidRPr="005A3F30" w:rsidRDefault="005A3F30" w:rsidP="00724363">
            <w:pPr>
              <w:suppressAutoHyphens/>
              <w:spacing w:after="0" w:line="240" w:lineRule="auto"/>
              <w:jc w:val="both"/>
              <w:rPr>
                <w:rFonts w:ascii="Times New Roman" w:hAnsi="Times New Roman"/>
                <w:sz w:val="24"/>
                <w:szCs w:val="24"/>
              </w:rPr>
            </w:pPr>
            <w:r>
              <w:rPr>
                <w:rFonts w:ascii="Times New Roman" w:hAnsi="Times New Roman" w:cs="Times New Roman"/>
                <w:color w:val="000000"/>
                <w:sz w:val="24"/>
                <w:szCs w:val="24"/>
              </w:rPr>
              <w:t>0,0</w:t>
            </w:r>
            <w:r w:rsidR="00724363" w:rsidRPr="005A3F30">
              <w:rPr>
                <w:rFonts w:ascii="Times New Roman" w:hAnsi="Times New Roman" w:cs="Times New Roman"/>
                <w:color w:val="000000"/>
                <w:sz w:val="24"/>
                <w:szCs w:val="24"/>
              </w:rPr>
              <w:t>0%</w:t>
            </w:r>
          </w:p>
        </w:tc>
      </w:tr>
      <w:tr w:rsidR="00724363" w:rsidRPr="00CC48F7" w14:paraId="6ACF9CEB" w14:textId="77777777" w:rsidTr="00515DBC">
        <w:tc>
          <w:tcPr>
            <w:tcW w:w="2552" w:type="dxa"/>
            <w:gridSpan w:val="2"/>
            <w:shd w:val="clear" w:color="auto" w:fill="auto"/>
          </w:tcPr>
          <w:p w14:paraId="3B49B867" w14:textId="77777777" w:rsidR="00724363" w:rsidRPr="005A3F30" w:rsidRDefault="00724363" w:rsidP="00724363">
            <w:pPr>
              <w:suppressAutoHyphens/>
              <w:spacing w:after="0" w:line="240" w:lineRule="auto"/>
              <w:rPr>
                <w:rFonts w:ascii="Times New Roman" w:hAnsi="Times New Roman"/>
                <w:b/>
                <w:bCs/>
                <w:i/>
                <w:sz w:val="24"/>
                <w:szCs w:val="24"/>
                <w:lang w:eastAsia="zh-CN"/>
              </w:rPr>
            </w:pPr>
            <w:r w:rsidRPr="005A3F30">
              <w:rPr>
                <w:rFonts w:ascii="Times New Roman" w:hAnsi="Times New Roman"/>
                <w:b/>
                <w:bCs/>
                <w:i/>
                <w:sz w:val="24"/>
                <w:szCs w:val="24"/>
                <w:lang w:eastAsia="zh-CN"/>
              </w:rPr>
              <w:t xml:space="preserve">Napomena: </w:t>
            </w:r>
          </w:p>
        </w:tc>
        <w:tc>
          <w:tcPr>
            <w:tcW w:w="6758" w:type="dxa"/>
            <w:gridSpan w:val="14"/>
            <w:shd w:val="clear" w:color="auto" w:fill="auto"/>
          </w:tcPr>
          <w:p w14:paraId="16342DD9" w14:textId="4AE3AE95" w:rsidR="00724363" w:rsidRPr="00CC48F7" w:rsidRDefault="00724363" w:rsidP="00724363">
            <w:pPr>
              <w:suppressAutoHyphens/>
              <w:spacing w:after="0" w:line="240" w:lineRule="auto"/>
              <w:jc w:val="both"/>
              <w:rPr>
                <w:rFonts w:ascii="Times New Roman" w:hAnsi="Times New Roman"/>
                <w:i/>
                <w:sz w:val="24"/>
                <w:szCs w:val="24"/>
                <w:lang w:eastAsia="zh-CN"/>
              </w:rPr>
            </w:pPr>
            <w:r w:rsidRPr="000F21A7">
              <w:rPr>
                <w:rFonts w:ascii="Times New Roman" w:hAnsi="Times New Roman"/>
                <w:i/>
                <w:sz w:val="24"/>
                <w:szCs w:val="24"/>
                <w:lang w:eastAsia="zh-CN"/>
              </w:rPr>
              <w:t xml:space="preserve">Detaljna razrada strateškog cilja te prioritetne mjere (aktivnosti) s pripadajućim tipovima operacija, pripadajućim indikatorima mjerenja rezultata (result indicators) i isporuka (output indicators, ciljanim korisnicima i kriterijima prihvatljivosti) nalazi se u </w:t>
            </w:r>
            <w:r w:rsidR="006F7F33" w:rsidRPr="000F21A7">
              <w:rPr>
                <w:rFonts w:ascii="Times New Roman" w:hAnsi="Times New Roman"/>
                <w:i/>
                <w:sz w:val="24"/>
                <w:szCs w:val="24"/>
                <w:lang w:eastAsia="zh-CN"/>
              </w:rPr>
              <w:t>Dodatku 5</w:t>
            </w:r>
            <w:r w:rsidRPr="000F21A7">
              <w:rPr>
                <w:rFonts w:ascii="Times New Roman" w:hAnsi="Times New Roman"/>
                <w:i/>
                <w:sz w:val="24"/>
                <w:szCs w:val="24"/>
                <w:lang w:eastAsia="zh-CN"/>
              </w:rPr>
              <w:t xml:space="preserve">.i </w:t>
            </w:r>
            <w:r w:rsidR="000F21A7" w:rsidRPr="000F21A7">
              <w:rPr>
                <w:rFonts w:ascii="Times New Roman" w:hAnsi="Times New Roman"/>
                <w:i/>
                <w:sz w:val="24"/>
                <w:szCs w:val="24"/>
                <w:lang w:eastAsia="zh-CN"/>
              </w:rPr>
              <w:t>podpoglavlju 6.1 LRS.</w:t>
            </w:r>
          </w:p>
        </w:tc>
      </w:tr>
    </w:tbl>
    <w:p w14:paraId="6C1F1BF2" w14:textId="77777777" w:rsidR="00E176FB" w:rsidRDefault="00E176FB" w:rsidP="00EB2E27">
      <w:pPr>
        <w:pStyle w:val="NoSpacing1"/>
        <w:rPr>
          <w:rFonts w:eastAsia="SimSun"/>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85"/>
        <w:gridCol w:w="625"/>
        <w:gridCol w:w="206"/>
        <w:gridCol w:w="325"/>
        <w:gridCol w:w="340"/>
        <w:gridCol w:w="250"/>
        <w:gridCol w:w="30"/>
        <w:gridCol w:w="643"/>
        <w:gridCol w:w="96"/>
        <w:gridCol w:w="226"/>
        <w:gridCol w:w="610"/>
        <w:gridCol w:w="287"/>
        <w:gridCol w:w="73"/>
        <w:gridCol w:w="749"/>
        <w:gridCol w:w="219"/>
        <w:gridCol w:w="968"/>
        <w:gridCol w:w="15"/>
        <w:gridCol w:w="64"/>
        <w:gridCol w:w="892"/>
        <w:gridCol w:w="968"/>
      </w:tblGrid>
      <w:tr w:rsidR="00A420D0" w:rsidRPr="00CC48F7" w14:paraId="07E10604" w14:textId="77777777" w:rsidTr="005650F3">
        <w:tc>
          <w:tcPr>
            <w:tcW w:w="2555" w:type="dxa"/>
            <w:gridSpan w:val="4"/>
            <w:shd w:val="clear" w:color="auto" w:fill="C3A5A5" w:themeFill="accent6" w:themeFillTint="99"/>
          </w:tcPr>
          <w:p w14:paraId="39657A35" w14:textId="6D80E197" w:rsidR="00A420D0" w:rsidRPr="00CC48F7" w:rsidRDefault="00A420D0" w:rsidP="00625BC0">
            <w:pPr>
              <w:suppressAutoHyphens/>
              <w:spacing w:after="0" w:line="240" w:lineRule="auto"/>
              <w:rPr>
                <w:rFonts w:ascii="Times New Roman" w:hAnsi="Times New Roman"/>
                <w:b/>
                <w:sz w:val="24"/>
                <w:szCs w:val="24"/>
                <w:lang w:eastAsia="zh-CN"/>
              </w:rPr>
            </w:pPr>
            <w:r>
              <w:rPr>
                <w:rFonts w:ascii="Times New Roman" w:hAnsi="Times New Roman"/>
                <w:b/>
                <w:sz w:val="24"/>
                <w:szCs w:val="24"/>
                <w:lang w:eastAsia="zh-CN"/>
              </w:rPr>
              <w:t>Strateški cilj 3</w:t>
            </w:r>
          </w:p>
        </w:tc>
        <w:tc>
          <w:tcPr>
            <w:tcW w:w="6755" w:type="dxa"/>
            <w:gridSpan w:val="17"/>
            <w:shd w:val="clear" w:color="auto" w:fill="C3A5A5" w:themeFill="accent6" w:themeFillTint="99"/>
          </w:tcPr>
          <w:p w14:paraId="050E124F" w14:textId="005863C9" w:rsidR="00A420D0" w:rsidRPr="00CC48F7" w:rsidRDefault="00732A8F" w:rsidP="00625BC0">
            <w:pPr>
              <w:spacing w:after="0" w:line="240" w:lineRule="auto"/>
              <w:rPr>
                <w:rFonts w:ascii="Times New Roman" w:hAnsi="Times New Roman"/>
                <w:b/>
                <w:sz w:val="24"/>
                <w:szCs w:val="24"/>
                <w:lang w:eastAsia="zh-CN"/>
              </w:rPr>
            </w:pPr>
            <w:r w:rsidRPr="00732A8F">
              <w:rPr>
                <w:rFonts w:ascii="Times New Roman" w:hAnsi="Times New Roman"/>
                <w:b/>
                <w:sz w:val="24"/>
                <w:szCs w:val="24"/>
                <w:lang w:eastAsia="zh-CN"/>
              </w:rPr>
              <w:t>Podizanje kvalitete življenja</w:t>
            </w:r>
          </w:p>
        </w:tc>
      </w:tr>
      <w:tr w:rsidR="00A420D0" w:rsidRPr="00CC48F7" w14:paraId="23159229" w14:textId="77777777" w:rsidTr="005650F3">
        <w:tc>
          <w:tcPr>
            <w:tcW w:w="2555" w:type="dxa"/>
            <w:gridSpan w:val="4"/>
            <w:shd w:val="clear" w:color="auto" w:fill="auto"/>
          </w:tcPr>
          <w:p w14:paraId="5EB08C76" w14:textId="77777777" w:rsidR="00A420D0" w:rsidRPr="004D4750" w:rsidRDefault="00A420D0" w:rsidP="00625BC0">
            <w:pPr>
              <w:suppressAutoHyphens/>
              <w:spacing w:after="0" w:line="240" w:lineRule="auto"/>
              <w:rPr>
                <w:rFonts w:ascii="Times New Roman" w:hAnsi="Times New Roman"/>
                <w:b/>
                <w:sz w:val="24"/>
                <w:szCs w:val="24"/>
                <w:lang w:eastAsia="zh-CN"/>
              </w:rPr>
            </w:pPr>
            <w:r w:rsidRPr="004D4750">
              <w:rPr>
                <w:rFonts w:ascii="Times New Roman" w:hAnsi="Times New Roman"/>
                <w:b/>
                <w:sz w:val="24"/>
                <w:szCs w:val="24"/>
                <w:lang w:eastAsia="zh-CN"/>
              </w:rPr>
              <w:t xml:space="preserve">Obrazloženje cilja </w:t>
            </w:r>
          </w:p>
        </w:tc>
        <w:tc>
          <w:tcPr>
            <w:tcW w:w="6755" w:type="dxa"/>
            <w:gridSpan w:val="17"/>
            <w:shd w:val="clear" w:color="auto" w:fill="auto"/>
          </w:tcPr>
          <w:p w14:paraId="36096FDF" w14:textId="3D4959BF" w:rsidR="00A420D0" w:rsidRPr="004D4750" w:rsidRDefault="00732A8F" w:rsidP="004D4750">
            <w:pPr>
              <w:suppressAutoHyphens/>
              <w:spacing w:after="0" w:line="240" w:lineRule="auto"/>
              <w:jc w:val="both"/>
              <w:rPr>
                <w:rFonts w:ascii="Times New Roman" w:hAnsi="Times New Roman"/>
                <w:sz w:val="24"/>
                <w:szCs w:val="24"/>
                <w:lang w:eastAsia="zh-CN"/>
              </w:rPr>
            </w:pPr>
            <w:r w:rsidRPr="004D4750">
              <w:rPr>
                <w:rFonts w:ascii="Times New Roman" w:eastAsia="Times New Roman" w:hAnsi="Times New Roman" w:cs="Times New Roman"/>
                <w:sz w:val="24"/>
                <w:szCs w:val="24"/>
              </w:rPr>
              <w:t>LAG Marinianis usmjeren je na osnaživanje društvene razv</w:t>
            </w:r>
            <w:r w:rsidR="00060C79" w:rsidRPr="004D4750">
              <w:rPr>
                <w:rFonts w:ascii="Times New Roman" w:eastAsia="Times New Roman" w:hAnsi="Times New Roman" w:cs="Times New Roman"/>
                <w:sz w:val="24"/>
                <w:szCs w:val="24"/>
              </w:rPr>
              <w:t>ojne dimenzije kroz</w:t>
            </w:r>
            <w:r w:rsidRPr="004D4750">
              <w:rPr>
                <w:rFonts w:ascii="Times New Roman" w:eastAsia="Times New Roman" w:hAnsi="Times New Roman" w:cs="Times New Roman"/>
                <w:sz w:val="24"/>
                <w:szCs w:val="24"/>
              </w:rPr>
              <w:t xml:space="preserve"> poboljšanje kvalitete društvene infrastrukture i temeljnih lokalnih usluga za ruralno stanovništvo.</w:t>
            </w:r>
            <w:r w:rsidR="004D4750" w:rsidRPr="004D4750">
              <w:rPr>
                <w:rFonts w:ascii="Times New Roman" w:eastAsia="Times New Roman" w:hAnsi="Times New Roman" w:cs="Times New Roman"/>
                <w:sz w:val="24"/>
                <w:szCs w:val="24"/>
              </w:rPr>
              <w:t xml:space="preserve"> Na području LAG-a djeluje mnoštvo udruga na ruralnim područjima te postoji problem kod pitanja njihovog daljnjeg razvoja u smislu kvalitetne održivosti jer jedina mjesta okupljanja i njihovog razvoja odnosi se na neobnoveljene domove koji su u naseljima jedino mjesto okupljanja šire zajednice. Domovi su zbog nedostatka financijskih sredstava JLS-ova u devastiranom stanju većinom bez higijenskih uvjeta (naselje Kozice, Sladojevci, Bakić, Vraneševci, Radosavci te mnoga druga naselja). </w:t>
            </w:r>
            <w:r w:rsidR="004D4750" w:rsidRPr="004D4750">
              <w:rPr>
                <w:rFonts w:ascii="Times New Roman" w:hAnsi="Times New Roman"/>
                <w:sz w:val="24"/>
                <w:szCs w:val="24"/>
                <w:lang w:eastAsia="zh-CN"/>
              </w:rPr>
              <w:t xml:space="preserve">Unapređenjem kvalitete života i obnove društvenih okupljanja javlja se potreba kod zapošljavanja na održavanjima samim time smanjuje se i nezaposlenost.Isto tako, kako bi se postigla što veća integracija i kohezija zajednice potrebno je razvijati i jačati aktivnosti suradnje lokalnih razvojnih dionika ali i stjecati nova znanja i vještine od drugih s većim iskustvom izvan područja LAG-a, Isto tako, svrha aktivnosti ovog cilja je i jačanje razvoja samog lokalnog razvojnog partnerstva kako bi pružilo efektivnu potporu jačanju lokalnog razvoja vođenog lkalnom zajendicom. </w:t>
            </w:r>
          </w:p>
        </w:tc>
      </w:tr>
      <w:tr w:rsidR="00063462" w:rsidRPr="00CC48F7" w14:paraId="72EA9221" w14:textId="77777777" w:rsidTr="005650F3">
        <w:tc>
          <w:tcPr>
            <w:tcW w:w="2555" w:type="dxa"/>
            <w:gridSpan w:val="4"/>
            <w:shd w:val="clear" w:color="auto" w:fill="auto"/>
          </w:tcPr>
          <w:p w14:paraId="0D94E1B3" w14:textId="77777777" w:rsidR="00063462" w:rsidRPr="00636586" w:rsidRDefault="00063462" w:rsidP="00063462">
            <w:pPr>
              <w:suppressAutoHyphens/>
              <w:spacing w:after="0" w:line="240" w:lineRule="auto"/>
              <w:rPr>
                <w:rFonts w:ascii="Times New Roman" w:hAnsi="Times New Roman"/>
                <w:sz w:val="24"/>
                <w:szCs w:val="24"/>
                <w:lang w:eastAsia="zh-CN"/>
              </w:rPr>
            </w:pPr>
            <w:r w:rsidRPr="00636586">
              <w:rPr>
                <w:rFonts w:ascii="Times New Roman" w:hAnsi="Times New Roman"/>
                <w:sz w:val="24"/>
                <w:szCs w:val="24"/>
                <w:lang w:eastAsia="zh-CN"/>
              </w:rPr>
              <w:t xml:space="preserve">Očekivani rezultati </w:t>
            </w:r>
          </w:p>
        </w:tc>
        <w:tc>
          <w:tcPr>
            <w:tcW w:w="6755" w:type="dxa"/>
            <w:gridSpan w:val="17"/>
            <w:shd w:val="clear" w:color="auto" w:fill="auto"/>
          </w:tcPr>
          <w:p w14:paraId="4B7DA74B" w14:textId="77777777" w:rsidR="00063462" w:rsidRPr="00636586" w:rsidRDefault="00063462" w:rsidP="00A16E0B">
            <w:pPr>
              <w:pStyle w:val="NoSpacing"/>
              <w:numPr>
                <w:ilvl w:val="0"/>
                <w:numId w:val="5"/>
              </w:numPr>
              <w:rPr>
                <w:rFonts w:ascii="Times New Roman" w:hAnsi="Times New Roman"/>
                <w:sz w:val="24"/>
                <w:szCs w:val="24"/>
                <w:lang w:eastAsia="zh-CN"/>
              </w:rPr>
            </w:pPr>
            <w:r w:rsidRPr="00636586">
              <w:rPr>
                <w:rFonts w:ascii="Times New Roman" w:hAnsi="Times New Roman"/>
                <w:sz w:val="24"/>
                <w:szCs w:val="24"/>
                <w:lang w:eastAsia="zh-CN"/>
              </w:rPr>
              <w:t xml:space="preserve">Rast projekata sufinanciranih iz fondova EU (ESI – OP RR 2014.-2020.) </w:t>
            </w:r>
          </w:p>
          <w:p w14:paraId="2E87D68B" w14:textId="2CB300CA" w:rsidR="00063462" w:rsidRPr="00636586" w:rsidRDefault="00063462" w:rsidP="00A16E0B">
            <w:pPr>
              <w:pStyle w:val="NoSpacing"/>
              <w:numPr>
                <w:ilvl w:val="0"/>
                <w:numId w:val="5"/>
              </w:numPr>
              <w:rPr>
                <w:rFonts w:ascii="Times New Roman" w:hAnsi="Times New Roman"/>
                <w:sz w:val="24"/>
                <w:szCs w:val="24"/>
                <w:lang w:eastAsia="zh-CN"/>
              </w:rPr>
            </w:pPr>
            <w:r w:rsidRPr="00636586">
              <w:rPr>
                <w:rFonts w:ascii="Times New Roman" w:hAnsi="Times New Roman"/>
                <w:sz w:val="24"/>
                <w:szCs w:val="24"/>
                <w:lang w:eastAsia="zh-CN"/>
              </w:rPr>
              <w:t>Rast zaposlenosti putem projekata kojima je</w:t>
            </w:r>
            <w:r w:rsidR="00636586" w:rsidRPr="00636586">
              <w:rPr>
                <w:rFonts w:ascii="Times New Roman" w:hAnsi="Times New Roman"/>
                <w:sz w:val="24"/>
                <w:szCs w:val="24"/>
                <w:lang w:eastAsia="zh-CN"/>
              </w:rPr>
              <w:t xml:space="preserve"> dodijeljena potpora iz P</w:t>
            </w:r>
            <w:r w:rsidRPr="00636586">
              <w:rPr>
                <w:rFonts w:ascii="Times New Roman" w:hAnsi="Times New Roman"/>
                <w:sz w:val="24"/>
                <w:szCs w:val="24"/>
                <w:lang w:eastAsia="zh-CN"/>
              </w:rPr>
              <w:t>RR 2014.-2020.</w:t>
            </w:r>
          </w:p>
          <w:p w14:paraId="6E371A4C" w14:textId="77777777" w:rsidR="00063462" w:rsidRPr="00636586" w:rsidRDefault="00063462" w:rsidP="00A16E0B">
            <w:pPr>
              <w:pStyle w:val="ListParagraph"/>
              <w:numPr>
                <w:ilvl w:val="0"/>
                <w:numId w:val="5"/>
              </w:numPr>
              <w:spacing w:after="0"/>
              <w:rPr>
                <w:rFonts w:ascii="Times New Roman" w:eastAsiaTheme="minorHAnsi" w:hAnsi="Times New Roman"/>
                <w:sz w:val="24"/>
                <w:szCs w:val="24"/>
                <w:lang w:eastAsia="zh-CN"/>
              </w:rPr>
            </w:pPr>
            <w:r w:rsidRPr="00636586">
              <w:rPr>
                <w:rFonts w:ascii="Times New Roman" w:eastAsiaTheme="minorHAnsi" w:hAnsi="Times New Roman"/>
                <w:sz w:val="24"/>
                <w:szCs w:val="24"/>
                <w:lang w:eastAsia="zh-CN"/>
              </w:rPr>
              <w:t xml:space="preserve">Razvoj kvalitete života stanovnika područja LAG-a temeljen na poboljšanju usluga/razvoju društvene infrastrukture, povećanje populacije obuhvaćene unaprijeđenim uslugama/infrastrukturom </w:t>
            </w:r>
          </w:p>
          <w:p w14:paraId="52F8BD62" w14:textId="77777777" w:rsidR="00063462" w:rsidRPr="00636586" w:rsidRDefault="00063462" w:rsidP="00A16E0B">
            <w:pPr>
              <w:pStyle w:val="NoSpacing"/>
              <w:numPr>
                <w:ilvl w:val="0"/>
                <w:numId w:val="5"/>
              </w:numPr>
              <w:rPr>
                <w:rFonts w:cs="Calibri"/>
                <w:sz w:val="24"/>
                <w:szCs w:val="24"/>
                <w:lang w:eastAsia="zh-CN"/>
              </w:rPr>
            </w:pPr>
            <w:r w:rsidRPr="00636586">
              <w:rPr>
                <w:rFonts w:ascii="Times New Roman" w:hAnsi="Times New Roman"/>
                <w:sz w:val="24"/>
                <w:szCs w:val="24"/>
                <w:lang w:eastAsia="zh-CN"/>
              </w:rPr>
              <w:t xml:space="preserve">Razvoj društvene uključenosti, smanjenja siromaštva, </w:t>
            </w:r>
            <w:r w:rsidRPr="00636586">
              <w:rPr>
                <w:rFonts w:ascii="Times New Roman" w:hAnsi="Times New Roman"/>
                <w:sz w:val="24"/>
                <w:szCs w:val="24"/>
                <w:lang w:eastAsia="zh-CN"/>
              </w:rPr>
              <w:lastRenderedPageBreak/>
              <w:t>diverzifikacije,malog poduzetništva i kreiranje radnih mjesta jačanjem animacije stanovništva i sustava cjeloživotnog učenja te stjecanja znanja i vještina</w:t>
            </w:r>
          </w:p>
          <w:p w14:paraId="3668F0CC" w14:textId="555162FF" w:rsidR="00063462" w:rsidRPr="00636586" w:rsidRDefault="00636586" w:rsidP="00A16E0B">
            <w:pPr>
              <w:pStyle w:val="NoSpacing"/>
              <w:numPr>
                <w:ilvl w:val="0"/>
                <w:numId w:val="5"/>
              </w:numPr>
              <w:rPr>
                <w:rFonts w:ascii="Times New Roman" w:hAnsi="Times New Roman"/>
                <w:sz w:val="24"/>
                <w:szCs w:val="24"/>
                <w:lang w:eastAsia="zh-CN"/>
              </w:rPr>
            </w:pPr>
            <w:r w:rsidRPr="00636586">
              <w:rPr>
                <w:rFonts w:ascii="Times New Roman" w:hAnsi="Times New Roman"/>
                <w:sz w:val="24"/>
                <w:szCs w:val="24"/>
                <w:lang w:eastAsia="zh-CN"/>
              </w:rPr>
              <w:t>Povećanje %</w:t>
            </w:r>
            <w:r w:rsidR="00063462" w:rsidRPr="00636586">
              <w:rPr>
                <w:rFonts w:ascii="Times New Roman" w:hAnsi="Times New Roman"/>
                <w:sz w:val="24"/>
                <w:szCs w:val="24"/>
                <w:lang w:eastAsia="zh-CN"/>
              </w:rPr>
              <w:t xml:space="preserve"> ruralnog stanovništva koje ima koristi od sufinanciranih poboljšanih usluga/infrastruktura</w:t>
            </w:r>
          </w:p>
        </w:tc>
      </w:tr>
      <w:tr w:rsidR="00063462" w:rsidRPr="00733CDC" w14:paraId="1BD6F4A8" w14:textId="77777777" w:rsidTr="005650F3">
        <w:tc>
          <w:tcPr>
            <w:tcW w:w="2555" w:type="dxa"/>
            <w:gridSpan w:val="4"/>
            <w:shd w:val="clear" w:color="auto" w:fill="auto"/>
          </w:tcPr>
          <w:p w14:paraId="2BF4FBE4" w14:textId="77777777" w:rsidR="00063462" w:rsidRPr="00063462" w:rsidRDefault="00063462" w:rsidP="00063462">
            <w:pPr>
              <w:pStyle w:val="NoSpacing1"/>
              <w:spacing w:line="240" w:lineRule="auto"/>
              <w:rPr>
                <w:rFonts w:ascii="Times New Roman" w:hAnsi="Times New Roman"/>
                <w:b/>
                <w:sz w:val="24"/>
                <w:szCs w:val="24"/>
              </w:rPr>
            </w:pPr>
            <w:r w:rsidRPr="00063462">
              <w:rPr>
                <w:rFonts w:ascii="Times New Roman" w:hAnsi="Times New Roman"/>
                <w:b/>
                <w:sz w:val="24"/>
                <w:szCs w:val="24"/>
              </w:rPr>
              <w:lastRenderedPageBreak/>
              <w:t xml:space="preserve">Predviđena financijska alokacija do 2023 </w:t>
            </w:r>
          </w:p>
        </w:tc>
        <w:tc>
          <w:tcPr>
            <w:tcW w:w="6755" w:type="dxa"/>
            <w:gridSpan w:val="17"/>
            <w:shd w:val="clear" w:color="auto" w:fill="auto"/>
          </w:tcPr>
          <w:p w14:paraId="782EDBFA" w14:textId="3D44B425" w:rsidR="002C5AAC" w:rsidRPr="00BC0851" w:rsidRDefault="002C5AAC" w:rsidP="003D0A49">
            <w:pPr>
              <w:pStyle w:val="NoSpacing1"/>
              <w:numPr>
                <w:ilvl w:val="0"/>
                <w:numId w:val="26"/>
              </w:numPr>
              <w:spacing w:after="0" w:line="240" w:lineRule="auto"/>
              <w:jc w:val="both"/>
              <w:rPr>
                <w:rFonts w:ascii="Times New Roman" w:hAnsi="Times New Roman"/>
                <w:sz w:val="24"/>
                <w:szCs w:val="24"/>
                <w:lang w:eastAsia="zh-CN"/>
              </w:rPr>
            </w:pPr>
            <w:r>
              <w:rPr>
                <w:rFonts w:ascii="Times New Roman" w:hAnsi="Times New Roman"/>
                <w:sz w:val="24"/>
                <w:szCs w:val="24"/>
                <w:lang w:eastAsia="zh-CN"/>
              </w:rPr>
              <w:t>57,63</w:t>
            </w:r>
            <w:r w:rsidRPr="00BC0851">
              <w:rPr>
                <w:rFonts w:ascii="Times New Roman" w:hAnsi="Times New Roman"/>
                <w:sz w:val="24"/>
                <w:szCs w:val="24"/>
                <w:lang w:eastAsia="zh-CN"/>
              </w:rPr>
              <w:t>% sredstava LAG-a iz p</w:t>
            </w:r>
            <w:r>
              <w:rPr>
                <w:rFonts w:ascii="Times New Roman" w:hAnsi="Times New Roman"/>
                <w:sz w:val="24"/>
                <w:szCs w:val="24"/>
                <w:lang w:eastAsia="zh-CN"/>
              </w:rPr>
              <w:t>odmjere 19.2 PRR 2014-2020. (480</w:t>
            </w:r>
            <w:r w:rsidRPr="00BC0851">
              <w:rPr>
                <w:rFonts w:ascii="Times New Roman" w:hAnsi="Times New Roman"/>
                <w:sz w:val="24"/>
                <w:szCs w:val="24"/>
                <w:lang w:eastAsia="zh-CN"/>
              </w:rPr>
              <w:t>.000,00 EUR)</w:t>
            </w:r>
          </w:p>
          <w:p w14:paraId="38B9FF6E" w14:textId="67CD4708" w:rsidR="002C5AAC" w:rsidRPr="00BC0851" w:rsidRDefault="002C5AAC" w:rsidP="002C5AAC">
            <w:pPr>
              <w:pStyle w:val="NoSpacing1"/>
              <w:numPr>
                <w:ilvl w:val="0"/>
                <w:numId w:val="25"/>
              </w:numPr>
              <w:spacing w:after="0" w:line="240" w:lineRule="auto"/>
              <w:jc w:val="both"/>
              <w:rPr>
                <w:rFonts w:ascii="Times New Roman" w:hAnsi="Times New Roman"/>
                <w:sz w:val="24"/>
                <w:szCs w:val="24"/>
                <w:lang w:eastAsia="zh-CN"/>
              </w:rPr>
            </w:pPr>
            <w:r w:rsidRPr="00BC0851">
              <w:rPr>
                <w:rFonts w:ascii="Times New Roman" w:hAnsi="Times New Roman"/>
                <w:sz w:val="24"/>
                <w:szCs w:val="24"/>
                <w:lang w:eastAsia="zh-CN"/>
              </w:rPr>
              <w:t>100% sredstava LAG-a za podmjeru 19.3 PRR 2014-2020 (</w:t>
            </w:r>
            <w:r w:rsidR="003D0A49">
              <w:rPr>
                <w:rFonts w:ascii="Times New Roman" w:hAnsi="Times New Roman"/>
                <w:sz w:val="24"/>
                <w:szCs w:val="24"/>
                <w:lang w:eastAsia="zh-CN"/>
              </w:rPr>
              <w:t>5% od 19.2., uk. 19.3: 41.650,00</w:t>
            </w:r>
            <w:r w:rsidRPr="00BC0851">
              <w:rPr>
                <w:rFonts w:ascii="Times New Roman" w:hAnsi="Times New Roman"/>
                <w:sz w:val="24"/>
                <w:szCs w:val="24"/>
                <w:lang w:eastAsia="zh-CN"/>
              </w:rPr>
              <w:t xml:space="preserve"> EUR) </w:t>
            </w:r>
          </w:p>
          <w:p w14:paraId="5288F14E" w14:textId="0E49ED8A" w:rsidR="002C5AAC" w:rsidRPr="00BC0851" w:rsidRDefault="002C5AAC" w:rsidP="002C5AAC">
            <w:pPr>
              <w:pStyle w:val="ListParagraph"/>
              <w:numPr>
                <w:ilvl w:val="0"/>
                <w:numId w:val="25"/>
              </w:numPr>
              <w:suppressAutoHyphens/>
              <w:spacing w:after="0" w:line="240" w:lineRule="auto"/>
              <w:jc w:val="both"/>
              <w:rPr>
                <w:rFonts w:ascii="Times New Roman" w:hAnsi="Times New Roman"/>
                <w:sz w:val="24"/>
                <w:szCs w:val="24"/>
                <w:lang w:eastAsia="zh-CN"/>
              </w:rPr>
            </w:pPr>
            <w:r w:rsidRPr="00BC0851">
              <w:rPr>
                <w:rFonts w:ascii="Times New Roman" w:hAnsi="Times New Roman"/>
                <w:sz w:val="24"/>
                <w:szCs w:val="24"/>
                <w:lang w:eastAsia="zh-CN"/>
              </w:rPr>
              <w:t>100% sredstava LAG-a za podmjeru 19.4 PRR 2014-2020 (25% o</w:t>
            </w:r>
            <w:r w:rsidR="003D0A49">
              <w:rPr>
                <w:rFonts w:ascii="Times New Roman" w:hAnsi="Times New Roman"/>
                <w:sz w:val="24"/>
                <w:szCs w:val="24"/>
                <w:lang w:eastAsia="zh-CN"/>
              </w:rPr>
              <w:t>d 19.2 + 25% od 19.3; 218.662,50</w:t>
            </w:r>
            <w:r w:rsidRPr="00BC0851">
              <w:rPr>
                <w:rFonts w:ascii="Times New Roman" w:hAnsi="Times New Roman"/>
                <w:sz w:val="24"/>
                <w:szCs w:val="24"/>
                <w:lang w:eastAsia="zh-CN"/>
              </w:rPr>
              <w:t xml:space="preserve"> EUR)</w:t>
            </w:r>
          </w:p>
          <w:p w14:paraId="70703610" w14:textId="5034D93C" w:rsidR="002C5AAC" w:rsidRPr="00733CDC" w:rsidRDefault="002C5AAC" w:rsidP="00063462">
            <w:pPr>
              <w:pStyle w:val="NoSpacing1"/>
              <w:spacing w:after="0" w:line="240" w:lineRule="auto"/>
              <w:rPr>
                <w:rFonts w:ascii="Times New Roman" w:hAnsi="Times New Roman"/>
                <w:sz w:val="24"/>
                <w:szCs w:val="24"/>
              </w:rPr>
            </w:pPr>
            <w:r w:rsidRPr="00BC0851">
              <w:rPr>
                <w:rFonts w:ascii="Times New Roman" w:hAnsi="Times New Roman"/>
                <w:sz w:val="24"/>
                <w:szCs w:val="24"/>
                <w:lang w:eastAsia="hr-HR"/>
              </w:rPr>
              <w:t>Ukupno SC3</w:t>
            </w:r>
            <w:r w:rsidR="00213DC6">
              <w:rPr>
                <w:rFonts w:ascii="Times New Roman" w:hAnsi="Times New Roman"/>
                <w:sz w:val="24"/>
                <w:szCs w:val="24"/>
                <w:lang w:eastAsia="hr-HR"/>
              </w:rPr>
              <w:t>: 67,72</w:t>
            </w:r>
            <w:r w:rsidRPr="00BC0851">
              <w:rPr>
                <w:rFonts w:ascii="Times New Roman" w:hAnsi="Times New Roman"/>
                <w:sz w:val="24"/>
                <w:szCs w:val="24"/>
                <w:lang w:eastAsia="hr-HR"/>
              </w:rPr>
              <w:t xml:space="preserve">% </w:t>
            </w:r>
            <w:r w:rsidR="003D0A49">
              <w:rPr>
                <w:rFonts w:ascii="Times New Roman" w:hAnsi="Times New Roman"/>
                <w:sz w:val="24"/>
                <w:szCs w:val="24"/>
                <w:lang w:eastAsia="hr-HR"/>
              </w:rPr>
              <w:t xml:space="preserve">(740.312,50 </w:t>
            </w:r>
            <w:r>
              <w:rPr>
                <w:rFonts w:ascii="Times New Roman" w:hAnsi="Times New Roman"/>
                <w:sz w:val="24"/>
                <w:szCs w:val="24"/>
                <w:lang w:eastAsia="hr-HR"/>
              </w:rPr>
              <w:t xml:space="preserve">EUR) </w:t>
            </w:r>
            <w:r w:rsidRPr="00BC0851">
              <w:rPr>
                <w:rFonts w:ascii="Times New Roman" w:hAnsi="Times New Roman"/>
                <w:sz w:val="24"/>
                <w:szCs w:val="24"/>
                <w:lang w:eastAsia="hr-HR"/>
              </w:rPr>
              <w:t xml:space="preserve">ukupnog iznosa LAG-a za provedbu podmjera 19.2-19.4 PRR 2014.-2020. koji iznosi </w:t>
            </w:r>
            <w:r w:rsidR="003D0A49">
              <w:rPr>
                <w:rFonts w:ascii="Times New Roman" w:hAnsi="Times New Roman"/>
                <w:sz w:val="24"/>
                <w:szCs w:val="24"/>
                <w:lang w:eastAsia="hr-HR"/>
              </w:rPr>
              <w:t>1.093.312,50 EUR (100%)</w:t>
            </w:r>
          </w:p>
        </w:tc>
      </w:tr>
      <w:tr w:rsidR="00063462" w:rsidRPr="00CC48F7" w14:paraId="343C9C2C" w14:textId="77777777" w:rsidTr="00625BC0">
        <w:tc>
          <w:tcPr>
            <w:tcW w:w="9310" w:type="dxa"/>
            <w:gridSpan w:val="21"/>
            <w:shd w:val="clear" w:color="auto" w:fill="auto"/>
          </w:tcPr>
          <w:p w14:paraId="207499CA" w14:textId="77777777" w:rsidR="00063462" w:rsidRPr="00CC48F7" w:rsidRDefault="00063462" w:rsidP="00063462">
            <w:pPr>
              <w:suppressAutoHyphens/>
              <w:spacing w:after="0" w:line="240" w:lineRule="auto"/>
              <w:jc w:val="center"/>
              <w:rPr>
                <w:rFonts w:ascii="Times New Roman" w:hAnsi="Times New Roman"/>
                <w:sz w:val="24"/>
                <w:szCs w:val="24"/>
                <w:lang w:eastAsia="zh-CN"/>
              </w:rPr>
            </w:pPr>
            <w:r w:rsidRPr="00CC48F7">
              <w:rPr>
                <w:rFonts w:ascii="Times New Roman" w:hAnsi="Times New Roman"/>
                <w:sz w:val="24"/>
                <w:szCs w:val="24"/>
                <w:lang w:eastAsia="zh-CN"/>
              </w:rPr>
              <w:t xml:space="preserve">Indikatori (mjerljivi pokazatelji) rezultata/naziv pokazatelja </w:t>
            </w:r>
            <w:r w:rsidRPr="00CC48F7">
              <w:rPr>
                <w:rFonts w:ascii="Times New Roman" w:hAnsi="Times New Roman"/>
                <w:i/>
                <w:sz w:val="24"/>
                <w:szCs w:val="24"/>
                <w:lang w:eastAsia="zh-CN"/>
              </w:rPr>
              <w:t>(result indicators), CMES/CMEF</w:t>
            </w:r>
          </w:p>
        </w:tc>
      </w:tr>
      <w:tr w:rsidR="00063462" w:rsidRPr="00CC48F7" w14:paraId="7D6FA4AD" w14:textId="77777777" w:rsidTr="005650F3">
        <w:trPr>
          <w:trHeight w:val="278"/>
        </w:trPr>
        <w:tc>
          <w:tcPr>
            <w:tcW w:w="2349" w:type="dxa"/>
            <w:gridSpan w:val="3"/>
            <w:shd w:val="clear" w:color="auto" w:fill="auto"/>
          </w:tcPr>
          <w:p w14:paraId="144009E5" w14:textId="014C538B" w:rsidR="00063462" w:rsidRPr="00CC48F7" w:rsidRDefault="00063462" w:rsidP="00063462">
            <w:pPr>
              <w:suppressAutoHyphens/>
              <w:spacing w:after="0" w:line="240" w:lineRule="auto"/>
              <w:rPr>
                <w:rFonts w:ascii="Times New Roman" w:hAnsi="Times New Roman"/>
                <w:sz w:val="24"/>
                <w:szCs w:val="24"/>
                <w:highlight w:val="yellow"/>
                <w:lang w:eastAsia="zh-CN"/>
              </w:rPr>
            </w:pPr>
            <w:r w:rsidRPr="00CC48F7">
              <w:rPr>
                <w:rFonts w:ascii="Times New Roman" w:hAnsi="Times New Roman"/>
                <w:sz w:val="24"/>
                <w:szCs w:val="24"/>
                <w:lang w:eastAsia="zh-CN"/>
              </w:rPr>
              <w:t xml:space="preserve">Ukupna isplaćena sredstva (EUR za podmjere </w:t>
            </w:r>
            <w:r>
              <w:rPr>
                <w:rFonts w:ascii="Times New Roman" w:hAnsi="Times New Roman"/>
                <w:sz w:val="24"/>
                <w:szCs w:val="24"/>
                <w:lang w:eastAsia="zh-CN"/>
              </w:rPr>
              <w:t>19.2</w:t>
            </w:r>
            <w:r w:rsidR="008F5133">
              <w:rPr>
                <w:rFonts w:ascii="Times New Roman" w:hAnsi="Times New Roman"/>
                <w:sz w:val="24"/>
                <w:szCs w:val="24"/>
                <w:lang w:eastAsia="zh-CN"/>
              </w:rPr>
              <w:t>.,19.3 i 19.4</w:t>
            </w:r>
            <w:r w:rsidRPr="00CC48F7">
              <w:rPr>
                <w:rFonts w:ascii="Times New Roman" w:hAnsi="Times New Roman"/>
                <w:sz w:val="24"/>
                <w:szCs w:val="24"/>
                <w:lang w:eastAsia="zh-CN"/>
              </w:rPr>
              <w:t xml:space="preserve"> PRR 2014-2020 (javni rashodi) </w:t>
            </w:r>
          </w:p>
        </w:tc>
        <w:tc>
          <w:tcPr>
            <w:tcW w:w="3013" w:type="dxa"/>
            <w:gridSpan w:val="10"/>
            <w:shd w:val="clear" w:color="auto" w:fill="auto"/>
          </w:tcPr>
          <w:p w14:paraId="77C85BB9" w14:textId="77777777" w:rsidR="00063462" w:rsidRPr="00CC48F7" w:rsidRDefault="00063462" w:rsidP="00063462">
            <w:pPr>
              <w:suppressAutoHyphens/>
              <w:spacing w:after="0" w:line="240" w:lineRule="auto"/>
              <w:rPr>
                <w:rFonts w:ascii="Times New Roman" w:hAnsi="Times New Roman"/>
                <w:sz w:val="24"/>
                <w:szCs w:val="24"/>
                <w:lang w:eastAsia="zh-CN"/>
              </w:rPr>
            </w:pPr>
            <w:r w:rsidRPr="00CC48F7">
              <w:rPr>
                <w:rFonts w:ascii="Times New Roman" w:hAnsi="Times New Roman"/>
                <w:sz w:val="24"/>
                <w:szCs w:val="24"/>
                <w:lang w:eastAsia="zh-CN"/>
              </w:rPr>
              <w:t>Ukupan broj sufinanci</w:t>
            </w:r>
            <w:r>
              <w:rPr>
                <w:rFonts w:ascii="Times New Roman" w:hAnsi="Times New Roman"/>
                <w:sz w:val="24"/>
                <w:szCs w:val="24"/>
                <w:lang w:eastAsia="zh-CN"/>
              </w:rPr>
              <w:t>ranih projekata iz podmjere 19.2+19.3</w:t>
            </w:r>
            <w:r w:rsidRPr="00CC48F7">
              <w:rPr>
                <w:rFonts w:ascii="Times New Roman" w:hAnsi="Times New Roman"/>
                <w:sz w:val="24"/>
                <w:szCs w:val="24"/>
                <w:lang w:eastAsia="zh-CN"/>
              </w:rPr>
              <w:t xml:space="preserve"> PRR 2014-2020</w:t>
            </w:r>
          </w:p>
          <w:p w14:paraId="5C73B7A0" w14:textId="77777777" w:rsidR="00063462" w:rsidRPr="00CC48F7" w:rsidRDefault="00063462" w:rsidP="00063462">
            <w:pPr>
              <w:suppressAutoHyphens/>
              <w:spacing w:after="0" w:line="240" w:lineRule="auto"/>
              <w:rPr>
                <w:rFonts w:ascii="Times New Roman" w:hAnsi="Times New Roman"/>
                <w:sz w:val="24"/>
                <w:szCs w:val="24"/>
                <w:lang w:eastAsia="zh-CN"/>
              </w:rPr>
            </w:pPr>
          </w:p>
        </w:tc>
        <w:tc>
          <w:tcPr>
            <w:tcW w:w="3948" w:type="dxa"/>
            <w:gridSpan w:val="8"/>
            <w:shd w:val="clear" w:color="auto" w:fill="auto"/>
          </w:tcPr>
          <w:p w14:paraId="5E5852DC" w14:textId="77777777" w:rsidR="00063462" w:rsidRPr="00CC48F7" w:rsidRDefault="00063462" w:rsidP="00063462">
            <w:pPr>
              <w:suppressAutoHyphens/>
              <w:spacing w:after="0" w:line="240" w:lineRule="auto"/>
              <w:rPr>
                <w:rFonts w:ascii="Times New Roman" w:hAnsi="Times New Roman"/>
                <w:sz w:val="24"/>
                <w:szCs w:val="24"/>
                <w:lang w:eastAsia="zh-CN"/>
              </w:rPr>
            </w:pPr>
            <w:r w:rsidRPr="00CC48F7">
              <w:rPr>
                <w:rFonts w:ascii="Times New Roman" w:hAnsi="Times New Roman"/>
                <w:sz w:val="24"/>
                <w:szCs w:val="24"/>
                <w:lang w:eastAsia="zh-CN"/>
              </w:rPr>
              <w:t>Broj kreiranih radnih mjesta putem sufinanciranih projekata iz podmjere 19.4 PRR 2014-2020</w:t>
            </w:r>
          </w:p>
        </w:tc>
      </w:tr>
      <w:tr w:rsidR="00063462" w:rsidRPr="00D0262C" w14:paraId="150874B4" w14:textId="77777777" w:rsidTr="005650F3">
        <w:trPr>
          <w:trHeight w:val="277"/>
        </w:trPr>
        <w:tc>
          <w:tcPr>
            <w:tcW w:w="2349" w:type="dxa"/>
            <w:gridSpan w:val="3"/>
            <w:shd w:val="clear" w:color="auto" w:fill="auto"/>
          </w:tcPr>
          <w:p w14:paraId="3F0D6A1F" w14:textId="20B862B1" w:rsidR="00063462" w:rsidRPr="003D0A49" w:rsidRDefault="008F5133" w:rsidP="00063462">
            <w:pPr>
              <w:suppressAutoHyphens/>
              <w:spacing w:after="0" w:line="240" w:lineRule="auto"/>
              <w:jc w:val="both"/>
              <w:rPr>
                <w:rFonts w:ascii="Times New Roman" w:hAnsi="Times New Roman"/>
                <w:sz w:val="24"/>
                <w:szCs w:val="24"/>
                <w:lang w:eastAsia="zh-CN"/>
              </w:rPr>
            </w:pPr>
            <w:r w:rsidRPr="003D0A49">
              <w:rPr>
                <w:rFonts w:ascii="Times New Roman" w:hAnsi="Times New Roman"/>
                <w:sz w:val="24"/>
                <w:szCs w:val="24"/>
                <w:lang w:eastAsia="zh-CN"/>
              </w:rPr>
              <w:t>740.312</w:t>
            </w:r>
            <w:r w:rsidR="00063462" w:rsidRPr="003D0A49">
              <w:rPr>
                <w:rFonts w:ascii="Times New Roman" w:hAnsi="Times New Roman"/>
                <w:sz w:val="24"/>
                <w:szCs w:val="24"/>
                <w:lang w:eastAsia="zh-CN"/>
              </w:rPr>
              <w:t>,50 EUR</w:t>
            </w:r>
          </w:p>
        </w:tc>
        <w:tc>
          <w:tcPr>
            <w:tcW w:w="3013" w:type="dxa"/>
            <w:gridSpan w:val="10"/>
            <w:shd w:val="clear" w:color="auto" w:fill="auto"/>
          </w:tcPr>
          <w:p w14:paraId="00AD090C" w14:textId="586AB10A" w:rsidR="00063462" w:rsidRPr="003D0A49" w:rsidRDefault="00063462" w:rsidP="00063462">
            <w:pPr>
              <w:suppressAutoHyphens/>
              <w:spacing w:after="0" w:line="240" w:lineRule="auto"/>
              <w:jc w:val="both"/>
              <w:rPr>
                <w:rFonts w:ascii="Times New Roman" w:hAnsi="Times New Roman"/>
                <w:sz w:val="24"/>
                <w:szCs w:val="24"/>
                <w:lang w:eastAsia="zh-CN"/>
              </w:rPr>
            </w:pPr>
            <w:r w:rsidRPr="003D0A49">
              <w:rPr>
                <w:rFonts w:ascii="Times New Roman" w:hAnsi="Times New Roman"/>
                <w:sz w:val="24"/>
                <w:szCs w:val="24"/>
                <w:lang w:eastAsia="zh-CN"/>
              </w:rPr>
              <w:t>34</w:t>
            </w:r>
          </w:p>
        </w:tc>
        <w:tc>
          <w:tcPr>
            <w:tcW w:w="3948" w:type="dxa"/>
            <w:gridSpan w:val="8"/>
            <w:shd w:val="clear" w:color="auto" w:fill="auto"/>
          </w:tcPr>
          <w:p w14:paraId="0940C66A" w14:textId="761CCD6B" w:rsidR="00063462" w:rsidRPr="003D0A49" w:rsidRDefault="00063462" w:rsidP="00063462">
            <w:pPr>
              <w:suppressAutoHyphens/>
              <w:spacing w:after="0" w:line="240" w:lineRule="auto"/>
              <w:jc w:val="both"/>
              <w:rPr>
                <w:rFonts w:ascii="Times New Roman" w:hAnsi="Times New Roman"/>
                <w:sz w:val="24"/>
                <w:szCs w:val="24"/>
                <w:lang w:eastAsia="zh-CN"/>
              </w:rPr>
            </w:pPr>
            <w:r w:rsidRPr="003D0A49">
              <w:rPr>
                <w:rFonts w:ascii="Times New Roman" w:hAnsi="Times New Roman"/>
                <w:sz w:val="24"/>
                <w:szCs w:val="24"/>
                <w:lang w:eastAsia="zh-CN"/>
              </w:rPr>
              <w:t>2</w:t>
            </w:r>
          </w:p>
        </w:tc>
      </w:tr>
      <w:tr w:rsidR="00063462" w:rsidRPr="00CC48F7" w14:paraId="7D91445F" w14:textId="77777777" w:rsidTr="005650F3">
        <w:trPr>
          <w:trHeight w:val="277"/>
        </w:trPr>
        <w:tc>
          <w:tcPr>
            <w:tcW w:w="2349" w:type="dxa"/>
            <w:gridSpan w:val="3"/>
            <w:shd w:val="clear" w:color="auto" w:fill="auto"/>
          </w:tcPr>
          <w:p w14:paraId="0071D21B" w14:textId="77777777" w:rsidR="00063462" w:rsidRPr="0042317E" w:rsidRDefault="00063462" w:rsidP="00063462">
            <w:pPr>
              <w:suppressAutoHyphens/>
              <w:spacing w:after="0" w:line="240" w:lineRule="auto"/>
              <w:jc w:val="both"/>
              <w:rPr>
                <w:rFonts w:ascii="Times New Roman" w:hAnsi="Times New Roman"/>
                <w:sz w:val="24"/>
                <w:szCs w:val="24"/>
                <w:lang w:eastAsia="zh-CN"/>
              </w:rPr>
            </w:pPr>
            <w:r w:rsidRPr="0042317E">
              <w:rPr>
                <w:rFonts w:ascii="Times New Roman" w:hAnsi="Times New Roman"/>
                <w:sz w:val="24"/>
                <w:szCs w:val="24"/>
                <w:lang w:eastAsia="zh-CN"/>
              </w:rPr>
              <w:t>Izvor informacija</w:t>
            </w:r>
          </w:p>
        </w:tc>
        <w:tc>
          <w:tcPr>
            <w:tcW w:w="6961" w:type="dxa"/>
            <w:gridSpan w:val="18"/>
            <w:shd w:val="clear" w:color="auto" w:fill="auto"/>
          </w:tcPr>
          <w:p w14:paraId="29961430" w14:textId="188CA6A2" w:rsidR="00063462" w:rsidRPr="0042317E" w:rsidRDefault="00063462" w:rsidP="00063462">
            <w:pPr>
              <w:suppressAutoHyphens/>
              <w:spacing w:after="0" w:line="240" w:lineRule="auto"/>
              <w:jc w:val="both"/>
              <w:rPr>
                <w:rFonts w:ascii="Times New Roman" w:hAnsi="Times New Roman"/>
                <w:sz w:val="24"/>
                <w:szCs w:val="24"/>
                <w:lang w:eastAsia="zh-CN"/>
              </w:rPr>
            </w:pPr>
            <w:r w:rsidRPr="0042317E">
              <w:rPr>
                <w:rFonts w:ascii="Times New Roman" w:hAnsi="Times New Roman"/>
                <w:sz w:val="24"/>
                <w:szCs w:val="24"/>
                <w:lang w:eastAsia="zh-CN"/>
              </w:rPr>
              <w:t>Izvješća APPRRR i Lokalne a</w:t>
            </w:r>
            <w:r>
              <w:rPr>
                <w:rFonts w:ascii="Times New Roman" w:hAnsi="Times New Roman"/>
                <w:sz w:val="24"/>
                <w:szCs w:val="24"/>
                <w:lang w:eastAsia="zh-CN"/>
              </w:rPr>
              <w:t>kcijske grupe Marinianis</w:t>
            </w:r>
            <w:r w:rsidRPr="0042317E">
              <w:rPr>
                <w:rFonts w:ascii="Times New Roman" w:hAnsi="Times New Roman"/>
                <w:sz w:val="24"/>
                <w:szCs w:val="24"/>
                <w:lang w:eastAsia="zh-CN"/>
              </w:rPr>
              <w:t xml:space="preserve">, izvješća projektnih partnera </w:t>
            </w:r>
          </w:p>
        </w:tc>
      </w:tr>
      <w:tr w:rsidR="00063462" w:rsidRPr="00CC48F7" w14:paraId="122043AE" w14:textId="77777777" w:rsidTr="00625BC0">
        <w:tc>
          <w:tcPr>
            <w:tcW w:w="9310" w:type="dxa"/>
            <w:gridSpan w:val="21"/>
            <w:shd w:val="clear" w:color="auto" w:fill="auto"/>
            <w:vAlign w:val="center"/>
          </w:tcPr>
          <w:p w14:paraId="48F8F6C8" w14:textId="77777777" w:rsidR="00063462" w:rsidRPr="00CC48F7" w:rsidRDefault="00063462" w:rsidP="00063462">
            <w:pPr>
              <w:suppressAutoHyphens/>
              <w:spacing w:after="0" w:line="240" w:lineRule="auto"/>
              <w:jc w:val="center"/>
              <w:rPr>
                <w:rFonts w:ascii="Times New Roman" w:hAnsi="Times New Roman"/>
                <w:sz w:val="24"/>
                <w:szCs w:val="24"/>
                <w:lang w:eastAsia="zh-CN"/>
              </w:rPr>
            </w:pPr>
            <w:r w:rsidRPr="00CC48F7">
              <w:rPr>
                <w:rFonts w:ascii="Times New Roman" w:hAnsi="Times New Roman"/>
                <w:sz w:val="24"/>
                <w:szCs w:val="24"/>
                <w:lang w:eastAsia="zh-CN"/>
              </w:rPr>
              <w:t>Prioritetne mjere (aktivnosti) za postizanje cilja (očekivanih rezultata) s pripadajućim tipovima operacija za njihovu realizaciju prema mogućnostima PRR 2014.-2020.</w:t>
            </w:r>
          </w:p>
        </w:tc>
      </w:tr>
      <w:tr w:rsidR="00063462" w:rsidRPr="00CC48F7" w14:paraId="52A17084" w14:textId="77777777" w:rsidTr="005650F3">
        <w:tc>
          <w:tcPr>
            <w:tcW w:w="1724" w:type="dxa"/>
            <w:gridSpan w:val="2"/>
            <w:shd w:val="clear" w:color="auto" w:fill="auto"/>
            <w:vAlign w:val="center"/>
          </w:tcPr>
          <w:p w14:paraId="7AD128B3" w14:textId="77777777" w:rsidR="00063462" w:rsidRPr="00CC48F7" w:rsidRDefault="00063462" w:rsidP="00063462">
            <w:pPr>
              <w:suppressAutoHyphens/>
              <w:spacing w:after="0" w:line="240" w:lineRule="auto"/>
              <w:rPr>
                <w:rFonts w:ascii="Times New Roman" w:hAnsi="Times New Roman"/>
                <w:sz w:val="24"/>
                <w:szCs w:val="24"/>
                <w:lang w:eastAsia="zh-CN"/>
              </w:rPr>
            </w:pPr>
            <w:r w:rsidRPr="00CC48F7">
              <w:rPr>
                <w:rFonts w:ascii="Times New Roman" w:hAnsi="Times New Roman"/>
                <w:sz w:val="24"/>
                <w:szCs w:val="24"/>
                <w:lang w:eastAsia="zh-CN"/>
              </w:rPr>
              <w:t xml:space="preserve">Broj i naziv prioritetne Mjere (aktivnosti) </w:t>
            </w:r>
          </w:p>
        </w:tc>
        <w:tc>
          <w:tcPr>
            <w:tcW w:w="1496" w:type="dxa"/>
            <w:gridSpan w:val="4"/>
            <w:shd w:val="clear" w:color="auto" w:fill="auto"/>
            <w:vAlign w:val="center"/>
          </w:tcPr>
          <w:p w14:paraId="45134799" w14:textId="77777777" w:rsidR="00063462" w:rsidRPr="00CC48F7" w:rsidRDefault="00063462" w:rsidP="00063462">
            <w:pPr>
              <w:suppressAutoHyphens/>
              <w:spacing w:after="0" w:line="240" w:lineRule="auto"/>
              <w:jc w:val="center"/>
              <w:rPr>
                <w:rFonts w:ascii="Times New Roman" w:hAnsi="Times New Roman"/>
                <w:sz w:val="24"/>
                <w:szCs w:val="24"/>
                <w:lang w:eastAsia="zh-CN"/>
              </w:rPr>
            </w:pPr>
            <w:r w:rsidRPr="00CC48F7">
              <w:rPr>
                <w:rFonts w:ascii="Times New Roman" w:hAnsi="Times New Roman"/>
                <w:sz w:val="24"/>
                <w:szCs w:val="24"/>
                <w:lang w:eastAsia="zh-CN"/>
              </w:rPr>
              <w:t xml:space="preserve">Sukladnost s Mjerom PRR </w:t>
            </w:r>
          </w:p>
        </w:tc>
        <w:tc>
          <w:tcPr>
            <w:tcW w:w="4230" w:type="dxa"/>
            <w:gridSpan w:val="13"/>
            <w:shd w:val="clear" w:color="auto" w:fill="auto"/>
            <w:vAlign w:val="center"/>
          </w:tcPr>
          <w:p w14:paraId="0FAE9A11" w14:textId="77777777" w:rsidR="00063462" w:rsidRPr="00CC48F7" w:rsidRDefault="00063462" w:rsidP="00063462">
            <w:pPr>
              <w:suppressAutoHyphens/>
              <w:spacing w:after="0" w:line="240" w:lineRule="auto"/>
              <w:jc w:val="center"/>
              <w:rPr>
                <w:rFonts w:ascii="Times New Roman" w:hAnsi="Times New Roman"/>
                <w:sz w:val="24"/>
                <w:szCs w:val="24"/>
                <w:lang w:eastAsia="zh-CN"/>
              </w:rPr>
            </w:pPr>
            <w:r w:rsidRPr="00CC48F7">
              <w:rPr>
                <w:rFonts w:ascii="Times New Roman" w:hAnsi="Times New Roman"/>
                <w:sz w:val="24"/>
                <w:szCs w:val="24"/>
                <w:lang w:eastAsia="zh-CN"/>
              </w:rPr>
              <w:t xml:space="preserve">Broj i naziv tipa operacije za provedbu Mjere </w:t>
            </w:r>
          </w:p>
        </w:tc>
        <w:tc>
          <w:tcPr>
            <w:tcW w:w="1860" w:type="dxa"/>
            <w:gridSpan w:val="2"/>
            <w:shd w:val="clear" w:color="auto" w:fill="auto"/>
            <w:vAlign w:val="center"/>
          </w:tcPr>
          <w:p w14:paraId="38593DB7" w14:textId="77777777" w:rsidR="00063462" w:rsidRPr="00CC48F7" w:rsidRDefault="00063462" w:rsidP="00063462">
            <w:pPr>
              <w:suppressAutoHyphens/>
              <w:spacing w:after="0" w:line="240" w:lineRule="auto"/>
              <w:jc w:val="center"/>
              <w:rPr>
                <w:rFonts w:ascii="Times New Roman" w:hAnsi="Times New Roman"/>
                <w:sz w:val="24"/>
                <w:szCs w:val="24"/>
                <w:lang w:eastAsia="zh-CN"/>
              </w:rPr>
            </w:pPr>
            <w:r w:rsidRPr="00CC48F7">
              <w:rPr>
                <w:rFonts w:ascii="Times New Roman" w:hAnsi="Times New Roman"/>
                <w:sz w:val="24"/>
                <w:szCs w:val="24"/>
                <w:lang w:eastAsia="zh-CN"/>
              </w:rPr>
              <w:t>Sukladnost s tipom operacije iz PRR</w:t>
            </w:r>
          </w:p>
        </w:tc>
      </w:tr>
      <w:tr w:rsidR="00063462" w:rsidRPr="00CC48F7" w14:paraId="1B869A4C" w14:textId="77777777" w:rsidTr="005650F3">
        <w:tc>
          <w:tcPr>
            <w:tcW w:w="1724" w:type="dxa"/>
            <w:gridSpan w:val="2"/>
            <w:shd w:val="clear" w:color="auto" w:fill="D7C3C3" w:themeFill="accent6" w:themeFillTint="66"/>
          </w:tcPr>
          <w:p w14:paraId="77B4659B" w14:textId="62B46C52" w:rsidR="00063462" w:rsidRPr="003D0A49" w:rsidRDefault="00063462" w:rsidP="00063462">
            <w:pPr>
              <w:spacing w:after="0" w:line="240" w:lineRule="auto"/>
              <w:rPr>
                <w:rFonts w:ascii="Times New Roman" w:hAnsi="Times New Roman"/>
                <w:sz w:val="24"/>
                <w:szCs w:val="24"/>
                <w:lang w:eastAsia="zh-CN"/>
              </w:rPr>
            </w:pPr>
            <w:r w:rsidRPr="003D0A49">
              <w:rPr>
                <w:rFonts w:ascii="Times New Roman" w:hAnsi="Times New Roman"/>
                <w:sz w:val="24"/>
                <w:szCs w:val="24"/>
                <w:lang w:eastAsia="zh-CN"/>
              </w:rPr>
              <w:t>M3.1 Razvoj društvene infrastrukture i lokalnih temeljnih usluga</w:t>
            </w:r>
          </w:p>
        </w:tc>
        <w:tc>
          <w:tcPr>
            <w:tcW w:w="1496" w:type="dxa"/>
            <w:gridSpan w:val="4"/>
            <w:shd w:val="clear" w:color="auto" w:fill="auto"/>
          </w:tcPr>
          <w:p w14:paraId="5EAAECB5" w14:textId="45327B13" w:rsidR="00063462" w:rsidRDefault="00063462" w:rsidP="00063462">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7</w:t>
            </w:r>
          </w:p>
        </w:tc>
        <w:tc>
          <w:tcPr>
            <w:tcW w:w="4230" w:type="dxa"/>
            <w:gridSpan w:val="13"/>
            <w:shd w:val="clear" w:color="auto" w:fill="EBE1E1" w:themeFill="accent6" w:themeFillTint="33"/>
          </w:tcPr>
          <w:p w14:paraId="5E47D044" w14:textId="4BD8458C" w:rsidR="00063462" w:rsidRDefault="00063462" w:rsidP="00063462">
            <w:pPr>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TO 3.1.1 </w:t>
            </w:r>
            <w:r w:rsidRPr="00FC266B">
              <w:rPr>
                <w:rFonts w:ascii="Times New Roman" w:hAnsi="Times New Roman"/>
                <w:sz w:val="24"/>
                <w:szCs w:val="24"/>
                <w:lang w:eastAsia="zh-CN"/>
              </w:rPr>
              <w:t>Poboljšanje društvene infrastrukture i proširenje lokalnih temeljnih usluga</w:t>
            </w:r>
          </w:p>
        </w:tc>
        <w:tc>
          <w:tcPr>
            <w:tcW w:w="1860" w:type="dxa"/>
            <w:gridSpan w:val="2"/>
            <w:shd w:val="clear" w:color="auto" w:fill="auto"/>
          </w:tcPr>
          <w:p w14:paraId="040DABDB" w14:textId="3CA87381" w:rsidR="00063462" w:rsidRDefault="00063462" w:rsidP="00063462">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7.4.1</w:t>
            </w:r>
          </w:p>
        </w:tc>
      </w:tr>
      <w:tr w:rsidR="00063462" w:rsidRPr="00CC48F7" w14:paraId="6CB06A6B" w14:textId="77777777" w:rsidTr="005650F3">
        <w:tc>
          <w:tcPr>
            <w:tcW w:w="1724" w:type="dxa"/>
            <w:gridSpan w:val="2"/>
            <w:vMerge w:val="restart"/>
            <w:shd w:val="clear" w:color="auto" w:fill="D7C3C3" w:themeFill="accent6" w:themeFillTint="66"/>
          </w:tcPr>
          <w:p w14:paraId="16666C65" w14:textId="5DEC5702" w:rsidR="00063462" w:rsidRPr="003D0A49" w:rsidRDefault="00063462" w:rsidP="00063462">
            <w:pPr>
              <w:spacing w:after="0" w:line="240" w:lineRule="auto"/>
              <w:rPr>
                <w:rFonts w:ascii="Times New Roman" w:hAnsi="Times New Roman"/>
                <w:sz w:val="24"/>
                <w:szCs w:val="24"/>
                <w:lang w:eastAsia="zh-CN"/>
              </w:rPr>
            </w:pPr>
            <w:r w:rsidRPr="003D0A49">
              <w:rPr>
                <w:rFonts w:ascii="Times New Roman" w:hAnsi="Times New Roman"/>
                <w:sz w:val="24"/>
                <w:szCs w:val="24"/>
                <w:lang w:eastAsia="zh-CN"/>
              </w:rPr>
              <w:t>M3.2 Potpora jačanju umrežavanja, partnerstva i suradnje i stvaranje uvjeta za razvoj kratkih lanaca opskrbe i održivih lokalnih tržišta</w:t>
            </w:r>
          </w:p>
        </w:tc>
        <w:tc>
          <w:tcPr>
            <w:tcW w:w="1496" w:type="dxa"/>
            <w:gridSpan w:val="4"/>
            <w:shd w:val="clear" w:color="auto" w:fill="auto"/>
          </w:tcPr>
          <w:p w14:paraId="72591C81" w14:textId="3E4F0B4A" w:rsidR="00063462" w:rsidRPr="00CC48F7" w:rsidRDefault="00063462" w:rsidP="00063462">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w:t>
            </w:r>
          </w:p>
        </w:tc>
        <w:tc>
          <w:tcPr>
            <w:tcW w:w="4230" w:type="dxa"/>
            <w:gridSpan w:val="13"/>
            <w:shd w:val="clear" w:color="auto" w:fill="EBE1E1" w:themeFill="accent6" w:themeFillTint="33"/>
          </w:tcPr>
          <w:p w14:paraId="5FA77B72" w14:textId="03971171" w:rsidR="00063462" w:rsidRPr="00CC48F7" w:rsidRDefault="00063462" w:rsidP="00063462">
            <w:pPr>
              <w:spacing w:after="0" w:line="240" w:lineRule="auto"/>
              <w:rPr>
                <w:rFonts w:ascii="Times New Roman" w:hAnsi="Times New Roman"/>
                <w:sz w:val="24"/>
                <w:szCs w:val="24"/>
                <w:lang w:eastAsia="zh-CN"/>
              </w:rPr>
            </w:pPr>
            <w:r>
              <w:rPr>
                <w:rFonts w:ascii="Times New Roman" w:hAnsi="Times New Roman"/>
                <w:sz w:val="24"/>
                <w:szCs w:val="24"/>
                <w:lang w:eastAsia="zh-CN"/>
              </w:rPr>
              <w:t>TO 3.2</w:t>
            </w:r>
            <w:r w:rsidRPr="00CC48F7">
              <w:rPr>
                <w:rFonts w:ascii="Times New Roman" w:hAnsi="Times New Roman"/>
                <w:sz w:val="24"/>
                <w:szCs w:val="24"/>
                <w:lang w:eastAsia="zh-CN"/>
              </w:rPr>
              <w:t>.1</w:t>
            </w:r>
            <w:r w:rsidRPr="00CC48F7">
              <w:rPr>
                <w:rFonts w:ascii="Times New Roman" w:hAnsi="Times New Roman"/>
                <w:sz w:val="24"/>
                <w:szCs w:val="24"/>
              </w:rPr>
              <w:t xml:space="preserve"> </w:t>
            </w:r>
            <w:r w:rsidRPr="00A420D0">
              <w:rPr>
                <w:rFonts w:ascii="Times New Roman" w:hAnsi="Times New Roman"/>
                <w:sz w:val="24"/>
                <w:szCs w:val="24"/>
              </w:rPr>
              <w:t>Priprema i provedba aktivnosti suradnje LAG-a</w:t>
            </w:r>
          </w:p>
        </w:tc>
        <w:tc>
          <w:tcPr>
            <w:tcW w:w="1860" w:type="dxa"/>
            <w:gridSpan w:val="2"/>
            <w:shd w:val="clear" w:color="auto" w:fill="auto"/>
          </w:tcPr>
          <w:p w14:paraId="3737A48C" w14:textId="33AE7A96" w:rsidR="00063462" w:rsidRPr="00CC48F7" w:rsidRDefault="00063462" w:rsidP="00063462">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19.3</w:t>
            </w:r>
            <w:r w:rsidRPr="00CC48F7">
              <w:rPr>
                <w:rFonts w:ascii="Times New Roman" w:hAnsi="Times New Roman"/>
                <w:sz w:val="24"/>
                <w:szCs w:val="24"/>
                <w:lang w:eastAsia="zh-CN"/>
              </w:rPr>
              <w:t>.1</w:t>
            </w:r>
            <w:r>
              <w:rPr>
                <w:rFonts w:ascii="Times New Roman" w:hAnsi="Times New Roman"/>
                <w:sz w:val="24"/>
                <w:szCs w:val="24"/>
                <w:lang w:eastAsia="zh-CN"/>
              </w:rPr>
              <w:t>/19.3.2</w:t>
            </w:r>
          </w:p>
        </w:tc>
      </w:tr>
      <w:tr w:rsidR="00063462" w:rsidRPr="00CC48F7" w14:paraId="2AB6A9C6" w14:textId="77777777" w:rsidTr="005650F3">
        <w:tc>
          <w:tcPr>
            <w:tcW w:w="1724" w:type="dxa"/>
            <w:gridSpan w:val="2"/>
            <w:vMerge/>
            <w:shd w:val="clear" w:color="auto" w:fill="D7C3C3" w:themeFill="accent6" w:themeFillTint="66"/>
          </w:tcPr>
          <w:p w14:paraId="46EF89B9" w14:textId="77777777" w:rsidR="00063462" w:rsidRPr="00CC48F7" w:rsidRDefault="00063462" w:rsidP="00063462">
            <w:pPr>
              <w:suppressAutoHyphens/>
              <w:spacing w:after="0" w:line="240" w:lineRule="auto"/>
              <w:rPr>
                <w:rFonts w:ascii="Times New Roman" w:hAnsi="Times New Roman"/>
                <w:sz w:val="24"/>
                <w:szCs w:val="24"/>
                <w:lang w:eastAsia="zh-CN"/>
              </w:rPr>
            </w:pPr>
          </w:p>
        </w:tc>
        <w:tc>
          <w:tcPr>
            <w:tcW w:w="1496" w:type="dxa"/>
            <w:gridSpan w:val="4"/>
            <w:shd w:val="clear" w:color="auto" w:fill="auto"/>
          </w:tcPr>
          <w:p w14:paraId="6E836BF9" w14:textId="79C0DF5F" w:rsidR="00063462" w:rsidRPr="00CC48F7" w:rsidRDefault="00063462" w:rsidP="00063462">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w:t>
            </w:r>
          </w:p>
        </w:tc>
        <w:tc>
          <w:tcPr>
            <w:tcW w:w="4230" w:type="dxa"/>
            <w:gridSpan w:val="13"/>
            <w:shd w:val="clear" w:color="auto" w:fill="EBE1E1" w:themeFill="accent6" w:themeFillTint="33"/>
          </w:tcPr>
          <w:p w14:paraId="42D233A1" w14:textId="634B1D84" w:rsidR="00063462" w:rsidRPr="00CC48F7" w:rsidRDefault="00063462" w:rsidP="00063462">
            <w:pPr>
              <w:spacing w:after="0" w:line="240" w:lineRule="auto"/>
              <w:rPr>
                <w:rFonts w:ascii="Times New Roman" w:hAnsi="Times New Roman"/>
                <w:sz w:val="24"/>
                <w:szCs w:val="24"/>
                <w:lang w:eastAsia="zh-CN"/>
              </w:rPr>
            </w:pPr>
            <w:r>
              <w:rPr>
                <w:rFonts w:ascii="Times New Roman" w:hAnsi="Times New Roman"/>
                <w:sz w:val="24"/>
                <w:szCs w:val="24"/>
              </w:rPr>
              <w:t>TO 3.2.2</w:t>
            </w:r>
            <w:r w:rsidRPr="00CC48F7">
              <w:rPr>
                <w:rFonts w:ascii="Times New Roman" w:hAnsi="Times New Roman"/>
                <w:sz w:val="24"/>
                <w:szCs w:val="24"/>
              </w:rPr>
              <w:t xml:space="preserve"> </w:t>
            </w:r>
            <w:r w:rsidRPr="00A420D0">
              <w:rPr>
                <w:rFonts w:ascii="Times New Roman" w:hAnsi="Times New Roman"/>
                <w:sz w:val="24"/>
                <w:szCs w:val="24"/>
              </w:rPr>
              <w:t>Jačanje kapaciteta LAG-a i lokalnih dionika za provedbu LRS s provedbom operacija unutar CLLD strategije</w:t>
            </w:r>
          </w:p>
        </w:tc>
        <w:tc>
          <w:tcPr>
            <w:tcW w:w="1860" w:type="dxa"/>
            <w:gridSpan w:val="2"/>
            <w:shd w:val="clear" w:color="auto" w:fill="auto"/>
          </w:tcPr>
          <w:p w14:paraId="15139137" w14:textId="18770ADD" w:rsidR="00063462" w:rsidRPr="00CC48F7" w:rsidRDefault="00063462" w:rsidP="00063462">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19.4.1</w:t>
            </w:r>
          </w:p>
        </w:tc>
      </w:tr>
      <w:tr w:rsidR="00063462" w:rsidRPr="00CC48F7" w14:paraId="632BC7EF" w14:textId="77777777" w:rsidTr="005650F3">
        <w:tc>
          <w:tcPr>
            <w:tcW w:w="1639" w:type="dxa"/>
            <w:vMerge w:val="restart"/>
            <w:shd w:val="clear" w:color="auto" w:fill="auto"/>
            <w:vAlign w:val="center"/>
          </w:tcPr>
          <w:p w14:paraId="3C9BCCA6" w14:textId="77777777" w:rsidR="00063462" w:rsidRPr="00CC48F7" w:rsidRDefault="00063462" w:rsidP="00063462">
            <w:pPr>
              <w:suppressAutoHyphens/>
              <w:spacing w:after="0" w:line="240" w:lineRule="auto"/>
              <w:jc w:val="center"/>
              <w:rPr>
                <w:rFonts w:ascii="Times New Roman" w:hAnsi="Times New Roman"/>
                <w:sz w:val="24"/>
                <w:szCs w:val="24"/>
                <w:lang w:eastAsia="zh-CN"/>
              </w:rPr>
            </w:pPr>
            <w:r w:rsidRPr="00CC48F7">
              <w:rPr>
                <w:rFonts w:ascii="Times New Roman" w:hAnsi="Times New Roman"/>
                <w:bCs/>
                <w:sz w:val="24"/>
                <w:szCs w:val="24"/>
                <w:lang w:eastAsia="zh-CN"/>
              </w:rPr>
              <w:t xml:space="preserve">Doprinos prioritetima i fokus područjima </w:t>
            </w:r>
            <w:r w:rsidRPr="00CC48F7">
              <w:rPr>
                <w:rFonts w:ascii="Times New Roman" w:hAnsi="Times New Roman"/>
                <w:bCs/>
                <w:sz w:val="24"/>
                <w:szCs w:val="24"/>
                <w:lang w:eastAsia="zh-CN"/>
              </w:rPr>
              <w:lastRenderedPageBreak/>
              <w:t>PRR</w:t>
            </w:r>
          </w:p>
        </w:tc>
        <w:tc>
          <w:tcPr>
            <w:tcW w:w="3796" w:type="dxa"/>
            <w:gridSpan w:val="13"/>
            <w:tcBorders>
              <w:bottom w:val="single" w:sz="4" w:space="0" w:color="auto"/>
            </w:tcBorders>
            <w:shd w:val="clear" w:color="auto" w:fill="auto"/>
            <w:vAlign w:val="center"/>
          </w:tcPr>
          <w:p w14:paraId="05B4789C" w14:textId="77777777" w:rsidR="00063462" w:rsidRPr="00CC48F7" w:rsidRDefault="00063462" w:rsidP="00063462">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lastRenderedPageBreak/>
              <w:t>1</w:t>
            </w:r>
          </w:p>
        </w:tc>
        <w:tc>
          <w:tcPr>
            <w:tcW w:w="3875" w:type="dxa"/>
            <w:gridSpan w:val="7"/>
            <w:tcBorders>
              <w:bottom w:val="single" w:sz="4" w:space="0" w:color="auto"/>
            </w:tcBorders>
            <w:shd w:val="clear" w:color="auto" w:fill="auto"/>
            <w:vAlign w:val="center"/>
          </w:tcPr>
          <w:p w14:paraId="5FFC0A80" w14:textId="41B6324D" w:rsidR="00063462" w:rsidRPr="00CC48F7" w:rsidRDefault="00063462" w:rsidP="00063462">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6</w:t>
            </w:r>
          </w:p>
        </w:tc>
      </w:tr>
      <w:tr w:rsidR="00063462" w:rsidRPr="00CC48F7" w14:paraId="010FAF7C" w14:textId="77777777" w:rsidTr="005650F3">
        <w:tc>
          <w:tcPr>
            <w:tcW w:w="1639" w:type="dxa"/>
            <w:vMerge/>
            <w:tcBorders>
              <w:right w:val="single" w:sz="4" w:space="0" w:color="auto"/>
            </w:tcBorders>
            <w:shd w:val="clear" w:color="auto" w:fill="auto"/>
            <w:vAlign w:val="center"/>
          </w:tcPr>
          <w:p w14:paraId="21A20A32" w14:textId="77777777" w:rsidR="00063462" w:rsidRPr="00CC48F7" w:rsidRDefault="00063462" w:rsidP="00063462">
            <w:pPr>
              <w:suppressAutoHyphens/>
              <w:spacing w:after="0" w:line="240" w:lineRule="auto"/>
              <w:jc w:val="center"/>
              <w:rPr>
                <w:rFonts w:ascii="Times New Roman" w:hAnsi="Times New Roman"/>
                <w:sz w:val="24"/>
                <w:szCs w:val="24"/>
                <w:lang w:eastAsia="zh-CN"/>
              </w:rPr>
            </w:pPr>
          </w:p>
        </w:tc>
        <w:tc>
          <w:tcPr>
            <w:tcW w:w="12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0E680B" w14:textId="77777777" w:rsidR="00063462" w:rsidRPr="00CC48F7" w:rsidRDefault="00063462" w:rsidP="00063462">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1A</w:t>
            </w:r>
          </w:p>
        </w:tc>
        <w:tc>
          <w:tcPr>
            <w:tcW w:w="12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DFD420" w14:textId="22D986A0" w:rsidR="00063462" w:rsidRPr="00CC48F7" w:rsidRDefault="00063462" w:rsidP="00063462">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1B</w:t>
            </w:r>
          </w:p>
        </w:tc>
        <w:tc>
          <w:tcPr>
            <w:tcW w:w="129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16BD5FE" w14:textId="68D08088" w:rsidR="00063462" w:rsidRPr="00CC48F7" w:rsidRDefault="00063462" w:rsidP="00063462">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1C</w:t>
            </w:r>
          </w:p>
        </w:tc>
        <w:tc>
          <w:tcPr>
            <w:tcW w:w="19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1DB3EC" w14:textId="77777777" w:rsidR="00063462" w:rsidRPr="00CC48F7" w:rsidRDefault="00063462" w:rsidP="00063462">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6A</w:t>
            </w:r>
          </w:p>
        </w:tc>
        <w:tc>
          <w:tcPr>
            <w:tcW w:w="193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904764" w14:textId="3AE73D0B" w:rsidR="00063462" w:rsidRPr="00CC48F7" w:rsidRDefault="00063462" w:rsidP="00063462">
            <w:pPr>
              <w:suppressAutoHyphens/>
              <w:spacing w:after="0" w:line="240" w:lineRule="auto"/>
              <w:jc w:val="center"/>
              <w:rPr>
                <w:rFonts w:ascii="Times New Roman" w:hAnsi="Times New Roman"/>
                <w:sz w:val="24"/>
                <w:szCs w:val="24"/>
                <w:lang w:eastAsia="zh-CN"/>
              </w:rPr>
            </w:pPr>
            <w:r>
              <w:rPr>
                <w:rFonts w:ascii="Times New Roman" w:hAnsi="Times New Roman"/>
                <w:sz w:val="24"/>
                <w:szCs w:val="24"/>
                <w:lang w:eastAsia="zh-CN"/>
              </w:rPr>
              <w:t>6B</w:t>
            </w:r>
          </w:p>
        </w:tc>
      </w:tr>
      <w:tr w:rsidR="00063462" w:rsidRPr="00CC48F7" w14:paraId="54D7CE89" w14:textId="77777777" w:rsidTr="005650F3">
        <w:tc>
          <w:tcPr>
            <w:tcW w:w="2555" w:type="dxa"/>
            <w:gridSpan w:val="4"/>
            <w:shd w:val="clear" w:color="auto" w:fill="D7C3C3" w:themeFill="accent6" w:themeFillTint="66"/>
          </w:tcPr>
          <w:p w14:paraId="475705C8" w14:textId="65553782" w:rsidR="00063462" w:rsidRPr="005650F3" w:rsidRDefault="00063462" w:rsidP="00063462">
            <w:pPr>
              <w:suppressAutoHyphens/>
              <w:spacing w:after="0" w:line="240" w:lineRule="auto"/>
              <w:rPr>
                <w:rFonts w:ascii="Times New Roman" w:hAnsi="Times New Roman"/>
                <w:b/>
                <w:bCs/>
                <w:sz w:val="24"/>
                <w:szCs w:val="24"/>
                <w:lang w:eastAsia="zh-CN"/>
              </w:rPr>
            </w:pPr>
            <w:r w:rsidRPr="005650F3">
              <w:rPr>
                <w:rFonts w:ascii="Times New Roman" w:hAnsi="Times New Roman"/>
                <w:b/>
                <w:bCs/>
                <w:sz w:val="24"/>
                <w:szCs w:val="24"/>
                <w:lang w:eastAsia="zh-CN"/>
              </w:rPr>
              <w:lastRenderedPageBreak/>
              <w:t>Prioritetna Mjera (aktivnost) 3.1</w:t>
            </w:r>
          </w:p>
        </w:tc>
        <w:tc>
          <w:tcPr>
            <w:tcW w:w="6755" w:type="dxa"/>
            <w:gridSpan w:val="17"/>
            <w:shd w:val="clear" w:color="auto" w:fill="D7C3C3" w:themeFill="accent6" w:themeFillTint="66"/>
          </w:tcPr>
          <w:p w14:paraId="7085B759" w14:textId="764FBE8B" w:rsidR="00063462" w:rsidRPr="005650F3" w:rsidRDefault="00063462" w:rsidP="00063462">
            <w:pPr>
              <w:suppressAutoHyphens/>
              <w:spacing w:after="0" w:line="240" w:lineRule="auto"/>
              <w:jc w:val="both"/>
              <w:rPr>
                <w:rFonts w:ascii="Times New Roman" w:hAnsi="Times New Roman"/>
                <w:b/>
                <w:sz w:val="24"/>
                <w:szCs w:val="24"/>
                <w:lang w:eastAsia="zh-CN"/>
              </w:rPr>
            </w:pPr>
            <w:r w:rsidRPr="005650F3">
              <w:rPr>
                <w:rFonts w:ascii="Times New Roman" w:hAnsi="Times New Roman"/>
                <w:b/>
                <w:sz w:val="24"/>
                <w:szCs w:val="24"/>
                <w:lang w:eastAsia="zh-CN"/>
              </w:rPr>
              <w:t>Razvoj društvene infrastrukture i lokalnih temeljnih usluga</w:t>
            </w:r>
          </w:p>
        </w:tc>
      </w:tr>
      <w:tr w:rsidR="00063462" w:rsidRPr="00CC48F7" w14:paraId="2492DA04" w14:textId="77777777" w:rsidTr="005650F3">
        <w:tc>
          <w:tcPr>
            <w:tcW w:w="2555" w:type="dxa"/>
            <w:gridSpan w:val="4"/>
            <w:shd w:val="clear" w:color="auto" w:fill="auto"/>
          </w:tcPr>
          <w:p w14:paraId="72003ED8" w14:textId="25FC7848" w:rsidR="00063462" w:rsidRPr="00A9294C" w:rsidRDefault="00063462" w:rsidP="00063462">
            <w:pPr>
              <w:suppressAutoHyphens/>
              <w:spacing w:after="0" w:line="240" w:lineRule="auto"/>
              <w:rPr>
                <w:rFonts w:ascii="Times New Roman" w:hAnsi="Times New Roman"/>
                <w:bCs/>
                <w:sz w:val="24"/>
                <w:szCs w:val="24"/>
                <w:lang w:eastAsia="zh-CN"/>
              </w:rPr>
            </w:pPr>
            <w:r w:rsidRPr="00A9294C">
              <w:rPr>
                <w:rFonts w:ascii="Times New Roman" w:hAnsi="Times New Roman"/>
                <w:bCs/>
                <w:sz w:val="24"/>
                <w:szCs w:val="24"/>
                <w:lang w:eastAsia="zh-CN"/>
              </w:rPr>
              <w:t>Obrazloženje mjere</w:t>
            </w:r>
          </w:p>
        </w:tc>
        <w:tc>
          <w:tcPr>
            <w:tcW w:w="6755" w:type="dxa"/>
            <w:gridSpan w:val="17"/>
            <w:shd w:val="clear" w:color="auto" w:fill="auto"/>
          </w:tcPr>
          <w:p w14:paraId="0E77CA26" w14:textId="1CDFFAE5" w:rsidR="00063462" w:rsidRPr="00A9294C" w:rsidRDefault="00063462" w:rsidP="00B21F00">
            <w:pPr>
              <w:suppressAutoHyphens/>
              <w:spacing w:after="0" w:line="240" w:lineRule="auto"/>
              <w:jc w:val="both"/>
              <w:rPr>
                <w:rFonts w:ascii="Times New Roman" w:hAnsi="Times New Roman"/>
                <w:sz w:val="24"/>
                <w:szCs w:val="24"/>
                <w:lang w:eastAsia="zh-CN"/>
              </w:rPr>
            </w:pPr>
            <w:r w:rsidRPr="00A9294C">
              <w:rPr>
                <w:rFonts w:ascii="Times New Roman" w:hAnsi="Times New Roman"/>
                <w:sz w:val="24"/>
                <w:szCs w:val="24"/>
                <w:lang w:eastAsia="zh-CN"/>
              </w:rPr>
              <w:t xml:space="preserve">Kvaliteta temeljnih lokalnih usluga na području LAG-a je neujednačena te nedovoljno pristupačna za sve društvene skupine (npr. starije osobe). Prema analizi potreba i problema u vezi temeljnih lokalnih usluga, izražen je manjak kulturnih i sportskih sadržaja te usluga socijalne skrbi. Mjera je namijenjena uklanjanju identificiranih slabosti kroz ulaganja u gradnju objekata društvene infrastrukture i povećanje dostupnosti lokalnih temeljnih usluga na ruralnom prostoru te </w:t>
            </w:r>
            <w:r w:rsidRPr="00A9294C">
              <w:rPr>
                <w:rFonts w:ascii="Times New Roman" w:hAnsi="Times New Roman" w:cs="Times New Roman"/>
                <w:sz w:val="24"/>
                <w:szCs w:val="24"/>
              </w:rPr>
              <w:t>unaprijediti kvalitetu življenja na ruralnom prostoru.</w:t>
            </w:r>
            <w:r w:rsidR="005650F3" w:rsidRPr="00A9294C">
              <w:rPr>
                <w:rFonts w:ascii="Times New Roman" w:eastAsia="Times New Roman" w:hAnsi="Times New Roman" w:cs="Times New Roman"/>
                <w:sz w:val="24"/>
                <w:szCs w:val="24"/>
              </w:rPr>
              <w:t xml:space="preserve"> LAG Marinianis usmjeren je na osnaživanje društvene razvojne dimenzije. </w:t>
            </w:r>
            <w:r w:rsidR="000E0F64" w:rsidRPr="00A9294C">
              <w:rPr>
                <w:rFonts w:ascii="Times New Roman" w:eastAsia="Times New Roman" w:hAnsi="Times New Roman" w:cs="Times New Roman"/>
                <w:sz w:val="24"/>
                <w:szCs w:val="24"/>
              </w:rPr>
              <w:t xml:space="preserve">Na području LAG-a djeluje mnoštvo udruga </w:t>
            </w:r>
            <w:r w:rsidR="00B21F00" w:rsidRPr="00A9294C">
              <w:rPr>
                <w:rFonts w:ascii="Times New Roman" w:eastAsia="Times New Roman" w:hAnsi="Times New Roman" w:cs="Times New Roman"/>
                <w:sz w:val="24"/>
                <w:szCs w:val="24"/>
              </w:rPr>
              <w:t>na ruralnim područjima te postoji problem kod pitanja njihovog daljnjeg razvoja u smislu kvalitetne održivosti jer jedina mjesta okupljanja i njihovog razvoja odnosi se na neobnoveljene domove koji su u naseljima jedino mjesto okupljanja šire zajednice. Domovi su zbog nedostatka financijskih sredstava JLS-ova u devastiranom stanju većinom bez higijenskih uvjeta (naselje Kozice, Sladojevci, Bakić, Vraneševci, Radosavci te mnoga druga naselja). Mnoga naselja nemaju pješačke zone gdje su najviše pogođena dijeca na putu do škole s obzirom da</w:t>
            </w:r>
            <w:r w:rsidR="00AF1E1E" w:rsidRPr="00A9294C">
              <w:rPr>
                <w:rFonts w:ascii="Times New Roman" w:eastAsia="Times New Roman" w:hAnsi="Times New Roman" w:cs="Times New Roman"/>
                <w:sz w:val="24"/>
                <w:szCs w:val="24"/>
              </w:rPr>
              <w:t xml:space="preserve"> kroz područje LAG-a prolaci prometni pravac E34.</w:t>
            </w:r>
            <w:r w:rsidR="00B21F00" w:rsidRPr="00A9294C">
              <w:rPr>
                <w:rFonts w:ascii="Times New Roman" w:eastAsia="Times New Roman" w:hAnsi="Times New Roman" w:cs="Times New Roman"/>
                <w:sz w:val="24"/>
                <w:szCs w:val="24"/>
              </w:rPr>
              <w:t xml:space="preserve"> </w:t>
            </w:r>
            <w:r w:rsidR="005650F3" w:rsidRPr="00A9294C">
              <w:rPr>
                <w:rFonts w:ascii="Times New Roman" w:eastAsia="Times New Roman" w:hAnsi="Times New Roman" w:cs="Times New Roman"/>
                <w:sz w:val="24"/>
                <w:szCs w:val="24"/>
              </w:rPr>
              <w:t>Mjera u okviru ovog cilja odnosi se na poboljšanje kvalitete društvene infrastrukture i temeljnih lokalnih usluga za ruralno stanovništvo.</w:t>
            </w:r>
          </w:p>
        </w:tc>
      </w:tr>
      <w:tr w:rsidR="005650F3" w:rsidRPr="00CC48F7" w14:paraId="053AFD2F" w14:textId="77777777" w:rsidTr="005650F3">
        <w:tc>
          <w:tcPr>
            <w:tcW w:w="2555" w:type="dxa"/>
            <w:gridSpan w:val="4"/>
            <w:shd w:val="clear" w:color="auto" w:fill="auto"/>
          </w:tcPr>
          <w:p w14:paraId="5AA6257A" w14:textId="063C473B" w:rsidR="005650F3" w:rsidRPr="003D0A49" w:rsidRDefault="005650F3" w:rsidP="005650F3">
            <w:pPr>
              <w:suppressAutoHyphens/>
              <w:spacing w:after="0" w:line="240" w:lineRule="auto"/>
              <w:rPr>
                <w:rFonts w:ascii="Times New Roman" w:hAnsi="Times New Roman"/>
                <w:bCs/>
                <w:sz w:val="24"/>
                <w:szCs w:val="24"/>
                <w:lang w:eastAsia="zh-CN"/>
              </w:rPr>
            </w:pPr>
            <w:r w:rsidRPr="003D0A49">
              <w:rPr>
                <w:rFonts w:ascii="Times New Roman" w:hAnsi="Times New Roman"/>
                <w:bCs/>
                <w:sz w:val="24"/>
                <w:szCs w:val="24"/>
                <w:lang w:eastAsia="zh-CN"/>
              </w:rPr>
              <w:t>Odgovorni za provedbu Mjere (aktivnosti) 3.1</w:t>
            </w:r>
          </w:p>
        </w:tc>
        <w:tc>
          <w:tcPr>
            <w:tcW w:w="6755" w:type="dxa"/>
            <w:gridSpan w:val="17"/>
            <w:shd w:val="clear" w:color="auto" w:fill="auto"/>
          </w:tcPr>
          <w:p w14:paraId="32F89363" w14:textId="78EEC21A" w:rsidR="005650F3" w:rsidRPr="00E176FB" w:rsidRDefault="005650F3" w:rsidP="005650F3">
            <w:pPr>
              <w:suppressAutoHyphens/>
              <w:spacing w:after="0" w:line="240" w:lineRule="auto"/>
              <w:jc w:val="both"/>
              <w:rPr>
                <w:rFonts w:ascii="Times New Roman" w:hAnsi="Times New Roman"/>
                <w:sz w:val="24"/>
                <w:szCs w:val="24"/>
                <w:lang w:eastAsia="zh-CN"/>
              </w:rPr>
            </w:pPr>
            <w:r>
              <w:rPr>
                <w:rFonts w:ascii="Times New Roman" w:hAnsi="Times New Roman"/>
                <w:sz w:val="24"/>
                <w:szCs w:val="24"/>
              </w:rPr>
              <w:t>Lokalna akcijska grupa Marinianis, Razvojna agencija Virovitičko-podravske županije i druge potporne organizacije i ustanove u javnom vlasništvu, privatne konzultantske tvrtke i organizacije koje će pružiti potporu ciljanim skupinama odnosno korisnicima – nositeljima projekata</w:t>
            </w:r>
          </w:p>
        </w:tc>
      </w:tr>
      <w:tr w:rsidR="005650F3" w:rsidRPr="00CC48F7" w14:paraId="4DA6365E" w14:textId="77777777" w:rsidTr="005650F3">
        <w:tc>
          <w:tcPr>
            <w:tcW w:w="2555" w:type="dxa"/>
            <w:gridSpan w:val="4"/>
            <w:vMerge w:val="restart"/>
            <w:shd w:val="clear" w:color="auto" w:fill="auto"/>
          </w:tcPr>
          <w:p w14:paraId="62204EAC" w14:textId="23D5A9F7" w:rsidR="005650F3" w:rsidRPr="003D0A49" w:rsidRDefault="005650F3" w:rsidP="005650F3">
            <w:pPr>
              <w:suppressAutoHyphens/>
              <w:spacing w:after="0" w:line="240" w:lineRule="auto"/>
              <w:rPr>
                <w:rFonts w:ascii="Times New Roman" w:hAnsi="Times New Roman"/>
                <w:bCs/>
                <w:sz w:val="24"/>
                <w:szCs w:val="24"/>
                <w:lang w:eastAsia="zh-CN"/>
              </w:rPr>
            </w:pPr>
            <w:r w:rsidRPr="003D0A49">
              <w:rPr>
                <w:rFonts w:ascii="Times New Roman" w:hAnsi="Times New Roman"/>
                <w:sz w:val="24"/>
                <w:szCs w:val="24"/>
                <w:lang w:eastAsia="zh-CN"/>
              </w:rPr>
              <w:t>Vremensko razdoblje za provedbu aktivnosti do 2020. (i broj projekata</w:t>
            </w:r>
            <w:r w:rsidR="003D0A49">
              <w:rPr>
                <w:rFonts w:ascii="Times New Roman" w:hAnsi="Times New Roman"/>
                <w:sz w:val="24"/>
                <w:szCs w:val="24"/>
                <w:lang w:eastAsia="zh-CN"/>
              </w:rPr>
              <w:t xml:space="preserve"> iz 19.2</w:t>
            </w:r>
            <w:r w:rsidRPr="003D0A49">
              <w:rPr>
                <w:rFonts w:ascii="Times New Roman" w:hAnsi="Times New Roman"/>
                <w:sz w:val="24"/>
                <w:szCs w:val="24"/>
                <w:lang w:eastAsia="zh-CN"/>
              </w:rPr>
              <w:t>)</w:t>
            </w:r>
          </w:p>
        </w:tc>
        <w:tc>
          <w:tcPr>
            <w:tcW w:w="945" w:type="dxa"/>
            <w:gridSpan w:val="4"/>
            <w:shd w:val="clear" w:color="auto" w:fill="auto"/>
            <w:vAlign w:val="center"/>
          </w:tcPr>
          <w:p w14:paraId="3AF0A36C" w14:textId="0B8EC079"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2014.</w:t>
            </w:r>
          </w:p>
        </w:tc>
        <w:tc>
          <w:tcPr>
            <w:tcW w:w="965" w:type="dxa"/>
            <w:gridSpan w:val="3"/>
            <w:shd w:val="clear" w:color="auto" w:fill="auto"/>
            <w:vAlign w:val="center"/>
          </w:tcPr>
          <w:p w14:paraId="3CBA271F" w14:textId="7E7AA7F0"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2015.</w:t>
            </w:r>
          </w:p>
        </w:tc>
        <w:tc>
          <w:tcPr>
            <w:tcW w:w="970" w:type="dxa"/>
            <w:gridSpan w:val="3"/>
            <w:shd w:val="clear" w:color="auto" w:fill="auto"/>
            <w:vAlign w:val="center"/>
          </w:tcPr>
          <w:p w14:paraId="4C7BB5A4" w14:textId="4289950E"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2016.</w:t>
            </w:r>
          </w:p>
        </w:tc>
        <w:tc>
          <w:tcPr>
            <w:tcW w:w="968" w:type="dxa"/>
            <w:gridSpan w:val="2"/>
            <w:shd w:val="clear" w:color="auto" w:fill="auto"/>
            <w:vAlign w:val="center"/>
          </w:tcPr>
          <w:p w14:paraId="40F42534" w14:textId="3327FF19"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2017.</w:t>
            </w:r>
          </w:p>
        </w:tc>
        <w:tc>
          <w:tcPr>
            <w:tcW w:w="968" w:type="dxa"/>
            <w:shd w:val="clear" w:color="auto" w:fill="auto"/>
            <w:vAlign w:val="center"/>
          </w:tcPr>
          <w:p w14:paraId="71440073" w14:textId="207220B9"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2018.</w:t>
            </w:r>
          </w:p>
        </w:tc>
        <w:tc>
          <w:tcPr>
            <w:tcW w:w="971" w:type="dxa"/>
            <w:gridSpan w:val="3"/>
            <w:shd w:val="clear" w:color="auto" w:fill="auto"/>
            <w:vAlign w:val="center"/>
          </w:tcPr>
          <w:p w14:paraId="58D21D55" w14:textId="555E2D5A"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2019.</w:t>
            </w:r>
          </w:p>
        </w:tc>
        <w:tc>
          <w:tcPr>
            <w:tcW w:w="968" w:type="dxa"/>
            <w:shd w:val="clear" w:color="auto" w:fill="auto"/>
            <w:vAlign w:val="center"/>
          </w:tcPr>
          <w:p w14:paraId="0C770923" w14:textId="18FEAEDD"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2020.</w:t>
            </w:r>
          </w:p>
        </w:tc>
      </w:tr>
      <w:tr w:rsidR="005650F3" w:rsidRPr="00CC48F7" w14:paraId="56C8E431" w14:textId="77777777" w:rsidTr="00A02C12">
        <w:tc>
          <w:tcPr>
            <w:tcW w:w="2555" w:type="dxa"/>
            <w:gridSpan w:val="4"/>
            <w:vMerge/>
            <w:shd w:val="clear" w:color="auto" w:fill="auto"/>
          </w:tcPr>
          <w:p w14:paraId="05A6C515" w14:textId="77777777" w:rsidR="005650F3" w:rsidRPr="003D0A49" w:rsidRDefault="005650F3" w:rsidP="005650F3">
            <w:pPr>
              <w:suppressAutoHyphens/>
              <w:spacing w:after="0" w:line="240" w:lineRule="auto"/>
              <w:rPr>
                <w:rFonts w:ascii="Times New Roman" w:hAnsi="Times New Roman"/>
                <w:bCs/>
                <w:sz w:val="24"/>
                <w:szCs w:val="24"/>
                <w:lang w:eastAsia="zh-CN"/>
              </w:rPr>
            </w:pPr>
          </w:p>
        </w:tc>
        <w:tc>
          <w:tcPr>
            <w:tcW w:w="945" w:type="dxa"/>
            <w:gridSpan w:val="4"/>
            <w:shd w:val="clear" w:color="auto" w:fill="auto"/>
            <w:vAlign w:val="center"/>
          </w:tcPr>
          <w:p w14:paraId="43235A66" w14:textId="7D870D9A"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N/A</w:t>
            </w:r>
          </w:p>
        </w:tc>
        <w:tc>
          <w:tcPr>
            <w:tcW w:w="965" w:type="dxa"/>
            <w:gridSpan w:val="3"/>
            <w:shd w:val="clear" w:color="auto" w:fill="auto"/>
            <w:vAlign w:val="center"/>
          </w:tcPr>
          <w:p w14:paraId="3E4FC8C1" w14:textId="4121CB6D"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N/A</w:t>
            </w:r>
          </w:p>
        </w:tc>
        <w:tc>
          <w:tcPr>
            <w:tcW w:w="970" w:type="dxa"/>
            <w:gridSpan w:val="3"/>
            <w:tcBorders>
              <w:top w:val="single" w:sz="4" w:space="0" w:color="000000"/>
              <w:left w:val="single" w:sz="4" w:space="0" w:color="000000"/>
              <w:bottom w:val="single" w:sz="4" w:space="0" w:color="000000"/>
              <w:right w:val="single" w:sz="4" w:space="0" w:color="000000"/>
            </w:tcBorders>
            <w:shd w:val="clear" w:color="auto" w:fill="EBE1E1" w:themeFill="accent6" w:themeFillTint="33"/>
            <w:vAlign w:val="center"/>
          </w:tcPr>
          <w:p w14:paraId="15D57BD1" w14:textId="67B5FF95" w:rsidR="005650F3" w:rsidRPr="003D0A49" w:rsidRDefault="00A02C12" w:rsidP="005650F3">
            <w:pPr>
              <w:suppressAutoHyphens/>
              <w:spacing w:after="0" w:line="240" w:lineRule="auto"/>
              <w:jc w:val="both"/>
              <w:rPr>
                <w:rFonts w:ascii="Times New Roman" w:hAnsi="Times New Roman"/>
                <w:sz w:val="24"/>
                <w:szCs w:val="24"/>
                <w:lang w:eastAsia="zh-CN"/>
              </w:rPr>
            </w:pPr>
            <w:r w:rsidRPr="003D0A49">
              <w:rPr>
                <w:rFonts w:ascii="Times New Roman" w:hAnsi="Times New Roman" w:cs="Times New Roman"/>
                <w:color w:val="000000"/>
                <w:sz w:val="24"/>
                <w:szCs w:val="24"/>
              </w:rPr>
              <w:t>2</w:t>
            </w:r>
            <w:r w:rsidR="005650F3" w:rsidRPr="003D0A49">
              <w:rPr>
                <w:rFonts w:ascii="Times New Roman" w:hAnsi="Times New Roman" w:cs="Times New Roman"/>
                <w:color w:val="000000"/>
                <w:sz w:val="24"/>
                <w:szCs w:val="24"/>
              </w:rPr>
              <w:t>0</w:t>
            </w:r>
          </w:p>
        </w:tc>
        <w:tc>
          <w:tcPr>
            <w:tcW w:w="968" w:type="dxa"/>
            <w:gridSpan w:val="2"/>
            <w:tcBorders>
              <w:top w:val="single" w:sz="4" w:space="0" w:color="000000"/>
              <w:left w:val="nil"/>
              <w:bottom w:val="single" w:sz="4" w:space="0" w:color="000000"/>
              <w:right w:val="single" w:sz="4" w:space="0" w:color="000000"/>
            </w:tcBorders>
            <w:shd w:val="clear" w:color="auto" w:fill="EBE1E1" w:themeFill="accent6" w:themeFillTint="33"/>
            <w:vAlign w:val="center"/>
          </w:tcPr>
          <w:p w14:paraId="39FBC363" w14:textId="3CC100E7"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hAnsi="Times New Roman" w:cs="Times New Roman"/>
                <w:color w:val="000000"/>
                <w:sz w:val="24"/>
                <w:szCs w:val="24"/>
              </w:rPr>
              <w:t>1</w:t>
            </w:r>
            <w:r w:rsidR="00A02C12" w:rsidRPr="003D0A49">
              <w:rPr>
                <w:rFonts w:ascii="Times New Roman" w:hAnsi="Times New Roman" w:cs="Times New Roman"/>
                <w:color w:val="000000"/>
                <w:sz w:val="24"/>
                <w:szCs w:val="24"/>
              </w:rPr>
              <w:t>2</w:t>
            </w:r>
          </w:p>
        </w:tc>
        <w:tc>
          <w:tcPr>
            <w:tcW w:w="968" w:type="dxa"/>
            <w:tcBorders>
              <w:top w:val="single" w:sz="4" w:space="0" w:color="000000"/>
              <w:left w:val="nil"/>
              <w:bottom w:val="single" w:sz="4" w:space="0" w:color="000000"/>
              <w:right w:val="single" w:sz="4" w:space="0" w:color="000000"/>
            </w:tcBorders>
            <w:shd w:val="clear" w:color="auto" w:fill="FFFFFF" w:themeFill="background1"/>
            <w:vAlign w:val="center"/>
          </w:tcPr>
          <w:p w14:paraId="0A838B3A" w14:textId="1692B8AE"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hAnsi="Times New Roman" w:cs="Times New Roman"/>
                <w:color w:val="000000"/>
                <w:sz w:val="24"/>
                <w:szCs w:val="24"/>
              </w:rPr>
              <w:t>0</w:t>
            </w:r>
          </w:p>
        </w:tc>
        <w:tc>
          <w:tcPr>
            <w:tcW w:w="971" w:type="dxa"/>
            <w:gridSpan w:val="3"/>
            <w:tcBorders>
              <w:top w:val="single" w:sz="4" w:space="0" w:color="000000"/>
              <w:left w:val="nil"/>
              <w:bottom w:val="single" w:sz="4" w:space="0" w:color="000000"/>
              <w:right w:val="single" w:sz="4" w:space="0" w:color="000000"/>
            </w:tcBorders>
            <w:shd w:val="clear" w:color="auto" w:fill="FFFFFF" w:themeFill="background1"/>
            <w:vAlign w:val="center"/>
          </w:tcPr>
          <w:p w14:paraId="7380F6E0" w14:textId="15C3BB3D"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hAnsi="Times New Roman" w:cs="Times New Roman"/>
                <w:color w:val="000000"/>
                <w:sz w:val="24"/>
                <w:szCs w:val="24"/>
              </w:rPr>
              <w:t>0</w:t>
            </w:r>
          </w:p>
        </w:tc>
        <w:tc>
          <w:tcPr>
            <w:tcW w:w="968" w:type="dxa"/>
            <w:tcBorders>
              <w:top w:val="single" w:sz="4" w:space="0" w:color="000000"/>
              <w:left w:val="nil"/>
              <w:bottom w:val="single" w:sz="4" w:space="0" w:color="000000"/>
              <w:right w:val="single" w:sz="4" w:space="0" w:color="000000"/>
            </w:tcBorders>
            <w:shd w:val="clear" w:color="auto" w:fill="FFFFFF" w:themeFill="background1"/>
            <w:vAlign w:val="center"/>
          </w:tcPr>
          <w:p w14:paraId="69E379EA" w14:textId="64F19DEB" w:rsidR="005650F3" w:rsidRPr="003D0A49" w:rsidRDefault="00A02C12" w:rsidP="005650F3">
            <w:pPr>
              <w:suppressAutoHyphens/>
              <w:spacing w:after="0" w:line="240" w:lineRule="auto"/>
              <w:jc w:val="both"/>
              <w:rPr>
                <w:rFonts w:ascii="Times New Roman" w:hAnsi="Times New Roman"/>
                <w:sz w:val="24"/>
                <w:szCs w:val="24"/>
                <w:lang w:eastAsia="zh-CN"/>
              </w:rPr>
            </w:pPr>
            <w:r w:rsidRPr="003D0A49">
              <w:rPr>
                <w:rFonts w:ascii="Times New Roman" w:hAnsi="Times New Roman" w:cs="Times New Roman"/>
                <w:color w:val="000000"/>
                <w:sz w:val="24"/>
                <w:szCs w:val="24"/>
              </w:rPr>
              <w:t>0</w:t>
            </w:r>
          </w:p>
        </w:tc>
      </w:tr>
      <w:tr w:rsidR="005650F3" w:rsidRPr="00CC48F7" w14:paraId="17B3BF90" w14:textId="77777777" w:rsidTr="00A02C12">
        <w:tc>
          <w:tcPr>
            <w:tcW w:w="2555" w:type="dxa"/>
            <w:gridSpan w:val="4"/>
            <w:vMerge w:val="restart"/>
            <w:shd w:val="clear" w:color="auto" w:fill="auto"/>
          </w:tcPr>
          <w:p w14:paraId="54608DB3" w14:textId="6EB4118C" w:rsidR="005650F3" w:rsidRPr="003D0A49" w:rsidRDefault="005650F3" w:rsidP="005650F3">
            <w:pPr>
              <w:suppressAutoHyphens/>
              <w:spacing w:after="0" w:line="240" w:lineRule="auto"/>
              <w:rPr>
                <w:rFonts w:ascii="Times New Roman" w:hAnsi="Times New Roman"/>
                <w:bCs/>
                <w:sz w:val="24"/>
                <w:szCs w:val="24"/>
                <w:lang w:eastAsia="zh-CN"/>
              </w:rPr>
            </w:pPr>
            <w:r w:rsidRPr="003D0A49">
              <w:rPr>
                <w:rFonts w:ascii="Times New Roman" w:hAnsi="Times New Roman"/>
                <w:sz w:val="24"/>
                <w:szCs w:val="24"/>
                <w:lang w:eastAsia="zh-CN"/>
              </w:rPr>
              <w:t>Predviđena financijska alokacija (planirana sredstva) do 2020. (%, 19.2)</w:t>
            </w:r>
          </w:p>
        </w:tc>
        <w:tc>
          <w:tcPr>
            <w:tcW w:w="945" w:type="dxa"/>
            <w:gridSpan w:val="4"/>
            <w:shd w:val="clear" w:color="auto" w:fill="auto"/>
            <w:vAlign w:val="center"/>
          </w:tcPr>
          <w:p w14:paraId="7EF0A8C4" w14:textId="4CAFAD67"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2014.</w:t>
            </w:r>
          </w:p>
        </w:tc>
        <w:tc>
          <w:tcPr>
            <w:tcW w:w="965" w:type="dxa"/>
            <w:gridSpan w:val="3"/>
            <w:shd w:val="clear" w:color="auto" w:fill="auto"/>
            <w:vAlign w:val="center"/>
          </w:tcPr>
          <w:p w14:paraId="7187520C" w14:textId="0A9C324C"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2015.</w:t>
            </w:r>
          </w:p>
        </w:tc>
        <w:tc>
          <w:tcPr>
            <w:tcW w:w="970" w:type="dxa"/>
            <w:gridSpan w:val="3"/>
            <w:shd w:val="clear" w:color="auto" w:fill="auto"/>
            <w:vAlign w:val="center"/>
          </w:tcPr>
          <w:p w14:paraId="6F639775" w14:textId="254233FA"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2016.</w:t>
            </w:r>
          </w:p>
        </w:tc>
        <w:tc>
          <w:tcPr>
            <w:tcW w:w="968" w:type="dxa"/>
            <w:gridSpan w:val="2"/>
            <w:shd w:val="clear" w:color="auto" w:fill="auto"/>
            <w:vAlign w:val="center"/>
          </w:tcPr>
          <w:p w14:paraId="5AB66282" w14:textId="77D0B14B"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2017.</w:t>
            </w:r>
          </w:p>
        </w:tc>
        <w:tc>
          <w:tcPr>
            <w:tcW w:w="968" w:type="dxa"/>
            <w:shd w:val="clear" w:color="auto" w:fill="FFFFFF" w:themeFill="background1"/>
            <w:vAlign w:val="center"/>
          </w:tcPr>
          <w:p w14:paraId="21EDEA92" w14:textId="1C2E8249"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2018.</w:t>
            </w:r>
          </w:p>
        </w:tc>
        <w:tc>
          <w:tcPr>
            <w:tcW w:w="971" w:type="dxa"/>
            <w:gridSpan w:val="3"/>
            <w:shd w:val="clear" w:color="auto" w:fill="FFFFFF" w:themeFill="background1"/>
            <w:vAlign w:val="center"/>
          </w:tcPr>
          <w:p w14:paraId="3F4CB89C" w14:textId="3F48DDB2"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2019.</w:t>
            </w:r>
          </w:p>
        </w:tc>
        <w:tc>
          <w:tcPr>
            <w:tcW w:w="968" w:type="dxa"/>
            <w:shd w:val="clear" w:color="auto" w:fill="FFFFFF" w:themeFill="background1"/>
            <w:vAlign w:val="center"/>
          </w:tcPr>
          <w:p w14:paraId="1728EA5D" w14:textId="696DD1D3"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2020.</w:t>
            </w:r>
          </w:p>
        </w:tc>
      </w:tr>
      <w:tr w:rsidR="005650F3" w:rsidRPr="00CC48F7" w14:paraId="31207B94" w14:textId="77777777" w:rsidTr="00A02C12">
        <w:tc>
          <w:tcPr>
            <w:tcW w:w="2555" w:type="dxa"/>
            <w:gridSpan w:val="4"/>
            <w:vMerge/>
            <w:shd w:val="clear" w:color="auto" w:fill="auto"/>
          </w:tcPr>
          <w:p w14:paraId="1EC89D2A" w14:textId="77777777" w:rsidR="005650F3" w:rsidRPr="005650F3" w:rsidRDefault="005650F3" w:rsidP="005650F3">
            <w:pPr>
              <w:suppressAutoHyphens/>
              <w:spacing w:after="0" w:line="240" w:lineRule="auto"/>
              <w:rPr>
                <w:rFonts w:ascii="Times New Roman" w:hAnsi="Times New Roman"/>
                <w:b/>
                <w:bCs/>
                <w:sz w:val="24"/>
                <w:szCs w:val="24"/>
                <w:lang w:eastAsia="zh-CN"/>
              </w:rPr>
            </w:pPr>
          </w:p>
        </w:tc>
        <w:tc>
          <w:tcPr>
            <w:tcW w:w="945" w:type="dxa"/>
            <w:gridSpan w:val="4"/>
            <w:shd w:val="clear" w:color="auto" w:fill="auto"/>
            <w:vAlign w:val="center"/>
          </w:tcPr>
          <w:p w14:paraId="2754EB4F" w14:textId="35177587"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N/A</w:t>
            </w:r>
          </w:p>
        </w:tc>
        <w:tc>
          <w:tcPr>
            <w:tcW w:w="965" w:type="dxa"/>
            <w:gridSpan w:val="3"/>
            <w:shd w:val="clear" w:color="auto" w:fill="auto"/>
            <w:vAlign w:val="center"/>
          </w:tcPr>
          <w:p w14:paraId="7FD3EA72" w14:textId="600488C5"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eastAsia="+mn-ea" w:hAnsi="Times New Roman"/>
                <w:sz w:val="24"/>
                <w:szCs w:val="24"/>
                <w:lang w:eastAsia="zh-CN"/>
              </w:rPr>
              <w:t>N/A</w:t>
            </w:r>
          </w:p>
        </w:tc>
        <w:tc>
          <w:tcPr>
            <w:tcW w:w="970" w:type="dxa"/>
            <w:gridSpan w:val="3"/>
            <w:tcBorders>
              <w:top w:val="single" w:sz="4" w:space="0" w:color="000000"/>
              <w:left w:val="single" w:sz="4" w:space="0" w:color="000000"/>
              <w:bottom w:val="single" w:sz="4" w:space="0" w:color="000000"/>
              <w:right w:val="single" w:sz="4" w:space="0" w:color="000000"/>
            </w:tcBorders>
            <w:shd w:val="clear" w:color="auto" w:fill="EBE1E1" w:themeFill="accent6" w:themeFillTint="33"/>
            <w:vAlign w:val="center"/>
          </w:tcPr>
          <w:p w14:paraId="7FD612D1" w14:textId="45C37EBD" w:rsidR="005650F3" w:rsidRPr="003D0A49" w:rsidRDefault="00A02C12" w:rsidP="005650F3">
            <w:pPr>
              <w:suppressAutoHyphens/>
              <w:spacing w:after="0" w:line="240" w:lineRule="auto"/>
              <w:jc w:val="both"/>
              <w:rPr>
                <w:rFonts w:ascii="Times New Roman" w:hAnsi="Times New Roman"/>
                <w:sz w:val="24"/>
                <w:szCs w:val="24"/>
                <w:lang w:eastAsia="zh-CN"/>
              </w:rPr>
            </w:pPr>
            <w:r w:rsidRPr="003D0A49">
              <w:rPr>
                <w:rFonts w:ascii="Times New Roman" w:hAnsi="Times New Roman" w:cs="Times New Roman"/>
                <w:color w:val="000000"/>
                <w:sz w:val="24"/>
                <w:szCs w:val="24"/>
              </w:rPr>
              <w:t>36,02</w:t>
            </w:r>
            <w:r w:rsidR="005650F3" w:rsidRPr="003D0A49">
              <w:rPr>
                <w:rFonts w:ascii="Times New Roman" w:hAnsi="Times New Roman" w:cs="Times New Roman"/>
                <w:color w:val="000000"/>
                <w:sz w:val="24"/>
                <w:szCs w:val="24"/>
              </w:rPr>
              <w:t>%</w:t>
            </w:r>
          </w:p>
        </w:tc>
        <w:tc>
          <w:tcPr>
            <w:tcW w:w="968" w:type="dxa"/>
            <w:gridSpan w:val="2"/>
            <w:tcBorders>
              <w:top w:val="single" w:sz="4" w:space="0" w:color="000000"/>
              <w:left w:val="nil"/>
              <w:bottom w:val="single" w:sz="4" w:space="0" w:color="000000"/>
              <w:right w:val="single" w:sz="4" w:space="0" w:color="000000"/>
            </w:tcBorders>
            <w:shd w:val="clear" w:color="auto" w:fill="EBE1E1" w:themeFill="accent6" w:themeFillTint="33"/>
            <w:vAlign w:val="center"/>
          </w:tcPr>
          <w:p w14:paraId="529CE26C" w14:textId="7410B5B4" w:rsidR="005650F3" w:rsidRPr="003D0A49" w:rsidRDefault="00A02C12" w:rsidP="005650F3">
            <w:pPr>
              <w:suppressAutoHyphens/>
              <w:spacing w:after="0" w:line="240" w:lineRule="auto"/>
              <w:jc w:val="both"/>
              <w:rPr>
                <w:rFonts w:ascii="Times New Roman" w:hAnsi="Times New Roman"/>
                <w:sz w:val="24"/>
                <w:szCs w:val="24"/>
                <w:lang w:eastAsia="zh-CN"/>
              </w:rPr>
            </w:pPr>
            <w:r w:rsidRPr="003D0A49">
              <w:rPr>
                <w:rFonts w:ascii="Times New Roman" w:hAnsi="Times New Roman" w:cs="Times New Roman"/>
                <w:color w:val="000000"/>
                <w:sz w:val="24"/>
                <w:szCs w:val="24"/>
              </w:rPr>
              <w:t>21,61</w:t>
            </w:r>
            <w:r w:rsidR="005650F3" w:rsidRPr="003D0A49">
              <w:rPr>
                <w:rFonts w:ascii="Times New Roman" w:hAnsi="Times New Roman" w:cs="Times New Roman"/>
                <w:color w:val="000000"/>
                <w:sz w:val="24"/>
                <w:szCs w:val="24"/>
              </w:rPr>
              <w:t>%</w:t>
            </w:r>
          </w:p>
        </w:tc>
        <w:tc>
          <w:tcPr>
            <w:tcW w:w="968" w:type="dxa"/>
            <w:tcBorders>
              <w:top w:val="single" w:sz="4" w:space="0" w:color="000000"/>
              <w:left w:val="nil"/>
              <w:bottom w:val="single" w:sz="4" w:space="0" w:color="000000"/>
              <w:right w:val="single" w:sz="4" w:space="0" w:color="000000"/>
            </w:tcBorders>
            <w:shd w:val="clear" w:color="auto" w:fill="FFFFFF" w:themeFill="background1"/>
            <w:vAlign w:val="center"/>
          </w:tcPr>
          <w:p w14:paraId="67A724DF" w14:textId="2B77E588"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hAnsi="Times New Roman" w:cs="Times New Roman"/>
                <w:color w:val="000000"/>
                <w:sz w:val="24"/>
                <w:szCs w:val="24"/>
              </w:rPr>
              <w:t>0,00%</w:t>
            </w:r>
          </w:p>
        </w:tc>
        <w:tc>
          <w:tcPr>
            <w:tcW w:w="971" w:type="dxa"/>
            <w:gridSpan w:val="3"/>
            <w:tcBorders>
              <w:top w:val="single" w:sz="4" w:space="0" w:color="000000"/>
              <w:left w:val="nil"/>
              <w:bottom w:val="single" w:sz="4" w:space="0" w:color="000000"/>
              <w:right w:val="single" w:sz="4" w:space="0" w:color="000000"/>
            </w:tcBorders>
            <w:shd w:val="clear" w:color="auto" w:fill="FFFFFF" w:themeFill="background1"/>
            <w:vAlign w:val="center"/>
          </w:tcPr>
          <w:p w14:paraId="123E5E79" w14:textId="31AD60B5" w:rsidR="005650F3" w:rsidRPr="003D0A49" w:rsidRDefault="005650F3" w:rsidP="005650F3">
            <w:pPr>
              <w:suppressAutoHyphens/>
              <w:spacing w:after="0" w:line="240" w:lineRule="auto"/>
              <w:jc w:val="both"/>
              <w:rPr>
                <w:rFonts w:ascii="Times New Roman" w:hAnsi="Times New Roman"/>
                <w:sz w:val="24"/>
                <w:szCs w:val="24"/>
                <w:lang w:eastAsia="zh-CN"/>
              </w:rPr>
            </w:pPr>
            <w:r w:rsidRPr="003D0A49">
              <w:rPr>
                <w:rFonts w:ascii="Times New Roman" w:hAnsi="Times New Roman" w:cs="Times New Roman"/>
                <w:color w:val="000000"/>
                <w:sz w:val="24"/>
                <w:szCs w:val="24"/>
              </w:rPr>
              <w:t>0,00%</w:t>
            </w:r>
          </w:p>
        </w:tc>
        <w:tc>
          <w:tcPr>
            <w:tcW w:w="968" w:type="dxa"/>
            <w:tcBorders>
              <w:top w:val="single" w:sz="4" w:space="0" w:color="000000"/>
              <w:left w:val="nil"/>
              <w:bottom w:val="single" w:sz="4" w:space="0" w:color="000000"/>
              <w:right w:val="single" w:sz="4" w:space="0" w:color="000000"/>
            </w:tcBorders>
            <w:shd w:val="clear" w:color="auto" w:fill="FFFFFF" w:themeFill="background1"/>
            <w:vAlign w:val="center"/>
          </w:tcPr>
          <w:p w14:paraId="11422209" w14:textId="24E931F5" w:rsidR="005650F3" w:rsidRPr="003D0A49" w:rsidRDefault="00A02C12" w:rsidP="005650F3">
            <w:pPr>
              <w:suppressAutoHyphens/>
              <w:spacing w:after="0" w:line="240" w:lineRule="auto"/>
              <w:jc w:val="both"/>
              <w:rPr>
                <w:rFonts w:ascii="Times New Roman" w:hAnsi="Times New Roman"/>
                <w:sz w:val="24"/>
                <w:szCs w:val="24"/>
                <w:lang w:eastAsia="zh-CN"/>
              </w:rPr>
            </w:pPr>
            <w:r w:rsidRPr="003D0A49">
              <w:rPr>
                <w:rFonts w:ascii="Times New Roman" w:hAnsi="Times New Roman" w:cs="Times New Roman"/>
                <w:color w:val="000000"/>
                <w:sz w:val="24"/>
                <w:szCs w:val="24"/>
              </w:rPr>
              <w:t>0,0</w:t>
            </w:r>
            <w:r w:rsidR="005650F3" w:rsidRPr="003D0A49">
              <w:rPr>
                <w:rFonts w:ascii="Times New Roman" w:hAnsi="Times New Roman" w:cs="Times New Roman"/>
                <w:color w:val="000000"/>
                <w:sz w:val="24"/>
                <w:szCs w:val="24"/>
              </w:rPr>
              <w:t>0%</w:t>
            </w:r>
          </w:p>
        </w:tc>
      </w:tr>
      <w:tr w:rsidR="005650F3" w:rsidRPr="00F36889" w14:paraId="07F0683F" w14:textId="77777777" w:rsidTr="005650F3">
        <w:tc>
          <w:tcPr>
            <w:tcW w:w="2555" w:type="dxa"/>
            <w:gridSpan w:val="4"/>
            <w:shd w:val="clear" w:color="auto" w:fill="D7C3C3" w:themeFill="accent6" w:themeFillTint="66"/>
          </w:tcPr>
          <w:p w14:paraId="6B0C8855" w14:textId="0C018EF0" w:rsidR="005650F3" w:rsidRPr="00F36889" w:rsidRDefault="005650F3" w:rsidP="005650F3">
            <w:pPr>
              <w:suppressAutoHyphens/>
              <w:spacing w:after="0" w:line="240" w:lineRule="auto"/>
              <w:rPr>
                <w:rFonts w:ascii="Times New Roman" w:hAnsi="Times New Roman"/>
                <w:b/>
                <w:bCs/>
                <w:sz w:val="24"/>
                <w:szCs w:val="24"/>
                <w:lang w:eastAsia="zh-CN"/>
              </w:rPr>
            </w:pPr>
            <w:r w:rsidRPr="00F36889">
              <w:rPr>
                <w:rFonts w:ascii="Times New Roman" w:hAnsi="Times New Roman"/>
                <w:b/>
                <w:bCs/>
                <w:sz w:val="24"/>
                <w:szCs w:val="24"/>
                <w:lang w:eastAsia="zh-CN"/>
              </w:rPr>
              <w:t>Prioritetna Mjera (aktivnost) 3.2</w:t>
            </w:r>
          </w:p>
        </w:tc>
        <w:tc>
          <w:tcPr>
            <w:tcW w:w="6755" w:type="dxa"/>
            <w:gridSpan w:val="17"/>
            <w:shd w:val="clear" w:color="auto" w:fill="D7C3C3" w:themeFill="accent6" w:themeFillTint="66"/>
          </w:tcPr>
          <w:p w14:paraId="5AD71293" w14:textId="316BC8A1" w:rsidR="005650F3" w:rsidRPr="00F36889" w:rsidRDefault="00F36889" w:rsidP="005650F3">
            <w:pPr>
              <w:suppressAutoHyphens/>
              <w:spacing w:after="0" w:line="240" w:lineRule="auto"/>
              <w:jc w:val="both"/>
              <w:rPr>
                <w:rFonts w:ascii="Times New Roman" w:hAnsi="Times New Roman"/>
                <w:b/>
                <w:sz w:val="24"/>
                <w:szCs w:val="24"/>
                <w:lang w:eastAsia="zh-CN"/>
              </w:rPr>
            </w:pPr>
            <w:r w:rsidRPr="00F36889">
              <w:rPr>
                <w:rFonts w:ascii="Times New Roman" w:hAnsi="Times New Roman"/>
                <w:b/>
                <w:sz w:val="24"/>
                <w:szCs w:val="24"/>
                <w:lang w:eastAsia="zh-CN"/>
              </w:rPr>
              <w:t>Potpora jačanju umrežavanja, partnerstva i suradnje</w:t>
            </w:r>
          </w:p>
        </w:tc>
      </w:tr>
      <w:tr w:rsidR="005650F3" w:rsidRPr="00CC48F7" w14:paraId="245C3D35" w14:textId="77777777" w:rsidTr="005650F3">
        <w:tc>
          <w:tcPr>
            <w:tcW w:w="2555" w:type="dxa"/>
            <w:gridSpan w:val="4"/>
            <w:shd w:val="clear" w:color="auto" w:fill="auto"/>
          </w:tcPr>
          <w:p w14:paraId="761B4BB0" w14:textId="77777777" w:rsidR="005650F3" w:rsidRPr="00A9294C" w:rsidRDefault="005650F3" w:rsidP="005650F3">
            <w:pPr>
              <w:suppressAutoHyphens/>
              <w:spacing w:after="0" w:line="240" w:lineRule="auto"/>
              <w:rPr>
                <w:rFonts w:ascii="Times New Roman" w:hAnsi="Times New Roman"/>
                <w:bCs/>
                <w:sz w:val="24"/>
                <w:szCs w:val="24"/>
                <w:lang w:eastAsia="zh-CN"/>
              </w:rPr>
            </w:pPr>
            <w:r w:rsidRPr="00A9294C">
              <w:rPr>
                <w:rFonts w:ascii="Times New Roman" w:hAnsi="Times New Roman"/>
                <w:bCs/>
                <w:sz w:val="24"/>
                <w:szCs w:val="24"/>
                <w:lang w:eastAsia="zh-CN"/>
              </w:rPr>
              <w:t>Obrazloženje mjere</w:t>
            </w:r>
          </w:p>
        </w:tc>
        <w:tc>
          <w:tcPr>
            <w:tcW w:w="6755" w:type="dxa"/>
            <w:gridSpan w:val="17"/>
            <w:shd w:val="clear" w:color="auto" w:fill="auto"/>
          </w:tcPr>
          <w:p w14:paraId="10338AB0" w14:textId="7C080CD1" w:rsidR="005650F3" w:rsidRPr="00A9294C" w:rsidRDefault="005650F3" w:rsidP="00A9294C">
            <w:pPr>
              <w:suppressAutoHyphens/>
              <w:spacing w:after="0" w:line="240" w:lineRule="auto"/>
              <w:jc w:val="both"/>
              <w:rPr>
                <w:rFonts w:ascii="Times New Roman" w:hAnsi="Times New Roman"/>
                <w:sz w:val="24"/>
                <w:szCs w:val="24"/>
                <w:lang w:eastAsia="zh-CN"/>
              </w:rPr>
            </w:pPr>
            <w:r w:rsidRPr="00A9294C">
              <w:rPr>
                <w:rFonts w:ascii="Times New Roman" w:hAnsi="Times New Roman"/>
                <w:sz w:val="24"/>
                <w:szCs w:val="24"/>
                <w:lang w:eastAsia="zh-CN"/>
              </w:rPr>
              <w:t>LAG predstavlja partnerstvo javnog, privatnog i civilnog sektora koji zajednički rade na poboljšanju uvjeta života na području LAG-a. Stoga je nužno konstantno educirati stanovnike područja LAG-a</w:t>
            </w:r>
            <w:r w:rsidR="00AF1E1E" w:rsidRPr="00A9294C">
              <w:rPr>
                <w:rFonts w:ascii="Times New Roman" w:hAnsi="Times New Roman"/>
                <w:sz w:val="24"/>
                <w:szCs w:val="24"/>
                <w:lang w:eastAsia="zh-CN"/>
              </w:rPr>
              <w:t xml:space="preserve"> </w:t>
            </w:r>
            <w:r w:rsidR="00A9294C">
              <w:rPr>
                <w:rFonts w:ascii="Times New Roman" w:hAnsi="Times New Roman"/>
                <w:sz w:val="24"/>
                <w:szCs w:val="24"/>
                <w:lang w:eastAsia="zh-CN"/>
              </w:rPr>
              <w:t>suradnjom s učkim otovorenim učilištem i drugim razvojnim partnerima</w:t>
            </w:r>
            <w:r w:rsidR="00AF1E1E" w:rsidRPr="00A9294C">
              <w:rPr>
                <w:rFonts w:ascii="Times New Roman" w:hAnsi="Times New Roman"/>
                <w:sz w:val="24"/>
                <w:szCs w:val="24"/>
                <w:lang w:eastAsia="zh-CN"/>
              </w:rPr>
              <w:t xml:space="preserve"> </w:t>
            </w:r>
            <w:r w:rsidRPr="00A9294C">
              <w:rPr>
                <w:rFonts w:ascii="Times New Roman" w:hAnsi="Times New Roman"/>
                <w:sz w:val="24"/>
                <w:szCs w:val="24"/>
                <w:lang w:eastAsia="zh-CN"/>
              </w:rPr>
              <w:t xml:space="preserve">o novim modelima i mogućnostima rasta i razvoja te jačanja kvalitete života, ali usporedo je nužno ispitivati njihove potrebe i viđenje razvoja kako bi se realno stanje odrazilo kroz kvalitetno strukturiranu strategiju razvoja LAG-a. Članove LAG-a i zaposlenike LAG-a potrebno je dodatno usavršavati kako bi mogli djelovati kao motivatori u zajednici, ali i kako bi na kvalitetan </w:t>
            </w:r>
            <w:r w:rsidRPr="00A9294C">
              <w:rPr>
                <w:rFonts w:ascii="Times New Roman" w:hAnsi="Times New Roman"/>
                <w:sz w:val="24"/>
                <w:szCs w:val="24"/>
                <w:lang w:eastAsia="zh-CN"/>
              </w:rPr>
              <w:lastRenderedPageBreak/>
              <w:t>način mogli osluškivati potrebe zajednice i osmišljavati kvalitetne odgovore na potrebe zajednice. Velik broj udruga na području LAG-a omogućava da se potiče daljnji socijalno-gospodarski razvoj područja, a kroz daljnji razvoj poslovnih zona i jačanje gospodarskih subjekata moguće je stvoriti mrežu za jasnu artikulaciju socio-ekonomskih uvjeta razvoja. Priliku razvoju predstavlja i bogata ponuda dodatnih oblika obrazovanja stanovništva čime se jača demografska slika stanovništva. LAG omogućuje stvaranje kvalitetnih veza za provedbu transnacionalnih projekata u kojima se razmjenjuju stavovi, iskustva i primjeri dobre prakse u razvoju poljoprivrede i nepoljoprivrednih djelatnosti.</w:t>
            </w:r>
            <w:r w:rsidR="00AF1E1E" w:rsidRPr="00A9294C">
              <w:rPr>
                <w:rFonts w:ascii="Times New Roman" w:hAnsi="Times New Roman"/>
                <w:sz w:val="24"/>
                <w:szCs w:val="24"/>
                <w:lang w:eastAsia="zh-CN"/>
              </w:rPr>
              <w:t xml:space="preserve"> Velikom zainteresiranosti udruženih poljoprivrednih skupina (slatinski pčelari, vinari, proizvođači voća i povrća) te kulturnih i tradicijskih skupina (kulturna umjetnička društva,</w:t>
            </w:r>
            <w:r w:rsidR="00D00EB3" w:rsidRPr="00A9294C">
              <w:rPr>
                <w:rFonts w:ascii="Times New Roman" w:hAnsi="Times New Roman"/>
                <w:sz w:val="24"/>
                <w:szCs w:val="24"/>
                <w:lang w:eastAsia="zh-CN"/>
              </w:rPr>
              <w:t xml:space="preserve"> izrađivači rukotvorina...) postoji preduvjet za projekte suradnje i primjere dobre prakse u cilju osnaživanja postojećih</w:t>
            </w:r>
            <w:r w:rsidR="00A9294C">
              <w:rPr>
                <w:rFonts w:ascii="Times New Roman" w:hAnsi="Times New Roman"/>
                <w:sz w:val="24"/>
                <w:szCs w:val="24"/>
                <w:lang w:eastAsia="zh-CN"/>
              </w:rPr>
              <w:t xml:space="preserve"> te razvoju</w:t>
            </w:r>
            <w:r w:rsidR="00D00EB3" w:rsidRPr="00A9294C">
              <w:rPr>
                <w:rFonts w:ascii="Times New Roman" w:hAnsi="Times New Roman"/>
                <w:sz w:val="24"/>
                <w:szCs w:val="24"/>
                <w:lang w:eastAsia="zh-CN"/>
              </w:rPr>
              <w:t xml:space="preserve"> novih suradnji van granica LAG-a.</w:t>
            </w:r>
            <w:r w:rsidR="00AF1E1E" w:rsidRPr="00A9294C">
              <w:rPr>
                <w:rFonts w:ascii="Times New Roman" w:hAnsi="Times New Roman"/>
                <w:sz w:val="24"/>
                <w:szCs w:val="24"/>
                <w:lang w:eastAsia="zh-CN"/>
              </w:rPr>
              <w:t xml:space="preserve"> </w:t>
            </w:r>
            <w:r w:rsidRPr="00A9294C">
              <w:rPr>
                <w:rFonts w:ascii="Times New Roman" w:hAnsi="Times New Roman"/>
                <w:sz w:val="24"/>
                <w:szCs w:val="24"/>
                <w:lang w:eastAsia="zh-CN"/>
              </w:rPr>
              <w:t xml:space="preserve"> Bogatstvo kulture, prirodnih vrijednosti i očuvanost krajolika dobra su osnova za stvaranje dodatne turističke ponude ili razvoj drugih nepoljoprivrednih djelatnosti na području LAG-a, a oblikovano i temeljeno na primjerima dobre prakse kroz međuteritorijalne i transnacionalne projekte.</w:t>
            </w:r>
          </w:p>
        </w:tc>
      </w:tr>
      <w:tr w:rsidR="005650F3" w:rsidRPr="00CC48F7" w14:paraId="6B13ABC2" w14:textId="77777777" w:rsidTr="005650F3">
        <w:tc>
          <w:tcPr>
            <w:tcW w:w="2555" w:type="dxa"/>
            <w:gridSpan w:val="4"/>
            <w:shd w:val="clear" w:color="auto" w:fill="auto"/>
          </w:tcPr>
          <w:p w14:paraId="01A4E7BC" w14:textId="50694ABA" w:rsidR="005650F3" w:rsidRPr="003D0A49" w:rsidRDefault="005650F3" w:rsidP="005650F3">
            <w:pPr>
              <w:suppressAutoHyphens/>
              <w:spacing w:after="0" w:line="240" w:lineRule="auto"/>
              <w:rPr>
                <w:rFonts w:ascii="Times New Roman" w:hAnsi="Times New Roman"/>
                <w:bCs/>
                <w:sz w:val="24"/>
                <w:szCs w:val="24"/>
                <w:lang w:eastAsia="zh-CN"/>
              </w:rPr>
            </w:pPr>
            <w:r w:rsidRPr="003D0A49">
              <w:rPr>
                <w:rFonts w:ascii="Times New Roman" w:hAnsi="Times New Roman"/>
                <w:bCs/>
                <w:sz w:val="24"/>
                <w:szCs w:val="24"/>
                <w:lang w:eastAsia="zh-CN"/>
              </w:rPr>
              <w:lastRenderedPageBreak/>
              <w:t>Odgovorni za provedbu Mjere (aktivnosti) 3.2</w:t>
            </w:r>
          </w:p>
        </w:tc>
        <w:tc>
          <w:tcPr>
            <w:tcW w:w="6755" w:type="dxa"/>
            <w:gridSpan w:val="17"/>
            <w:shd w:val="clear" w:color="auto" w:fill="auto"/>
          </w:tcPr>
          <w:p w14:paraId="2E5AC3BB" w14:textId="31AE9512" w:rsidR="005650F3" w:rsidRPr="00CC48F7" w:rsidRDefault="005650F3" w:rsidP="005650F3">
            <w:pPr>
              <w:suppressAutoHyphens/>
              <w:spacing w:after="0" w:line="240" w:lineRule="auto"/>
              <w:jc w:val="both"/>
              <w:rPr>
                <w:rFonts w:ascii="Times New Roman" w:hAnsi="Times New Roman"/>
                <w:sz w:val="24"/>
                <w:szCs w:val="24"/>
                <w:lang w:eastAsia="zh-CN"/>
              </w:rPr>
            </w:pPr>
            <w:r w:rsidRPr="00625BC0">
              <w:rPr>
                <w:rFonts w:ascii="Times New Roman" w:hAnsi="Times New Roman"/>
                <w:sz w:val="24"/>
                <w:szCs w:val="24"/>
                <w:lang w:eastAsia="zh-CN"/>
              </w:rPr>
              <w:t>Lokalna a</w:t>
            </w:r>
            <w:r>
              <w:rPr>
                <w:rFonts w:ascii="Times New Roman" w:hAnsi="Times New Roman"/>
                <w:sz w:val="24"/>
                <w:szCs w:val="24"/>
                <w:lang w:eastAsia="zh-CN"/>
              </w:rPr>
              <w:t>kcijska grupa Marinianis i projektni partneri</w:t>
            </w:r>
          </w:p>
        </w:tc>
      </w:tr>
      <w:tr w:rsidR="005650F3" w:rsidRPr="00CC48F7" w14:paraId="56A042C4" w14:textId="77777777" w:rsidTr="005650F3">
        <w:tc>
          <w:tcPr>
            <w:tcW w:w="2555" w:type="dxa"/>
            <w:gridSpan w:val="4"/>
            <w:vMerge w:val="restart"/>
            <w:shd w:val="clear" w:color="auto" w:fill="auto"/>
            <w:vAlign w:val="center"/>
          </w:tcPr>
          <w:p w14:paraId="52724FD1" w14:textId="77777777" w:rsidR="005650F3" w:rsidRPr="003D0A49" w:rsidRDefault="005650F3" w:rsidP="005650F3">
            <w:pPr>
              <w:pStyle w:val="NoSpacing"/>
              <w:rPr>
                <w:rFonts w:ascii="Times New Roman" w:hAnsi="Times New Roman"/>
                <w:sz w:val="24"/>
                <w:szCs w:val="24"/>
                <w:lang w:eastAsia="zh-CN"/>
              </w:rPr>
            </w:pPr>
            <w:r w:rsidRPr="003D0A49">
              <w:rPr>
                <w:rFonts w:ascii="Times New Roman" w:hAnsi="Times New Roman"/>
                <w:bCs/>
                <w:sz w:val="24"/>
                <w:szCs w:val="24"/>
                <w:lang w:eastAsia="zh-CN"/>
              </w:rPr>
              <w:t>Vremensko razdoblje za provedbu aktivnosti do 2020. (i broj projekata.)  - 2 realizirana projekta suradnje (19.3)</w:t>
            </w:r>
          </w:p>
        </w:tc>
        <w:tc>
          <w:tcPr>
            <w:tcW w:w="915" w:type="dxa"/>
            <w:gridSpan w:val="3"/>
            <w:shd w:val="clear" w:color="auto" w:fill="auto"/>
            <w:vAlign w:val="center"/>
          </w:tcPr>
          <w:p w14:paraId="066CE48A"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2014.</w:t>
            </w:r>
          </w:p>
        </w:tc>
        <w:tc>
          <w:tcPr>
            <w:tcW w:w="769" w:type="dxa"/>
            <w:gridSpan w:val="3"/>
            <w:shd w:val="clear" w:color="auto" w:fill="auto"/>
            <w:vAlign w:val="center"/>
          </w:tcPr>
          <w:p w14:paraId="1A882CEB"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2015.</w:t>
            </w:r>
          </w:p>
        </w:tc>
        <w:tc>
          <w:tcPr>
            <w:tcW w:w="836" w:type="dxa"/>
            <w:gridSpan w:val="2"/>
            <w:shd w:val="clear" w:color="auto" w:fill="auto"/>
            <w:vAlign w:val="center"/>
          </w:tcPr>
          <w:p w14:paraId="75300258"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2016.</w:t>
            </w:r>
          </w:p>
        </w:tc>
        <w:tc>
          <w:tcPr>
            <w:tcW w:w="1109" w:type="dxa"/>
            <w:gridSpan w:val="3"/>
            <w:shd w:val="clear" w:color="auto" w:fill="auto"/>
            <w:vAlign w:val="center"/>
          </w:tcPr>
          <w:p w14:paraId="4DD6D50A"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2017.</w:t>
            </w:r>
          </w:p>
        </w:tc>
        <w:tc>
          <w:tcPr>
            <w:tcW w:w="1202" w:type="dxa"/>
            <w:gridSpan w:val="3"/>
            <w:shd w:val="clear" w:color="auto" w:fill="auto"/>
            <w:vAlign w:val="center"/>
          </w:tcPr>
          <w:p w14:paraId="45B7D033"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2018.</w:t>
            </w:r>
          </w:p>
        </w:tc>
        <w:tc>
          <w:tcPr>
            <w:tcW w:w="956" w:type="dxa"/>
            <w:gridSpan w:val="2"/>
            <w:shd w:val="clear" w:color="auto" w:fill="auto"/>
            <w:vAlign w:val="center"/>
          </w:tcPr>
          <w:p w14:paraId="37BB2020"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2019.</w:t>
            </w:r>
          </w:p>
        </w:tc>
        <w:tc>
          <w:tcPr>
            <w:tcW w:w="968" w:type="dxa"/>
            <w:shd w:val="clear" w:color="auto" w:fill="auto"/>
            <w:vAlign w:val="center"/>
          </w:tcPr>
          <w:p w14:paraId="20CC3F2C"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2020.</w:t>
            </w:r>
          </w:p>
        </w:tc>
      </w:tr>
      <w:tr w:rsidR="005650F3" w:rsidRPr="00CC48F7" w14:paraId="366C37DE" w14:textId="77777777" w:rsidTr="005650F3">
        <w:tc>
          <w:tcPr>
            <w:tcW w:w="2555" w:type="dxa"/>
            <w:gridSpan w:val="4"/>
            <w:vMerge/>
            <w:shd w:val="clear" w:color="auto" w:fill="auto"/>
            <w:vAlign w:val="center"/>
          </w:tcPr>
          <w:p w14:paraId="5D2E337E" w14:textId="77777777" w:rsidR="005650F3" w:rsidRPr="00A02C12" w:rsidRDefault="005650F3" w:rsidP="005650F3">
            <w:pPr>
              <w:pStyle w:val="NoSpacing"/>
              <w:rPr>
                <w:rFonts w:ascii="Times New Roman" w:hAnsi="Times New Roman"/>
                <w:b/>
                <w:sz w:val="24"/>
                <w:szCs w:val="24"/>
                <w:lang w:eastAsia="zh-CN"/>
              </w:rPr>
            </w:pPr>
          </w:p>
        </w:tc>
        <w:tc>
          <w:tcPr>
            <w:tcW w:w="915" w:type="dxa"/>
            <w:gridSpan w:val="3"/>
            <w:shd w:val="clear" w:color="auto" w:fill="auto"/>
          </w:tcPr>
          <w:p w14:paraId="507A3DE4" w14:textId="77777777" w:rsidR="005650F3" w:rsidRPr="00822940" w:rsidRDefault="005650F3" w:rsidP="005650F3">
            <w:pPr>
              <w:suppressAutoHyphens/>
              <w:spacing w:after="0" w:line="240" w:lineRule="auto"/>
              <w:jc w:val="both"/>
              <w:rPr>
                <w:rFonts w:ascii="Times New Roman" w:eastAsia="+mn-ea" w:hAnsi="Times New Roman"/>
                <w:sz w:val="24"/>
                <w:szCs w:val="24"/>
                <w:lang w:eastAsia="zh-CN"/>
              </w:rPr>
            </w:pPr>
            <w:r w:rsidRPr="00822940">
              <w:rPr>
                <w:rFonts w:ascii="Times New Roman" w:eastAsia="+mn-ea" w:hAnsi="Times New Roman"/>
                <w:sz w:val="24"/>
                <w:szCs w:val="24"/>
                <w:lang w:eastAsia="zh-CN"/>
              </w:rPr>
              <w:t>N/A</w:t>
            </w:r>
          </w:p>
        </w:tc>
        <w:tc>
          <w:tcPr>
            <w:tcW w:w="769" w:type="dxa"/>
            <w:gridSpan w:val="3"/>
            <w:shd w:val="clear" w:color="auto" w:fill="auto"/>
          </w:tcPr>
          <w:p w14:paraId="7CA53ADA" w14:textId="77777777" w:rsidR="005650F3" w:rsidRPr="00822940" w:rsidRDefault="005650F3" w:rsidP="005650F3">
            <w:pPr>
              <w:suppressAutoHyphens/>
              <w:spacing w:after="0" w:line="240" w:lineRule="auto"/>
              <w:jc w:val="both"/>
              <w:rPr>
                <w:rFonts w:ascii="Times New Roman" w:eastAsia="+mn-ea" w:hAnsi="Times New Roman"/>
                <w:sz w:val="24"/>
                <w:szCs w:val="24"/>
                <w:lang w:eastAsia="zh-CN"/>
              </w:rPr>
            </w:pPr>
            <w:r w:rsidRPr="00822940">
              <w:rPr>
                <w:rFonts w:ascii="Times New Roman" w:eastAsia="+mn-ea" w:hAnsi="Times New Roman"/>
                <w:sz w:val="24"/>
                <w:szCs w:val="24"/>
                <w:lang w:eastAsia="zh-CN"/>
              </w:rPr>
              <w:t>N/A</w:t>
            </w:r>
          </w:p>
        </w:tc>
        <w:tc>
          <w:tcPr>
            <w:tcW w:w="836" w:type="dxa"/>
            <w:gridSpan w:val="2"/>
            <w:shd w:val="clear" w:color="auto" w:fill="auto"/>
          </w:tcPr>
          <w:p w14:paraId="69CFB408" w14:textId="77777777" w:rsidR="005650F3" w:rsidRPr="00822940" w:rsidRDefault="005650F3" w:rsidP="00A02C12">
            <w:pPr>
              <w:suppressAutoHyphens/>
              <w:spacing w:after="0" w:line="240" w:lineRule="auto"/>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0</w:t>
            </w:r>
          </w:p>
        </w:tc>
        <w:tc>
          <w:tcPr>
            <w:tcW w:w="1109" w:type="dxa"/>
            <w:gridSpan w:val="3"/>
            <w:shd w:val="clear" w:color="auto" w:fill="F5E7D8" w:themeFill="accent3" w:themeFillTint="33"/>
          </w:tcPr>
          <w:p w14:paraId="603A740A" w14:textId="77777777" w:rsidR="005650F3" w:rsidRPr="00822940" w:rsidRDefault="005650F3" w:rsidP="00A96CE9">
            <w:pPr>
              <w:suppressAutoHyphens/>
              <w:spacing w:after="0" w:line="240" w:lineRule="auto"/>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 pripreme projekata (19.3.1)</w:t>
            </w:r>
          </w:p>
        </w:tc>
        <w:tc>
          <w:tcPr>
            <w:tcW w:w="1202" w:type="dxa"/>
            <w:gridSpan w:val="3"/>
            <w:shd w:val="clear" w:color="auto" w:fill="F5E7D8" w:themeFill="accent3" w:themeFillTint="33"/>
          </w:tcPr>
          <w:p w14:paraId="3D829B5E" w14:textId="77777777" w:rsidR="005650F3" w:rsidRPr="00822940" w:rsidRDefault="005650F3" w:rsidP="00A96CE9">
            <w:pPr>
              <w:suppressAutoHyphens/>
              <w:spacing w:after="0" w:line="240" w:lineRule="auto"/>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 početka realizacije projekata (19.3.2)</w:t>
            </w:r>
          </w:p>
        </w:tc>
        <w:tc>
          <w:tcPr>
            <w:tcW w:w="956" w:type="dxa"/>
            <w:gridSpan w:val="2"/>
            <w:shd w:val="clear" w:color="auto" w:fill="auto"/>
          </w:tcPr>
          <w:p w14:paraId="568F4907" w14:textId="77777777" w:rsidR="005650F3" w:rsidRPr="00822940" w:rsidRDefault="005650F3" w:rsidP="00A02C12">
            <w:pPr>
              <w:suppressAutoHyphens/>
              <w:spacing w:after="0" w:line="240" w:lineRule="auto"/>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0</w:t>
            </w:r>
          </w:p>
        </w:tc>
        <w:tc>
          <w:tcPr>
            <w:tcW w:w="968" w:type="dxa"/>
            <w:shd w:val="clear" w:color="auto" w:fill="auto"/>
          </w:tcPr>
          <w:p w14:paraId="51F17040" w14:textId="77777777" w:rsidR="005650F3" w:rsidRPr="00822940" w:rsidRDefault="005650F3" w:rsidP="00A02C12">
            <w:pPr>
              <w:suppressAutoHyphens/>
              <w:spacing w:after="0" w:line="240" w:lineRule="auto"/>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0</w:t>
            </w:r>
          </w:p>
        </w:tc>
      </w:tr>
      <w:tr w:rsidR="005650F3" w:rsidRPr="00CC48F7" w14:paraId="2950B83C" w14:textId="77777777" w:rsidTr="005650F3">
        <w:tc>
          <w:tcPr>
            <w:tcW w:w="2555" w:type="dxa"/>
            <w:gridSpan w:val="4"/>
            <w:vMerge w:val="restart"/>
            <w:shd w:val="clear" w:color="auto" w:fill="auto"/>
            <w:vAlign w:val="center"/>
          </w:tcPr>
          <w:p w14:paraId="70A819B6" w14:textId="77777777" w:rsidR="005650F3" w:rsidRPr="00822940" w:rsidRDefault="005650F3" w:rsidP="005650F3">
            <w:pPr>
              <w:pStyle w:val="NoSpacing"/>
              <w:rPr>
                <w:rFonts w:ascii="Times New Roman" w:hAnsi="Times New Roman"/>
                <w:sz w:val="24"/>
                <w:szCs w:val="24"/>
                <w:lang w:eastAsia="zh-CN"/>
              </w:rPr>
            </w:pPr>
            <w:r w:rsidRPr="00822940">
              <w:rPr>
                <w:rFonts w:ascii="Times New Roman" w:hAnsi="Times New Roman"/>
                <w:bCs/>
                <w:sz w:val="24"/>
                <w:szCs w:val="24"/>
                <w:lang w:eastAsia="zh-CN"/>
              </w:rPr>
              <w:t>Predviđena financijska alokacija (planirana sredstva) do 2020. (%, za 19.3)</w:t>
            </w:r>
          </w:p>
        </w:tc>
        <w:tc>
          <w:tcPr>
            <w:tcW w:w="915" w:type="dxa"/>
            <w:gridSpan w:val="3"/>
            <w:shd w:val="clear" w:color="auto" w:fill="auto"/>
            <w:vAlign w:val="center"/>
          </w:tcPr>
          <w:p w14:paraId="7BEF41B1"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2014.</w:t>
            </w:r>
          </w:p>
        </w:tc>
        <w:tc>
          <w:tcPr>
            <w:tcW w:w="769" w:type="dxa"/>
            <w:gridSpan w:val="3"/>
            <w:shd w:val="clear" w:color="auto" w:fill="auto"/>
            <w:vAlign w:val="center"/>
          </w:tcPr>
          <w:p w14:paraId="24B816C4"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2015.</w:t>
            </w:r>
          </w:p>
        </w:tc>
        <w:tc>
          <w:tcPr>
            <w:tcW w:w="836" w:type="dxa"/>
            <w:gridSpan w:val="2"/>
            <w:shd w:val="clear" w:color="auto" w:fill="auto"/>
            <w:vAlign w:val="center"/>
          </w:tcPr>
          <w:p w14:paraId="454E3398"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2016.</w:t>
            </w:r>
          </w:p>
        </w:tc>
        <w:tc>
          <w:tcPr>
            <w:tcW w:w="1109" w:type="dxa"/>
            <w:gridSpan w:val="3"/>
            <w:shd w:val="clear" w:color="auto" w:fill="auto"/>
            <w:vAlign w:val="center"/>
          </w:tcPr>
          <w:p w14:paraId="641E389D"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2017.</w:t>
            </w:r>
          </w:p>
        </w:tc>
        <w:tc>
          <w:tcPr>
            <w:tcW w:w="1202" w:type="dxa"/>
            <w:gridSpan w:val="3"/>
            <w:shd w:val="clear" w:color="auto" w:fill="auto"/>
            <w:vAlign w:val="center"/>
          </w:tcPr>
          <w:p w14:paraId="766EDC89"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2018.</w:t>
            </w:r>
          </w:p>
        </w:tc>
        <w:tc>
          <w:tcPr>
            <w:tcW w:w="956" w:type="dxa"/>
            <w:gridSpan w:val="2"/>
            <w:shd w:val="clear" w:color="auto" w:fill="auto"/>
            <w:vAlign w:val="center"/>
          </w:tcPr>
          <w:p w14:paraId="160F7D7E"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2019.</w:t>
            </w:r>
          </w:p>
        </w:tc>
        <w:tc>
          <w:tcPr>
            <w:tcW w:w="968" w:type="dxa"/>
            <w:shd w:val="clear" w:color="auto" w:fill="auto"/>
            <w:vAlign w:val="center"/>
          </w:tcPr>
          <w:p w14:paraId="6B4DF8DA"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2020.</w:t>
            </w:r>
          </w:p>
        </w:tc>
      </w:tr>
      <w:tr w:rsidR="005650F3" w:rsidRPr="00CC48F7" w14:paraId="10AC18F7" w14:textId="77777777" w:rsidTr="005650F3">
        <w:tc>
          <w:tcPr>
            <w:tcW w:w="2555" w:type="dxa"/>
            <w:gridSpan w:val="4"/>
            <w:vMerge/>
            <w:shd w:val="clear" w:color="auto" w:fill="auto"/>
            <w:vAlign w:val="center"/>
          </w:tcPr>
          <w:p w14:paraId="18B8A526" w14:textId="77777777" w:rsidR="005650F3" w:rsidRPr="00A02C12" w:rsidRDefault="005650F3" w:rsidP="005650F3">
            <w:pPr>
              <w:pStyle w:val="NoSpacing"/>
              <w:rPr>
                <w:rFonts w:ascii="Times New Roman" w:hAnsi="Times New Roman"/>
                <w:b/>
                <w:sz w:val="24"/>
                <w:szCs w:val="24"/>
                <w:lang w:eastAsia="zh-CN"/>
              </w:rPr>
            </w:pPr>
          </w:p>
        </w:tc>
        <w:tc>
          <w:tcPr>
            <w:tcW w:w="915" w:type="dxa"/>
            <w:gridSpan w:val="3"/>
            <w:shd w:val="clear" w:color="auto" w:fill="auto"/>
            <w:vAlign w:val="center"/>
          </w:tcPr>
          <w:p w14:paraId="7EA463FD"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0</w:t>
            </w:r>
          </w:p>
        </w:tc>
        <w:tc>
          <w:tcPr>
            <w:tcW w:w="769" w:type="dxa"/>
            <w:gridSpan w:val="3"/>
            <w:shd w:val="clear" w:color="auto" w:fill="auto"/>
            <w:vAlign w:val="center"/>
          </w:tcPr>
          <w:p w14:paraId="039CE22A"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0</w:t>
            </w:r>
          </w:p>
        </w:tc>
        <w:tc>
          <w:tcPr>
            <w:tcW w:w="836" w:type="dxa"/>
            <w:gridSpan w:val="2"/>
            <w:shd w:val="clear" w:color="auto" w:fill="auto"/>
            <w:vAlign w:val="center"/>
          </w:tcPr>
          <w:p w14:paraId="349D2579"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0</w:t>
            </w:r>
          </w:p>
        </w:tc>
        <w:tc>
          <w:tcPr>
            <w:tcW w:w="1109" w:type="dxa"/>
            <w:gridSpan w:val="3"/>
            <w:shd w:val="clear" w:color="auto" w:fill="F5E7D8" w:themeFill="accent3" w:themeFillTint="33"/>
            <w:vAlign w:val="center"/>
          </w:tcPr>
          <w:p w14:paraId="0BB35FFD"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20%</w:t>
            </w:r>
          </w:p>
        </w:tc>
        <w:tc>
          <w:tcPr>
            <w:tcW w:w="1202" w:type="dxa"/>
            <w:gridSpan w:val="3"/>
            <w:shd w:val="clear" w:color="auto" w:fill="F5E7D8" w:themeFill="accent3" w:themeFillTint="33"/>
            <w:vAlign w:val="center"/>
          </w:tcPr>
          <w:p w14:paraId="7B7615E5"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80%</w:t>
            </w:r>
          </w:p>
        </w:tc>
        <w:tc>
          <w:tcPr>
            <w:tcW w:w="956" w:type="dxa"/>
            <w:gridSpan w:val="2"/>
            <w:shd w:val="clear" w:color="auto" w:fill="auto"/>
            <w:vAlign w:val="center"/>
          </w:tcPr>
          <w:p w14:paraId="7C32D9BD"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0</w:t>
            </w:r>
          </w:p>
        </w:tc>
        <w:tc>
          <w:tcPr>
            <w:tcW w:w="968" w:type="dxa"/>
            <w:shd w:val="clear" w:color="auto" w:fill="auto"/>
            <w:vAlign w:val="center"/>
          </w:tcPr>
          <w:p w14:paraId="45D82910"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0</w:t>
            </w:r>
          </w:p>
        </w:tc>
      </w:tr>
      <w:tr w:rsidR="005650F3" w:rsidRPr="00822940" w14:paraId="6E5D841D" w14:textId="77777777" w:rsidTr="00A02C12">
        <w:tc>
          <w:tcPr>
            <w:tcW w:w="2555" w:type="dxa"/>
            <w:gridSpan w:val="4"/>
            <w:shd w:val="clear" w:color="auto" w:fill="auto"/>
            <w:vAlign w:val="center"/>
          </w:tcPr>
          <w:p w14:paraId="0B2A42EC" w14:textId="2CF771AA" w:rsidR="005650F3" w:rsidRPr="00822940" w:rsidRDefault="005650F3" w:rsidP="005650F3">
            <w:pPr>
              <w:pStyle w:val="NoSpacing"/>
              <w:rPr>
                <w:rFonts w:ascii="Times New Roman" w:hAnsi="Times New Roman"/>
                <w:sz w:val="24"/>
                <w:szCs w:val="24"/>
                <w:lang w:eastAsia="zh-CN"/>
              </w:rPr>
            </w:pPr>
            <w:r w:rsidRPr="00822940">
              <w:rPr>
                <w:rFonts w:ascii="Times New Roman" w:hAnsi="Times New Roman"/>
                <w:sz w:val="24"/>
                <w:szCs w:val="24"/>
                <w:lang w:eastAsia="zh-CN"/>
              </w:rPr>
              <w:t>Predviđena financijska alokacija (planirana sredstva) do 2020. (% od 25%, za 19.4)</w:t>
            </w:r>
          </w:p>
        </w:tc>
        <w:tc>
          <w:tcPr>
            <w:tcW w:w="915" w:type="dxa"/>
            <w:gridSpan w:val="3"/>
            <w:shd w:val="clear" w:color="auto" w:fill="auto"/>
            <w:vAlign w:val="center"/>
          </w:tcPr>
          <w:p w14:paraId="6F561972"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N/A</w:t>
            </w:r>
          </w:p>
        </w:tc>
        <w:tc>
          <w:tcPr>
            <w:tcW w:w="769" w:type="dxa"/>
            <w:gridSpan w:val="3"/>
            <w:shd w:val="clear" w:color="auto" w:fill="auto"/>
            <w:vAlign w:val="center"/>
          </w:tcPr>
          <w:p w14:paraId="551B0FB7" w14:textId="77777777"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N/A</w:t>
            </w:r>
          </w:p>
        </w:tc>
        <w:tc>
          <w:tcPr>
            <w:tcW w:w="836" w:type="dxa"/>
            <w:gridSpan w:val="2"/>
            <w:shd w:val="clear" w:color="auto" w:fill="FFFFFF" w:themeFill="background1"/>
            <w:vAlign w:val="center"/>
          </w:tcPr>
          <w:p w14:paraId="0A36CF80" w14:textId="33FDA454" w:rsidR="005650F3" w:rsidRPr="00822940" w:rsidRDefault="005650F3" w:rsidP="005650F3">
            <w:pPr>
              <w:pStyle w:val="NoSpacing"/>
              <w:jc w:val="center"/>
              <w:rPr>
                <w:rFonts w:ascii="Times New Roman" w:eastAsia="+mn-ea" w:hAnsi="Times New Roman"/>
                <w:sz w:val="24"/>
                <w:szCs w:val="24"/>
                <w:lang w:eastAsia="zh-CN"/>
              </w:rPr>
            </w:pPr>
            <w:r w:rsidRPr="00822940">
              <w:rPr>
                <w:rFonts w:ascii="Times New Roman" w:eastAsia="+mn-ea" w:hAnsi="Times New Roman"/>
                <w:sz w:val="24"/>
                <w:szCs w:val="24"/>
                <w:lang w:eastAsia="zh-CN"/>
              </w:rPr>
              <w:t>0,00%</w:t>
            </w:r>
          </w:p>
        </w:tc>
        <w:tc>
          <w:tcPr>
            <w:tcW w:w="1109" w:type="dxa"/>
            <w:gridSpan w:val="3"/>
            <w:tcBorders>
              <w:top w:val="single" w:sz="4" w:space="0" w:color="auto"/>
              <w:left w:val="single" w:sz="4" w:space="0" w:color="auto"/>
              <w:bottom w:val="single" w:sz="4" w:space="0" w:color="auto"/>
              <w:right w:val="single" w:sz="4" w:space="0" w:color="auto"/>
            </w:tcBorders>
            <w:shd w:val="clear" w:color="auto" w:fill="F5E7D8" w:themeFill="accent3" w:themeFillTint="33"/>
            <w:vAlign w:val="center"/>
          </w:tcPr>
          <w:p w14:paraId="73C32A2D" w14:textId="028B0574" w:rsidR="005650F3" w:rsidRPr="00822940" w:rsidRDefault="005650F3" w:rsidP="005650F3">
            <w:pPr>
              <w:pStyle w:val="NoSpacing"/>
              <w:jc w:val="center"/>
              <w:rPr>
                <w:rFonts w:ascii="Times New Roman" w:hAnsi="Times New Roman"/>
                <w:color w:val="000000"/>
                <w:sz w:val="24"/>
                <w:szCs w:val="24"/>
              </w:rPr>
            </w:pPr>
            <w:r w:rsidRPr="00822940">
              <w:rPr>
                <w:rFonts w:ascii="Times New Roman" w:hAnsi="Times New Roman"/>
                <w:color w:val="000000"/>
                <w:sz w:val="24"/>
                <w:szCs w:val="24"/>
              </w:rPr>
              <w:t>25,00%</w:t>
            </w:r>
          </w:p>
        </w:tc>
        <w:tc>
          <w:tcPr>
            <w:tcW w:w="1202" w:type="dxa"/>
            <w:gridSpan w:val="3"/>
            <w:tcBorders>
              <w:top w:val="single" w:sz="4" w:space="0" w:color="auto"/>
              <w:left w:val="nil"/>
              <w:bottom w:val="single" w:sz="4" w:space="0" w:color="auto"/>
              <w:right w:val="single" w:sz="4" w:space="0" w:color="auto"/>
            </w:tcBorders>
            <w:shd w:val="clear" w:color="auto" w:fill="F5E7D8" w:themeFill="accent3" w:themeFillTint="33"/>
            <w:vAlign w:val="center"/>
          </w:tcPr>
          <w:p w14:paraId="213607E5" w14:textId="46C36732" w:rsidR="005650F3" w:rsidRPr="00822940" w:rsidRDefault="005650F3" w:rsidP="005650F3">
            <w:pPr>
              <w:pStyle w:val="NoSpacing"/>
              <w:jc w:val="center"/>
              <w:rPr>
                <w:rFonts w:ascii="Times New Roman" w:hAnsi="Times New Roman"/>
                <w:color w:val="000000"/>
                <w:sz w:val="24"/>
                <w:szCs w:val="24"/>
              </w:rPr>
            </w:pPr>
            <w:r w:rsidRPr="00822940">
              <w:rPr>
                <w:rFonts w:ascii="Times New Roman" w:hAnsi="Times New Roman"/>
                <w:color w:val="000000"/>
                <w:sz w:val="24"/>
                <w:szCs w:val="24"/>
              </w:rPr>
              <w:t>25,00%</w:t>
            </w:r>
          </w:p>
        </w:tc>
        <w:tc>
          <w:tcPr>
            <w:tcW w:w="956" w:type="dxa"/>
            <w:gridSpan w:val="2"/>
            <w:tcBorders>
              <w:top w:val="single" w:sz="4" w:space="0" w:color="auto"/>
              <w:left w:val="nil"/>
              <w:bottom w:val="single" w:sz="4" w:space="0" w:color="auto"/>
              <w:right w:val="single" w:sz="4" w:space="0" w:color="auto"/>
            </w:tcBorders>
            <w:shd w:val="clear" w:color="auto" w:fill="F5E7D8" w:themeFill="accent3" w:themeFillTint="33"/>
            <w:vAlign w:val="center"/>
          </w:tcPr>
          <w:p w14:paraId="30D9A64C" w14:textId="239E5C07" w:rsidR="005650F3" w:rsidRPr="00822940" w:rsidRDefault="005650F3" w:rsidP="005650F3">
            <w:pPr>
              <w:pStyle w:val="NoSpacing"/>
              <w:jc w:val="center"/>
              <w:rPr>
                <w:rFonts w:ascii="Times New Roman" w:hAnsi="Times New Roman"/>
                <w:color w:val="000000"/>
                <w:sz w:val="24"/>
                <w:szCs w:val="24"/>
              </w:rPr>
            </w:pPr>
            <w:r w:rsidRPr="00822940">
              <w:rPr>
                <w:rFonts w:ascii="Times New Roman" w:hAnsi="Times New Roman"/>
                <w:color w:val="000000"/>
                <w:sz w:val="24"/>
                <w:szCs w:val="24"/>
              </w:rPr>
              <w:t>25,00%</w:t>
            </w:r>
          </w:p>
        </w:tc>
        <w:tc>
          <w:tcPr>
            <w:tcW w:w="968" w:type="dxa"/>
            <w:tcBorders>
              <w:top w:val="single" w:sz="4" w:space="0" w:color="auto"/>
              <w:left w:val="nil"/>
              <w:bottom w:val="single" w:sz="4" w:space="0" w:color="auto"/>
              <w:right w:val="single" w:sz="4" w:space="0" w:color="auto"/>
            </w:tcBorders>
            <w:shd w:val="clear" w:color="auto" w:fill="F5E7D8" w:themeFill="accent3" w:themeFillTint="33"/>
            <w:vAlign w:val="center"/>
          </w:tcPr>
          <w:p w14:paraId="28CD7DBD" w14:textId="7FF0E06C" w:rsidR="005650F3" w:rsidRPr="00822940" w:rsidRDefault="005650F3" w:rsidP="005650F3">
            <w:pPr>
              <w:pStyle w:val="NoSpacing"/>
              <w:jc w:val="center"/>
              <w:rPr>
                <w:rFonts w:ascii="Times New Roman" w:hAnsi="Times New Roman"/>
                <w:color w:val="000000"/>
                <w:sz w:val="24"/>
                <w:szCs w:val="24"/>
              </w:rPr>
            </w:pPr>
            <w:r w:rsidRPr="00822940">
              <w:rPr>
                <w:rFonts w:ascii="Times New Roman" w:hAnsi="Times New Roman"/>
                <w:color w:val="000000"/>
                <w:sz w:val="24"/>
                <w:szCs w:val="24"/>
              </w:rPr>
              <w:t>25,00%</w:t>
            </w:r>
          </w:p>
        </w:tc>
      </w:tr>
      <w:tr w:rsidR="005650F3" w:rsidRPr="00CC48F7" w14:paraId="562A37CC" w14:textId="77777777" w:rsidTr="005650F3">
        <w:tc>
          <w:tcPr>
            <w:tcW w:w="2555" w:type="dxa"/>
            <w:gridSpan w:val="4"/>
            <w:shd w:val="clear" w:color="auto" w:fill="auto"/>
          </w:tcPr>
          <w:p w14:paraId="14A23F2E" w14:textId="77777777" w:rsidR="005650F3" w:rsidRPr="00A02C12" w:rsidRDefault="005650F3" w:rsidP="005650F3">
            <w:pPr>
              <w:suppressAutoHyphens/>
              <w:spacing w:after="0" w:line="240" w:lineRule="auto"/>
              <w:rPr>
                <w:rFonts w:ascii="Times New Roman" w:hAnsi="Times New Roman"/>
                <w:b/>
                <w:bCs/>
                <w:i/>
                <w:sz w:val="24"/>
                <w:szCs w:val="24"/>
                <w:lang w:eastAsia="zh-CN"/>
              </w:rPr>
            </w:pPr>
            <w:r w:rsidRPr="00A02C12">
              <w:rPr>
                <w:rFonts w:ascii="Times New Roman" w:hAnsi="Times New Roman"/>
                <w:b/>
                <w:bCs/>
                <w:i/>
                <w:sz w:val="24"/>
                <w:szCs w:val="24"/>
                <w:lang w:eastAsia="zh-CN"/>
              </w:rPr>
              <w:t xml:space="preserve">Napomena: </w:t>
            </w:r>
          </w:p>
        </w:tc>
        <w:tc>
          <w:tcPr>
            <w:tcW w:w="6755" w:type="dxa"/>
            <w:gridSpan w:val="17"/>
            <w:shd w:val="clear" w:color="auto" w:fill="auto"/>
          </w:tcPr>
          <w:p w14:paraId="2F5E77E4" w14:textId="7CB68510" w:rsidR="005650F3" w:rsidRPr="00CC48F7" w:rsidRDefault="005650F3" w:rsidP="005650F3">
            <w:pPr>
              <w:suppressAutoHyphens/>
              <w:spacing w:after="0" w:line="240" w:lineRule="auto"/>
              <w:jc w:val="both"/>
              <w:rPr>
                <w:rFonts w:ascii="Times New Roman" w:hAnsi="Times New Roman"/>
                <w:i/>
                <w:sz w:val="24"/>
                <w:szCs w:val="24"/>
                <w:lang w:eastAsia="zh-CN"/>
              </w:rPr>
            </w:pPr>
            <w:r w:rsidRPr="000F21A7">
              <w:rPr>
                <w:rFonts w:ascii="Times New Roman" w:hAnsi="Times New Roman"/>
                <w:i/>
                <w:sz w:val="24"/>
                <w:szCs w:val="24"/>
                <w:lang w:eastAsia="zh-CN"/>
              </w:rPr>
              <w:t xml:space="preserve">Detaljna razrada strateškog cilja te prioritetne mjere (aktivnosti) s pripadajućim tipovima operacija, pripadajućim indikatorima mjerenja rezultata (result indicators) i isporuka (output indicators, ciljanim korisnicima i kriterijima prihvatljivosti) nalazi se u </w:t>
            </w:r>
            <w:r w:rsidR="00822940" w:rsidRPr="000F21A7">
              <w:rPr>
                <w:rFonts w:ascii="Times New Roman" w:hAnsi="Times New Roman"/>
                <w:i/>
                <w:sz w:val="24"/>
                <w:szCs w:val="24"/>
                <w:lang w:eastAsia="zh-CN"/>
              </w:rPr>
              <w:t>Dodatku 6</w:t>
            </w:r>
            <w:r w:rsidRPr="000F21A7">
              <w:rPr>
                <w:rFonts w:ascii="Times New Roman" w:hAnsi="Times New Roman"/>
                <w:i/>
                <w:sz w:val="24"/>
                <w:szCs w:val="24"/>
                <w:lang w:eastAsia="zh-CN"/>
              </w:rPr>
              <w:t>.i</w:t>
            </w:r>
            <w:r w:rsidR="000F21A7" w:rsidRPr="000F21A7">
              <w:rPr>
                <w:rFonts w:ascii="Times New Roman" w:hAnsi="Times New Roman"/>
                <w:i/>
                <w:sz w:val="24"/>
                <w:szCs w:val="24"/>
                <w:lang w:eastAsia="zh-CN"/>
              </w:rPr>
              <w:t xml:space="preserve"> podpoglavlju 6.1 LRS.</w:t>
            </w:r>
          </w:p>
        </w:tc>
      </w:tr>
    </w:tbl>
    <w:p w14:paraId="39C3E154" w14:textId="5482FFD4" w:rsidR="001269CB" w:rsidRPr="00BE50B9" w:rsidRDefault="00BB0EC8" w:rsidP="00BE50B9">
      <w:pPr>
        <w:pStyle w:val="Heading2"/>
        <w:rPr>
          <w:rFonts w:ascii="Times New Roman" w:eastAsia="SimSun" w:hAnsi="Times New Roman" w:cs="Times New Roman"/>
        </w:rPr>
      </w:pPr>
      <w:bookmarkStart w:id="87" w:name="_Toc453954082"/>
      <w:bookmarkStart w:id="88" w:name="_Toc453954122"/>
      <w:r w:rsidRPr="00BE50B9">
        <w:rPr>
          <w:rFonts w:ascii="Times New Roman" w:eastAsia="SimSun" w:hAnsi="Times New Roman" w:cs="Times New Roman"/>
        </w:rPr>
        <w:t>3</w:t>
      </w:r>
      <w:r w:rsidR="001269CB" w:rsidRPr="00BE50B9">
        <w:rPr>
          <w:rFonts w:ascii="Times New Roman" w:eastAsia="SimSun" w:hAnsi="Times New Roman" w:cs="Times New Roman"/>
        </w:rPr>
        <w:t>.2 Opis mjera uključujući definiranje korisnika, kriterija prihvatljivosti</w:t>
      </w:r>
      <w:bookmarkEnd w:id="87"/>
      <w:bookmarkEnd w:id="88"/>
    </w:p>
    <w:p w14:paraId="2AA81408" w14:textId="520E5F1C" w:rsidR="001269CB" w:rsidRPr="001A4B6A" w:rsidRDefault="001269CB" w:rsidP="001269CB">
      <w:pPr>
        <w:suppressAutoHyphens/>
        <w:spacing w:line="240" w:lineRule="auto"/>
        <w:jc w:val="both"/>
        <w:rPr>
          <w:rFonts w:ascii="Times New Roman" w:hAnsi="Times New Roman"/>
          <w:sz w:val="24"/>
          <w:szCs w:val="24"/>
        </w:rPr>
      </w:pPr>
      <w:r w:rsidRPr="001A4B6A">
        <w:rPr>
          <w:rFonts w:ascii="Times New Roman" w:hAnsi="Times New Roman"/>
          <w:sz w:val="24"/>
          <w:szCs w:val="24"/>
        </w:rPr>
        <w:t xml:space="preserve">Detaljan opis mjera, definiranje </w:t>
      </w:r>
      <w:r w:rsidRPr="00822940">
        <w:rPr>
          <w:rFonts w:ascii="Times New Roman" w:hAnsi="Times New Roman"/>
          <w:sz w:val="24"/>
          <w:szCs w:val="24"/>
        </w:rPr>
        <w:t>korisnika i kriterija prihvatljivosti, kako je navede</w:t>
      </w:r>
      <w:r w:rsidR="007F2884" w:rsidRPr="00822940">
        <w:rPr>
          <w:rFonts w:ascii="Times New Roman" w:hAnsi="Times New Roman"/>
          <w:sz w:val="24"/>
          <w:szCs w:val="24"/>
        </w:rPr>
        <w:t xml:space="preserve">no u prethodnom poglavlju, </w:t>
      </w:r>
      <w:r w:rsidRPr="00822940">
        <w:rPr>
          <w:rFonts w:ascii="Times New Roman" w:hAnsi="Times New Roman"/>
          <w:sz w:val="24"/>
          <w:szCs w:val="24"/>
        </w:rPr>
        <w:t xml:space="preserve">nalaze se u </w:t>
      </w:r>
      <w:r w:rsidR="00822940" w:rsidRPr="00822940">
        <w:rPr>
          <w:rFonts w:ascii="Times New Roman" w:hAnsi="Times New Roman"/>
          <w:sz w:val="24"/>
          <w:szCs w:val="24"/>
        </w:rPr>
        <w:t xml:space="preserve">Dodacima </w:t>
      </w:r>
      <w:r w:rsidR="00D80C93" w:rsidRPr="00822940">
        <w:rPr>
          <w:rFonts w:ascii="Times New Roman" w:hAnsi="Times New Roman"/>
          <w:sz w:val="24"/>
          <w:szCs w:val="24"/>
        </w:rPr>
        <w:t>4.,</w:t>
      </w:r>
      <w:r w:rsidRPr="00822940">
        <w:rPr>
          <w:rFonts w:ascii="Times New Roman" w:hAnsi="Times New Roman"/>
          <w:sz w:val="24"/>
          <w:szCs w:val="24"/>
        </w:rPr>
        <w:t>5.</w:t>
      </w:r>
      <w:r w:rsidR="00D80C93" w:rsidRPr="00822940">
        <w:rPr>
          <w:rFonts w:ascii="Times New Roman" w:hAnsi="Times New Roman"/>
          <w:sz w:val="24"/>
          <w:szCs w:val="24"/>
        </w:rPr>
        <w:t xml:space="preserve"> i 6.</w:t>
      </w:r>
    </w:p>
    <w:p w14:paraId="05A75951" w14:textId="6FE812B5" w:rsidR="007F2884" w:rsidRPr="00BE50B9" w:rsidRDefault="00BB0EC8" w:rsidP="00BE50B9">
      <w:pPr>
        <w:pStyle w:val="Heading2"/>
        <w:rPr>
          <w:rFonts w:ascii="Times New Roman" w:eastAsia="SimSun" w:hAnsi="Times New Roman" w:cs="Times New Roman"/>
        </w:rPr>
      </w:pPr>
      <w:bookmarkStart w:id="89" w:name="_Toc445651471"/>
      <w:bookmarkStart w:id="90" w:name="_Toc445728127"/>
      <w:bookmarkStart w:id="91" w:name="_Toc446268121"/>
      <w:bookmarkStart w:id="92" w:name="_Toc453954083"/>
      <w:bookmarkStart w:id="93" w:name="_Toc453954123"/>
      <w:r w:rsidRPr="00BE50B9">
        <w:rPr>
          <w:rFonts w:ascii="Times New Roman" w:eastAsia="SimSun" w:hAnsi="Times New Roman" w:cs="Times New Roman"/>
        </w:rPr>
        <w:t>3</w:t>
      </w:r>
      <w:r w:rsidR="007F2884" w:rsidRPr="00BE50B9">
        <w:rPr>
          <w:rFonts w:ascii="Times New Roman" w:eastAsia="SimSun" w:hAnsi="Times New Roman" w:cs="Times New Roman"/>
        </w:rPr>
        <w:t>.3 Opis tema planiranih projekata suradnje i način odabira projekata suradnje</w:t>
      </w:r>
      <w:bookmarkEnd w:id="89"/>
      <w:bookmarkEnd w:id="90"/>
      <w:bookmarkEnd w:id="91"/>
      <w:bookmarkEnd w:id="92"/>
      <w:bookmarkEnd w:id="93"/>
    </w:p>
    <w:p w14:paraId="6440916A" w14:textId="76B59271" w:rsidR="00822940" w:rsidRDefault="00822940" w:rsidP="00822940">
      <w:pPr>
        <w:suppressAutoHyphens/>
        <w:spacing w:after="0" w:line="240" w:lineRule="auto"/>
        <w:jc w:val="both"/>
        <w:rPr>
          <w:rFonts w:ascii="Times New Roman" w:eastAsia="Calibri" w:hAnsi="Times New Roman"/>
          <w:sz w:val="24"/>
          <w:szCs w:val="24"/>
        </w:rPr>
      </w:pPr>
      <w:bookmarkStart w:id="94" w:name="_Toc444454526"/>
      <w:bookmarkStart w:id="95" w:name="_Toc445651472"/>
      <w:bookmarkStart w:id="96" w:name="_Toc445728128"/>
      <w:bookmarkStart w:id="97" w:name="_Toc446268122"/>
      <w:r>
        <w:rPr>
          <w:rFonts w:ascii="Times New Roman" w:eastAsia="Calibri" w:hAnsi="Times New Roman"/>
          <w:sz w:val="24"/>
          <w:szCs w:val="24"/>
        </w:rPr>
        <w:t xml:space="preserve">Putem LRS LAG-a Marinianis provoditi će više oblika suradnje i to: umrežavanje - daljnje sudjelovanje u radu mreža ruralnog razvoja na EU (ENRD, ELARD) i nacionalnoj razini u </w:t>
      </w:r>
      <w:r>
        <w:rPr>
          <w:rFonts w:ascii="Times New Roman" w:eastAsia="Calibri" w:hAnsi="Times New Roman"/>
          <w:sz w:val="24"/>
          <w:szCs w:val="24"/>
        </w:rPr>
        <w:lastRenderedPageBreak/>
        <w:t>okviru provedbe tipa operacije 3.2.2. te projektna suradnja – razvojem zajedničkih/partnerskih projekata LAG-ova i njihovih dionika razvoja koji imaju u svom strateškom planu razvoja ciljeve slične</w:t>
      </w:r>
      <w:r w:rsidR="00A96CE9">
        <w:rPr>
          <w:rFonts w:ascii="Times New Roman" w:eastAsia="Calibri" w:hAnsi="Times New Roman"/>
          <w:sz w:val="24"/>
          <w:szCs w:val="24"/>
        </w:rPr>
        <w:t xml:space="preserve"> LAG-u Mari</w:t>
      </w:r>
      <w:r>
        <w:rPr>
          <w:rFonts w:ascii="Times New Roman" w:eastAsia="Calibri" w:hAnsi="Times New Roman"/>
          <w:sz w:val="24"/>
          <w:szCs w:val="24"/>
        </w:rPr>
        <w:t>nianis. Projektna suradnja</w:t>
      </w:r>
      <w:r w:rsidRPr="00B84739">
        <w:rPr>
          <w:rFonts w:ascii="Times New Roman" w:eastAsia="Calibri" w:hAnsi="Times New Roman"/>
          <w:sz w:val="24"/>
          <w:szCs w:val="24"/>
        </w:rPr>
        <w:t xml:space="preserve"> će se pro</w:t>
      </w:r>
      <w:r>
        <w:rPr>
          <w:rFonts w:ascii="Times New Roman" w:eastAsia="Calibri" w:hAnsi="Times New Roman"/>
          <w:sz w:val="24"/>
          <w:szCs w:val="24"/>
        </w:rPr>
        <w:t>voditi u okviru tipa operacije 3.2.1</w:t>
      </w:r>
      <w:r w:rsidRPr="00B84739">
        <w:rPr>
          <w:rFonts w:ascii="Times New Roman" w:eastAsia="Calibri" w:hAnsi="Times New Roman"/>
          <w:sz w:val="24"/>
          <w:szCs w:val="24"/>
        </w:rPr>
        <w:t xml:space="preserve"> </w:t>
      </w:r>
      <w:r>
        <w:rPr>
          <w:rFonts w:ascii="Times New Roman" w:eastAsia="Calibri" w:hAnsi="Times New Roman"/>
          <w:sz w:val="24"/>
          <w:szCs w:val="24"/>
        </w:rPr>
        <w:t>putem</w:t>
      </w:r>
      <w:r w:rsidRPr="00B84739">
        <w:rPr>
          <w:rFonts w:ascii="Times New Roman" w:eastAsia="Calibri" w:hAnsi="Times New Roman"/>
          <w:sz w:val="24"/>
          <w:szCs w:val="24"/>
        </w:rPr>
        <w:t xml:space="preserve"> 2 tipa suradnje: </w:t>
      </w:r>
      <w:r w:rsidRPr="00B84739">
        <w:rPr>
          <w:rFonts w:ascii="Times New Roman" w:hAnsi="Times New Roman"/>
          <w:sz w:val="24"/>
          <w:szCs w:val="24"/>
          <w:lang w:eastAsia="zh-CN"/>
        </w:rPr>
        <w:t xml:space="preserve">međuregionalna suradnja </w:t>
      </w:r>
      <w:r>
        <w:rPr>
          <w:rFonts w:ascii="Times New Roman" w:hAnsi="Times New Roman"/>
          <w:sz w:val="24"/>
          <w:szCs w:val="24"/>
          <w:lang w:eastAsia="zh-CN"/>
        </w:rPr>
        <w:t>- suradnja</w:t>
      </w:r>
      <w:r w:rsidRPr="00B84739">
        <w:rPr>
          <w:rFonts w:ascii="Times New Roman" w:hAnsi="Times New Roman"/>
          <w:sz w:val="24"/>
          <w:szCs w:val="24"/>
          <w:lang w:eastAsia="zh-CN"/>
        </w:rPr>
        <w:t xml:space="preserve"> između </w:t>
      </w:r>
      <w:r>
        <w:rPr>
          <w:rFonts w:ascii="Times New Roman" w:hAnsi="Times New Roman"/>
          <w:sz w:val="24"/>
          <w:szCs w:val="24"/>
          <w:lang w:eastAsia="zh-CN"/>
        </w:rPr>
        <w:t xml:space="preserve">LAG-ova i njihovih ruralnih dionika na nacionanoj razini i </w:t>
      </w:r>
      <w:r w:rsidRPr="001A4B6A">
        <w:rPr>
          <w:rFonts w:ascii="Times New Roman" w:hAnsi="Times New Roman"/>
          <w:sz w:val="24"/>
          <w:szCs w:val="24"/>
          <w:lang w:eastAsia="zh-CN"/>
        </w:rPr>
        <w:t xml:space="preserve">transnacionalna suradnja </w:t>
      </w:r>
      <w:r>
        <w:rPr>
          <w:rFonts w:ascii="Times New Roman" w:hAnsi="Times New Roman"/>
          <w:sz w:val="24"/>
          <w:szCs w:val="24"/>
          <w:lang w:eastAsia="zh-CN"/>
        </w:rPr>
        <w:t>-</w:t>
      </w:r>
      <w:r w:rsidRPr="001A4B6A">
        <w:rPr>
          <w:rFonts w:ascii="Times New Roman" w:hAnsi="Times New Roman"/>
          <w:sz w:val="24"/>
          <w:szCs w:val="24"/>
          <w:lang w:eastAsia="zh-CN"/>
        </w:rPr>
        <w:t xml:space="preserve"> suradnja između LAG-ova</w:t>
      </w:r>
      <w:r>
        <w:rPr>
          <w:rFonts w:ascii="Times New Roman" w:hAnsi="Times New Roman"/>
          <w:sz w:val="24"/>
          <w:szCs w:val="24"/>
          <w:lang w:eastAsia="zh-CN"/>
        </w:rPr>
        <w:t xml:space="preserve"> i njihovih razvojnih dionika</w:t>
      </w:r>
      <w:r w:rsidRPr="001A4B6A">
        <w:rPr>
          <w:rFonts w:ascii="Times New Roman" w:hAnsi="Times New Roman"/>
          <w:sz w:val="24"/>
          <w:szCs w:val="24"/>
          <w:lang w:eastAsia="zh-CN"/>
        </w:rPr>
        <w:t xml:space="preserve"> i</w:t>
      </w:r>
      <w:r>
        <w:rPr>
          <w:rFonts w:ascii="Times New Roman" w:hAnsi="Times New Roman"/>
          <w:sz w:val="24"/>
          <w:szCs w:val="24"/>
          <w:lang w:eastAsia="zh-CN"/>
        </w:rPr>
        <w:t>z najmanje dvije države članice</w:t>
      </w:r>
      <w:r w:rsidRPr="001A4B6A">
        <w:rPr>
          <w:rFonts w:ascii="Times New Roman" w:hAnsi="Times New Roman"/>
          <w:sz w:val="24"/>
          <w:szCs w:val="24"/>
          <w:lang w:eastAsia="zh-CN"/>
        </w:rPr>
        <w:t xml:space="preserve"> ili </w:t>
      </w:r>
      <w:r>
        <w:rPr>
          <w:rFonts w:ascii="Times New Roman" w:hAnsi="Times New Roman"/>
          <w:sz w:val="24"/>
          <w:szCs w:val="24"/>
          <w:lang w:eastAsia="zh-CN"/>
        </w:rPr>
        <w:t>iz trećih država koje primjenjuju LEADER/CLLD pristup</w:t>
      </w:r>
      <w:r w:rsidRPr="00B84739">
        <w:rPr>
          <w:rFonts w:ascii="Times New Roman" w:hAnsi="Times New Roman"/>
          <w:sz w:val="24"/>
          <w:szCs w:val="24"/>
          <w:lang w:eastAsia="zh-CN"/>
        </w:rPr>
        <w:t>.</w:t>
      </w:r>
      <w:r>
        <w:rPr>
          <w:rFonts w:ascii="Times New Roman" w:eastAsia="Calibri" w:hAnsi="Times New Roman"/>
          <w:sz w:val="24"/>
          <w:szCs w:val="24"/>
        </w:rPr>
        <w:t xml:space="preserve"> </w:t>
      </w:r>
      <w:r w:rsidRPr="005B6A14">
        <w:rPr>
          <w:rFonts w:ascii="Times New Roman" w:eastAsia="Calibri" w:hAnsi="Times New Roman"/>
          <w:sz w:val="24"/>
          <w:szCs w:val="24"/>
        </w:rPr>
        <w:t>Akcijskim planom pr</w:t>
      </w:r>
      <w:r>
        <w:rPr>
          <w:rFonts w:ascii="Times New Roman" w:eastAsia="Calibri" w:hAnsi="Times New Roman"/>
          <w:sz w:val="24"/>
          <w:szCs w:val="24"/>
        </w:rPr>
        <w:t>edviđena</w:t>
      </w:r>
      <w:r w:rsidRPr="005B6A14">
        <w:rPr>
          <w:rFonts w:ascii="Times New Roman" w:eastAsia="Calibri" w:hAnsi="Times New Roman"/>
          <w:sz w:val="24"/>
          <w:szCs w:val="24"/>
        </w:rPr>
        <w:t xml:space="preserve"> je </w:t>
      </w:r>
      <w:r>
        <w:rPr>
          <w:rFonts w:ascii="Times New Roman" w:eastAsia="Calibri" w:hAnsi="Times New Roman"/>
          <w:sz w:val="24"/>
          <w:szCs w:val="24"/>
        </w:rPr>
        <w:t xml:space="preserve">priprema i realizacija 2 projekta suradnje u razdoblju </w:t>
      </w:r>
      <w:r w:rsidRPr="005B6A14">
        <w:rPr>
          <w:rFonts w:ascii="Times New Roman" w:eastAsia="Calibri" w:hAnsi="Times New Roman"/>
          <w:sz w:val="24"/>
          <w:szCs w:val="24"/>
        </w:rPr>
        <w:t xml:space="preserve">od 2017. do 2020. godine. </w:t>
      </w:r>
    </w:p>
    <w:p w14:paraId="0D34C982" w14:textId="2EBFE1BA" w:rsidR="00822940" w:rsidRDefault="00822940" w:rsidP="00822940">
      <w:pPr>
        <w:suppressAutoHyphens/>
        <w:spacing w:after="0" w:line="240" w:lineRule="auto"/>
        <w:jc w:val="both"/>
        <w:rPr>
          <w:rFonts w:ascii="Times New Roman" w:eastAsia="Calibri" w:hAnsi="Times New Roman"/>
          <w:sz w:val="24"/>
          <w:szCs w:val="24"/>
        </w:rPr>
      </w:pPr>
      <w:r w:rsidRPr="00822940">
        <w:rPr>
          <w:rFonts w:ascii="Times New Roman" w:eastAsia="Calibri" w:hAnsi="Times New Roman"/>
          <w:b/>
          <w:sz w:val="24"/>
          <w:szCs w:val="24"/>
        </w:rPr>
        <w:t>Prvo tematsko područje:</w:t>
      </w:r>
      <w:r>
        <w:rPr>
          <w:rFonts w:ascii="Times New Roman" w:eastAsia="Calibri" w:hAnsi="Times New Roman"/>
          <w:sz w:val="24"/>
          <w:szCs w:val="24"/>
        </w:rPr>
        <w:t xml:space="preserve"> Revitalizacija tradicijske baštine i razvoj inovativnog pristupa promociji i marketingu tradicijskih proizvoda</w:t>
      </w:r>
      <w:r w:rsidR="00A96CE9">
        <w:rPr>
          <w:rFonts w:ascii="Times New Roman" w:eastAsia="Calibri" w:hAnsi="Times New Roman"/>
          <w:sz w:val="24"/>
          <w:szCs w:val="24"/>
        </w:rPr>
        <w:t>.</w:t>
      </w:r>
    </w:p>
    <w:p w14:paraId="3D233B6C" w14:textId="7EB02B4B" w:rsidR="00822940" w:rsidRDefault="00822940" w:rsidP="00822940">
      <w:pPr>
        <w:suppressAutoHyphens/>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Cilj suradnje: Obzirom na činjenicu kako je osnovom analizom determinirana činjenica da tradicijski obrti i općenito, tradicijsko nasljeđe, zamire na području LAG-a pod utjecajem globalizacije i novih razvojnih trendova, u svhu očuvanja nasljeđa i identiteta područja potrebno je jačati ljudske resurse putem stjecanja novih znanja i vještina koji će razviti proizvode i usluge koji se zasnivaju na tradicijskom nasljeđu LAG-a Marinianis. </w:t>
      </w:r>
    </w:p>
    <w:p w14:paraId="4779E00B" w14:textId="647D5D92" w:rsidR="00822940" w:rsidRPr="005B6A14" w:rsidRDefault="007774ED" w:rsidP="00822940">
      <w:pPr>
        <w:suppressAutoHyphens/>
        <w:spacing w:after="0" w:line="240" w:lineRule="auto"/>
        <w:jc w:val="both"/>
        <w:rPr>
          <w:rFonts w:ascii="Times New Roman" w:eastAsia="Calibri" w:hAnsi="Times New Roman"/>
          <w:sz w:val="24"/>
          <w:szCs w:val="24"/>
        </w:rPr>
      </w:pPr>
      <w:r w:rsidRPr="00A96CE9">
        <w:rPr>
          <w:rFonts w:ascii="Times New Roman" w:eastAsia="Calibri" w:hAnsi="Times New Roman"/>
          <w:b/>
          <w:sz w:val="24"/>
          <w:szCs w:val="24"/>
        </w:rPr>
        <w:t>Dugo tematsko područje</w:t>
      </w:r>
      <w:r>
        <w:rPr>
          <w:rFonts w:ascii="Times New Roman" w:eastAsia="Calibri" w:hAnsi="Times New Roman"/>
          <w:sz w:val="24"/>
          <w:szCs w:val="24"/>
        </w:rPr>
        <w:t>: Jačanje razvoja nepoljoprivrednih djelatnosti na ruralnom području posebn</w:t>
      </w:r>
      <w:r w:rsidR="00A96CE9">
        <w:rPr>
          <w:rFonts w:ascii="Times New Roman" w:eastAsia="Calibri" w:hAnsi="Times New Roman"/>
          <w:sz w:val="24"/>
          <w:szCs w:val="24"/>
        </w:rPr>
        <w:t>o u području mreže NATURA 2000.</w:t>
      </w:r>
    </w:p>
    <w:p w14:paraId="61C91E18" w14:textId="61F5993D" w:rsidR="007774ED" w:rsidRDefault="007774ED" w:rsidP="00822940">
      <w:pPr>
        <w:suppressAutoHyphens/>
        <w:spacing w:after="0" w:line="240" w:lineRule="auto"/>
        <w:jc w:val="both"/>
        <w:rPr>
          <w:rFonts w:ascii="Times New Roman" w:eastAsia="Calibri" w:hAnsi="Times New Roman"/>
          <w:sz w:val="24"/>
          <w:szCs w:val="24"/>
        </w:rPr>
      </w:pPr>
      <w:r w:rsidRPr="007774ED">
        <w:rPr>
          <w:rFonts w:ascii="Times New Roman" w:hAnsi="Times New Roman"/>
          <w:sz w:val="24"/>
          <w:szCs w:val="24"/>
          <w:lang w:eastAsia="zh-CN"/>
        </w:rPr>
        <w:t>Cilj suradnje:</w:t>
      </w:r>
      <w:r w:rsidR="00822940">
        <w:rPr>
          <w:rFonts w:ascii="Times New Roman" w:hAnsi="Times New Roman"/>
          <w:sz w:val="24"/>
          <w:szCs w:val="24"/>
          <w:lang w:eastAsia="zh-CN"/>
        </w:rPr>
        <w:t xml:space="preserve"> Razmjenom znanja i vještina pružiti potporu razvoju nepoljoprivrednih djelatno</w:t>
      </w:r>
      <w:r>
        <w:rPr>
          <w:rFonts w:ascii="Times New Roman" w:hAnsi="Times New Roman"/>
          <w:sz w:val="24"/>
          <w:szCs w:val="24"/>
          <w:lang w:eastAsia="zh-CN"/>
        </w:rPr>
        <w:t xml:space="preserve">sti, posebno turizma na OPG-ima, </w:t>
      </w:r>
      <w:r>
        <w:rPr>
          <w:rFonts w:ascii="Times New Roman" w:eastAsia="Calibri" w:hAnsi="Times New Roman"/>
          <w:sz w:val="24"/>
          <w:szCs w:val="24"/>
        </w:rPr>
        <w:t xml:space="preserve">usmjerenih ka povećanju dohodka poljoprivrednih gospodarstava ali i drugih lokalnih razvojnih dionika. Važno je razviti svijest lokalnih dionika o velikim razvojnim mogućnostima koje pruža očuvana prirodna baština jer upravo ti prostori pružaju velike razvojne mogućnosti, kako je i navedeno u analizi stanja i mogućnosti LAG-a.  </w:t>
      </w:r>
    </w:p>
    <w:p w14:paraId="2604B3BF" w14:textId="1D706029" w:rsidR="007774ED" w:rsidRDefault="007774ED" w:rsidP="00822940">
      <w:pPr>
        <w:suppressAutoHyphens/>
        <w:spacing w:after="0" w:line="240" w:lineRule="auto"/>
        <w:jc w:val="both"/>
        <w:rPr>
          <w:rFonts w:ascii="Times New Roman" w:hAnsi="Times New Roman"/>
          <w:sz w:val="24"/>
          <w:szCs w:val="24"/>
          <w:lang w:eastAsia="zh-CN"/>
        </w:rPr>
      </w:pPr>
      <w:r>
        <w:rPr>
          <w:rFonts w:ascii="Times New Roman" w:eastAsia="Calibri" w:hAnsi="Times New Roman"/>
          <w:sz w:val="24"/>
          <w:szCs w:val="24"/>
        </w:rPr>
        <w:t xml:space="preserve">Kako bi se osigurala održivost područja i maksimizirao utjecaj provedbe LRS, posebnu pažnju u provedbi oba projekta, potrebno je obratiti na ostvarenje jednakih mogućnosti svih stanovnika, a posebno iz osjetljivih skupina društva. </w:t>
      </w:r>
    </w:p>
    <w:p w14:paraId="5B148CB7" w14:textId="6E74A4A5" w:rsidR="00822940" w:rsidRPr="001A4B6A" w:rsidRDefault="007774ED" w:rsidP="00822940">
      <w:pPr>
        <w:suppressAutoHyphens/>
        <w:spacing w:after="0" w:line="240" w:lineRule="auto"/>
        <w:jc w:val="both"/>
        <w:rPr>
          <w:rFonts w:ascii="Times New Roman" w:eastAsia="Calibri" w:hAnsi="Times New Roman"/>
          <w:sz w:val="24"/>
          <w:szCs w:val="24"/>
          <w:lang w:eastAsia="zh-CN"/>
        </w:rPr>
      </w:pPr>
      <w:r>
        <w:rPr>
          <w:rFonts w:ascii="Times New Roman" w:hAnsi="Times New Roman"/>
          <w:sz w:val="24"/>
          <w:szCs w:val="24"/>
          <w:lang w:eastAsia="zh-CN"/>
        </w:rPr>
        <w:t xml:space="preserve">Postupak provedbe je slijedeći: </w:t>
      </w:r>
      <w:r>
        <w:rPr>
          <w:rFonts w:ascii="Times New Roman" w:eastAsia="Calibri" w:hAnsi="Times New Roman"/>
          <w:sz w:val="24"/>
          <w:szCs w:val="24"/>
          <w:lang w:eastAsia="zh-CN"/>
        </w:rPr>
        <w:t>k</w:t>
      </w:r>
      <w:r w:rsidR="00822940" w:rsidRPr="00B84739">
        <w:rPr>
          <w:rFonts w:ascii="Times New Roman" w:eastAsia="Calibri" w:hAnsi="Times New Roman"/>
          <w:sz w:val="24"/>
          <w:szCs w:val="24"/>
          <w:lang w:eastAsia="zh-CN"/>
        </w:rPr>
        <w:t>ada LAG izrazi interes za uključivanjem u projekte suradnje na definirane teme, pristupiti će odlučivanju o projektnim partnerima koji su mu</w:t>
      </w:r>
      <w:r w:rsidR="00822940">
        <w:rPr>
          <w:rFonts w:ascii="Times New Roman" w:eastAsia="Calibri" w:hAnsi="Times New Roman"/>
          <w:sz w:val="24"/>
          <w:szCs w:val="24"/>
          <w:lang w:eastAsia="zh-CN"/>
        </w:rPr>
        <w:t xml:space="preserve"> geografski i tematski sukladni. </w:t>
      </w:r>
      <w:r w:rsidR="00822940" w:rsidRPr="00B84739">
        <w:rPr>
          <w:rFonts w:ascii="Times New Roman" w:eastAsia="Calibri" w:hAnsi="Times New Roman"/>
          <w:sz w:val="24"/>
          <w:szCs w:val="24"/>
          <w:lang w:eastAsia="zh-CN"/>
        </w:rPr>
        <w:t xml:space="preserve">LAG planira provedbu 2 projekta suradnje – prvi na nacionalnoj, drugi na međunarodnj razini, s kojima već ima uspostavljene kontakte. Odluku o </w:t>
      </w:r>
      <w:r w:rsidR="00822940">
        <w:rPr>
          <w:rFonts w:ascii="Times New Roman" w:eastAsia="Calibri" w:hAnsi="Times New Roman"/>
          <w:sz w:val="24"/>
          <w:szCs w:val="24"/>
          <w:lang w:eastAsia="zh-CN"/>
        </w:rPr>
        <w:t xml:space="preserve">pokretanju </w:t>
      </w:r>
      <w:r w:rsidR="00822940" w:rsidRPr="00B84739">
        <w:rPr>
          <w:rFonts w:ascii="Times New Roman" w:eastAsia="Calibri" w:hAnsi="Times New Roman"/>
          <w:sz w:val="24"/>
          <w:szCs w:val="24"/>
          <w:lang w:eastAsia="zh-CN"/>
        </w:rPr>
        <w:t>projekt</w:t>
      </w:r>
      <w:r w:rsidR="00822940">
        <w:rPr>
          <w:rFonts w:ascii="Times New Roman" w:eastAsia="Calibri" w:hAnsi="Times New Roman"/>
          <w:sz w:val="24"/>
          <w:szCs w:val="24"/>
          <w:lang w:eastAsia="zh-CN"/>
        </w:rPr>
        <w:t>a</w:t>
      </w:r>
      <w:r w:rsidR="00822940" w:rsidRPr="00B84739">
        <w:rPr>
          <w:rFonts w:ascii="Times New Roman" w:eastAsia="Calibri" w:hAnsi="Times New Roman"/>
          <w:sz w:val="24"/>
          <w:szCs w:val="24"/>
          <w:lang w:eastAsia="zh-CN"/>
        </w:rPr>
        <w:t xml:space="preserve"> suradnje</w:t>
      </w:r>
      <w:r w:rsidR="00822940">
        <w:rPr>
          <w:rFonts w:ascii="Times New Roman" w:eastAsia="Calibri" w:hAnsi="Times New Roman"/>
          <w:sz w:val="24"/>
          <w:szCs w:val="24"/>
          <w:lang w:eastAsia="zh-CN"/>
        </w:rPr>
        <w:t xml:space="preserve"> sa definiranim iznosom potrebnim za pripremne aktivnosti</w:t>
      </w:r>
      <w:r w:rsidR="00822940" w:rsidRPr="00B84739">
        <w:rPr>
          <w:rFonts w:ascii="Times New Roman" w:eastAsia="Calibri" w:hAnsi="Times New Roman"/>
          <w:sz w:val="24"/>
          <w:szCs w:val="24"/>
          <w:lang w:eastAsia="zh-CN"/>
        </w:rPr>
        <w:t xml:space="preserve">, moraju podržati članovi Skupštine. Upravni odbor će direktno sudjelovati u pripremi projekta suradnje, osiguravajući kvalitetni obuhvat i visoku razinu kvalitete predmetnog projekta. Prilikom ulaska u projekte suradnje, LAG </w:t>
      </w:r>
      <w:r>
        <w:rPr>
          <w:rFonts w:ascii="Times New Roman" w:eastAsia="Calibri" w:hAnsi="Times New Roman"/>
          <w:sz w:val="24"/>
          <w:szCs w:val="24"/>
          <w:lang w:eastAsia="zh-CN"/>
        </w:rPr>
        <w:t>Marinianis</w:t>
      </w:r>
      <w:r w:rsidR="00822940" w:rsidRPr="00B84739">
        <w:rPr>
          <w:rFonts w:ascii="Times New Roman" w:eastAsia="Calibri" w:hAnsi="Times New Roman"/>
          <w:sz w:val="24"/>
          <w:szCs w:val="24"/>
          <w:lang w:eastAsia="zh-CN"/>
        </w:rPr>
        <w:t xml:space="preserve"> potpisati će Sporazum o suradnji sa odabranim LAG-om, u kojemu se jasno navode zadaci, prava i obaveze svakog od partnera.</w:t>
      </w:r>
      <w:r w:rsidR="00822940">
        <w:rPr>
          <w:rFonts w:ascii="Times New Roman" w:eastAsia="Calibri" w:hAnsi="Times New Roman"/>
          <w:sz w:val="24"/>
          <w:szCs w:val="24"/>
          <w:lang w:eastAsia="zh-CN"/>
        </w:rPr>
        <w:t xml:space="preserve"> Projekti pripremljeni u suradnji s partnerima dostavljaju se APPRR-u na dodobrenje za provedbu. </w:t>
      </w:r>
      <w:r w:rsidR="00822940" w:rsidRPr="00B84739">
        <w:rPr>
          <w:rFonts w:ascii="Times New Roman" w:eastAsia="Calibri" w:hAnsi="Times New Roman"/>
          <w:sz w:val="24"/>
          <w:szCs w:val="24"/>
          <w:lang w:eastAsia="zh-CN"/>
        </w:rPr>
        <w:t xml:space="preserve">Kriteriji odabira projekata suradnje i postupci odabira </w:t>
      </w:r>
      <w:r w:rsidR="00822940">
        <w:rPr>
          <w:rFonts w:ascii="Times New Roman" w:eastAsia="Calibri" w:hAnsi="Times New Roman"/>
          <w:sz w:val="24"/>
          <w:szCs w:val="24"/>
          <w:lang w:eastAsia="zh-CN"/>
        </w:rPr>
        <w:t xml:space="preserve">definirani su </w:t>
      </w:r>
      <w:r>
        <w:rPr>
          <w:rFonts w:ascii="Times New Roman" w:eastAsia="Calibri" w:hAnsi="Times New Roman"/>
          <w:sz w:val="24"/>
          <w:szCs w:val="24"/>
          <w:lang w:eastAsia="zh-CN"/>
        </w:rPr>
        <w:t>Pravilnikom</w:t>
      </w:r>
      <w:r w:rsidR="00822940" w:rsidRPr="001A4B6A">
        <w:rPr>
          <w:rFonts w:ascii="Times New Roman" w:eastAsia="Calibri" w:hAnsi="Times New Roman"/>
          <w:sz w:val="24"/>
          <w:szCs w:val="24"/>
          <w:lang w:eastAsia="zh-CN"/>
        </w:rPr>
        <w:t xml:space="preserve"> za provedbu Mjere 19, u dijelu za podmjeru 19.3, t</w:t>
      </w:r>
      <w:r w:rsidR="00822940">
        <w:rPr>
          <w:rFonts w:ascii="Times New Roman" w:eastAsia="Calibri" w:hAnsi="Times New Roman"/>
          <w:sz w:val="24"/>
          <w:szCs w:val="24"/>
          <w:lang w:eastAsia="zh-CN"/>
        </w:rPr>
        <w:t>ipove operacija 19.3.1 i 19.3.2.</w:t>
      </w:r>
      <w:r w:rsidR="00822940" w:rsidRPr="001A4B6A">
        <w:rPr>
          <w:rFonts w:ascii="Times New Roman" w:eastAsia="Calibri" w:hAnsi="Times New Roman"/>
          <w:sz w:val="24"/>
          <w:szCs w:val="24"/>
          <w:lang w:eastAsia="zh-CN"/>
        </w:rPr>
        <w:t xml:space="preserve"> </w:t>
      </w:r>
    </w:p>
    <w:p w14:paraId="56EC95FB" w14:textId="09A51A25" w:rsidR="00A12F68" w:rsidRPr="00A9294C" w:rsidRDefault="00BB0EC8" w:rsidP="00D05755">
      <w:pPr>
        <w:pStyle w:val="Heading2"/>
        <w:shd w:val="clear" w:color="auto" w:fill="FFFFFF" w:themeFill="background1"/>
        <w:rPr>
          <w:rFonts w:ascii="Times New Roman" w:hAnsi="Times New Roman" w:cs="Times New Roman"/>
        </w:rPr>
      </w:pPr>
      <w:bookmarkStart w:id="98" w:name="_Toc453954084"/>
      <w:bookmarkStart w:id="99" w:name="_Toc453954124"/>
      <w:r w:rsidRPr="00A9294C">
        <w:rPr>
          <w:rFonts w:ascii="Times New Roman" w:hAnsi="Times New Roman" w:cs="Times New Roman"/>
        </w:rPr>
        <w:t>3</w:t>
      </w:r>
      <w:r w:rsidR="00A12F68" w:rsidRPr="00A9294C">
        <w:rPr>
          <w:rFonts w:ascii="Times New Roman" w:hAnsi="Times New Roman" w:cs="Times New Roman"/>
        </w:rPr>
        <w:t>.4.</w:t>
      </w:r>
      <w:r w:rsidR="00A02C12" w:rsidRPr="00A9294C">
        <w:rPr>
          <w:rFonts w:ascii="Times New Roman" w:hAnsi="Times New Roman" w:cs="Times New Roman"/>
        </w:rPr>
        <w:t xml:space="preserve"> </w:t>
      </w:r>
      <w:r w:rsidR="00A12F68" w:rsidRPr="00A9294C">
        <w:rPr>
          <w:rFonts w:ascii="Times New Roman" w:hAnsi="Times New Roman" w:cs="Times New Roman"/>
        </w:rPr>
        <w:t xml:space="preserve">Inovativan i integrirani karakter </w:t>
      </w:r>
      <w:bookmarkEnd w:id="94"/>
      <w:bookmarkEnd w:id="95"/>
      <w:bookmarkEnd w:id="96"/>
      <w:r w:rsidR="00A12F68" w:rsidRPr="00A9294C">
        <w:rPr>
          <w:rFonts w:ascii="Times New Roman" w:hAnsi="Times New Roman" w:cs="Times New Roman"/>
        </w:rPr>
        <w:t>LRS</w:t>
      </w:r>
      <w:bookmarkEnd w:id="97"/>
      <w:bookmarkEnd w:id="98"/>
      <w:bookmarkEnd w:id="99"/>
    </w:p>
    <w:p w14:paraId="4D42AAE7" w14:textId="13DA0D9B" w:rsidR="00A12F68" w:rsidRPr="00A9294C" w:rsidRDefault="00A12F68" w:rsidP="00A9294C">
      <w:pPr>
        <w:shd w:val="clear" w:color="auto" w:fill="FFFFFF" w:themeFill="background1"/>
        <w:suppressAutoHyphens/>
        <w:spacing w:line="240" w:lineRule="auto"/>
        <w:jc w:val="both"/>
        <w:rPr>
          <w:rFonts w:ascii="Times New Roman" w:hAnsi="Times New Roman"/>
          <w:sz w:val="24"/>
          <w:szCs w:val="24"/>
        </w:rPr>
      </w:pPr>
      <w:r w:rsidRPr="00A9294C">
        <w:rPr>
          <w:rFonts w:ascii="Times New Roman" w:hAnsi="Times New Roman"/>
          <w:sz w:val="24"/>
          <w:szCs w:val="24"/>
        </w:rPr>
        <w:t xml:space="preserve">LRS LAG-a </w:t>
      </w:r>
      <w:r w:rsidR="00DE4A33" w:rsidRPr="00A9294C">
        <w:rPr>
          <w:rFonts w:ascii="Times New Roman" w:hAnsi="Times New Roman"/>
          <w:sz w:val="24"/>
          <w:szCs w:val="24"/>
        </w:rPr>
        <w:t>Marinianis</w:t>
      </w:r>
      <w:r w:rsidRPr="00A9294C">
        <w:rPr>
          <w:rFonts w:ascii="Times New Roman" w:hAnsi="Times New Roman"/>
          <w:sz w:val="24"/>
          <w:szCs w:val="24"/>
        </w:rPr>
        <w:t xml:space="preserve"> izrađena je provedbom </w:t>
      </w:r>
      <w:r w:rsidRPr="00A9294C">
        <w:rPr>
          <w:rFonts w:ascii="Times New Roman" w:hAnsi="Times New Roman"/>
          <w:i/>
          <w:sz w:val="24"/>
          <w:szCs w:val="24"/>
        </w:rPr>
        <w:t>odozdo prema gore</w:t>
      </w:r>
      <w:r w:rsidRPr="00A9294C">
        <w:rPr>
          <w:rFonts w:ascii="Times New Roman" w:hAnsi="Times New Roman"/>
          <w:sz w:val="24"/>
          <w:szCs w:val="24"/>
        </w:rPr>
        <w:t xml:space="preserve"> i strukturirana je na način kako međusobne sukladnosti svakog od programiranih ciljeva, pripadajućih mjera (aktivnosti) te provedbenih tipova operacija, što je razvidno kroz kumulativne doprinose fokus područjima PRR, tako i maksimizaciji doprinosa horozontalnim, međusektorskim ciljevima – poticanju inovacija s posebnim naglaskom na očuvanje okoliša te prilagodbu i ublažavanje utjecaja klimatskih promjena. Međusektorski ciljevi prožeti su kroz cijelu LRS. </w:t>
      </w:r>
    </w:p>
    <w:p w14:paraId="2482704D" w14:textId="77777777" w:rsidR="00DE4A33" w:rsidRPr="00A9294C" w:rsidRDefault="00DE4A33" w:rsidP="00D31F96">
      <w:pPr>
        <w:pStyle w:val="NoSpacing"/>
        <w:shd w:val="clear" w:color="auto" w:fill="FFFFFF" w:themeFill="background1"/>
        <w:jc w:val="both"/>
        <w:rPr>
          <w:rFonts w:ascii="Times New Roman" w:hAnsi="Times New Roman" w:cs="Times New Roman"/>
          <w:b/>
          <w:i/>
          <w:sz w:val="24"/>
          <w:szCs w:val="24"/>
          <w:lang w:eastAsia="hr-HR"/>
        </w:rPr>
      </w:pPr>
      <w:r w:rsidRPr="00A9294C">
        <w:rPr>
          <w:rFonts w:ascii="Times New Roman" w:hAnsi="Times New Roman" w:cs="Times New Roman"/>
          <w:b/>
          <w:i/>
          <w:sz w:val="24"/>
          <w:szCs w:val="24"/>
          <w:lang w:eastAsia="hr-HR"/>
        </w:rPr>
        <w:t xml:space="preserve">Inovativan karakter Strategije </w:t>
      </w:r>
    </w:p>
    <w:p w14:paraId="3B1B0F18" w14:textId="5C89D7F5" w:rsidR="00DE4A33" w:rsidRDefault="00DE4A33" w:rsidP="00D31F96">
      <w:pPr>
        <w:shd w:val="clear" w:color="auto" w:fill="FFFFFF" w:themeFill="background1"/>
        <w:spacing w:line="240" w:lineRule="auto"/>
        <w:jc w:val="both"/>
        <w:rPr>
          <w:rFonts w:ascii="Times New Roman" w:hAnsi="Times New Roman" w:cs="Times New Roman"/>
          <w:sz w:val="24"/>
          <w:szCs w:val="24"/>
          <w:lang w:eastAsia="hr-HR"/>
        </w:rPr>
      </w:pPr>
      <w:r w:rsidRPr="00A9294C">
        <w:rPr>
          <w:rFonts w:ascii="Times New Roman" w:hAnsi="Times New Roman" w:cs="Times New Roman"/>
          <w:sz w:val="24"/>
          <w:szCs w:val="24"/>
          <w:lang w:eastAsia="hr-HR"/>
        </w:rPr>
        <w:t xml:space="preserve">Sve aktivnosti koje se potiču ne smiju imati štetan utjecaj na okoliš. Aktivnosti SC 2 zasnivaju se na analizi značajki područja, odnosno analizi razvojnih mogućnosti, komparativnih prednosti te mogućih ograničenja. Odabirani tipovi operacija u funkciji su daljnjeg jačanja ključnih razvojnih sektora – poljoprivrede i </w:t>
      </w:r>
      <w:r w:rsidR="00D31F96">
        <w:rPr>
          <w:rFonts w:ascii="Times New Roman" w:hAnsi="Times New Roman" w:cs="Times New Roman"/>
          <w:sz w:val="24"/>
          <w:szCs w:val="24"/>
          <w:lang w:eastAsia="hr-HR"/>
        </w:rPr>
        <w:t xml:space="preserve">turizma </w:t>
      </w:r>
      <w:r w:rsidRPr="00A9294C">
        <w:rPr>
          <w:rFonts w:ascii="Times New Roman" w:hAnsi="Times New Roman" w:cs="Times New Roman"/>
          <w:sz w:val="24"/>
          <w:szCs w:val="24"/>
          <w:lang w:eastAsia="hr-HR"/>
        </w:rPr>
        <w:t xml:space="preserve">za čije jačanje postoji </w:t>
      </w:r>
      <w:r w:rsidRPr="00A9294C">
        <w:rPr>
          <w:rFonts w:ascii="Times New Roman" w:hAnsi="Times New Roman" w:cs="Times New Roman"/>
          <w:sz w:val="24"/>
          <w:szCs w:val="24"/>
          <w:lang w:eastAsia="hr-HR"/>
        </w:rPr>
        <w:lastRenderedPageBreak/>
        <w:t xml:space="preserve">realna razvojna osnova odnosno potencijal, potičući razvoj nepoljoprivrednih djelatnosti na poljoprivrednim gospodarstvima kroz očuvanje prirodne i kulturne baštine. </w:t>
      </w:r>
      <w:r w:rsidR="00D03227" w:rsidRPr="00A9294C">
        <w:rPr>
          <w:rFonts w:ascii="Times New Roman" w:hAnsi="Times New Roman"/>
          <w:sz w:val="24"/>
          <w:szCs w:val="24"/>
          <w:lang w:eastAsia="zh-CN"/>
        </w:rPr>
        <w:t xml:space="preserve">Na području LAG-a postoji mnoštvo manifestacija povezane sa prirodnom i kulturnom baštinom (Dravsko proljeće, hodočašća vjernika Gospi Voćinskoj, Kestenijada, Dani Milka Kelemena, Sajam kako su radili naši stari...) ali u ruralnim turizmu dovoljne ponude broja kreveta, tradicijske hrane kaja bi se ponudila turistima odnosno nema financijskih sredstava kako bi se pokrenulo mnoštvo izrade tradicijskih suvenira kaji bi turisti ponijeli sa sobom. Nepostojećim prerađivačkim kapacitetima OPG-ova na području LAG-a dolazi do nedostatka iskorištenja postoječeg potencijala (mini mljekare te prerade sira kod ovčarstva, prerade voća i povrća unutar poljoprivrednih gospodarstava u finalni proizvod te ostala opremanja za preradu vlastitih proizvoda kako bi bili spremni za konkurenciju na tržištu). Turizam je zastupljen turističkim rutama ali nedovoljnom ponudom gotovih proizvoda koji bi mogli biti ponučeni kao gotovi proizvod. Cilj je potaknuti poljoprivredna gospodarstva i obrtništvo na svijest o razvoju ruralnog turizma i ponude proizvodnje u svrhu iste. </w:t>
      </w:r>
      <w:r w:rsidRPr="00A9294C">
        <w:rPr>
          <w:rFonts w:ascii="Times New Roman" w:hAnsi="Times New Roman" w:cs="Times New Roman"/>
          <w:sz w:val="24"/>
          <w:szCs w:val="24"/>
          <w:lang w:eastAsia="hr-HR"/>
        </w:rPr>
        <w:t xml:space="preserve">Svim operacijama odnosno provedbenim aktivnostima potiče se primjena inovacija, posebno kroz pružanje mogućnosti sufinanciranja nabave novih tehnologija te primjene novih metoda, na troškovno učinkovit način koji osigurava gospodarsku održivost razvojnih dionika. Putem </w:t>
      </w:r>
      <w:r w:rsidR="00D31F96">
        <w:rPr>
          <w:rFonts w:ascii="Times New Roman" w:hAnsi="Times New Roman" w:cs="Times New Roman"/>
          <w:sz w:val="24"/>
          <w:szCs w:val="24"/>
          <w:lang w:eastAsia="hr-HR"/>
        </w:rPr>
        <w:t>svih ciljeva</w:t>
      </w:r>
      <w:r w:rsidRPr="00A9294C">
        <w:rPr>
          <w:rFonts w:ascii="Times New Roman" w:hAnsi="Times New Roman" w:cs="Times New Roman"/>
          <w:sz w:val="24"/>
          <w:szCs w:val="24"/>
          <w:lang w:eastAsia="hr-HR"/>
        </w:rPr>
        <w:t xml:space="preserve"> razvoj područja LAG-a usmjerava se na pokretanje, poboljšanje ili proširenje nepoljoprivrednih djelatnosti i diverzifikaciju poljoprivrednih proizvoda na poljoprivrednim gospodarstvima, te lokalnih temeljnih usluga za ruralno stanovništvo, kroz ulaganja u društvenu infrastrukturu i ulaganja u građenje nerazvrstanih cesta</w:t>
      </w:r>
      <w:r w:rsidR="00D05755" w:rsidRPr="00A9294C">
        <w:rPr>
          <w:rFonts w:ascii="Times New Roman" w:hAnsi="Times New Roman" w:cs="Times New Roman"/>
          <w:sz w:val="24"/>
          <w:szCs w:val="24"/>
          <w:lang w:eastAsia="hr-HR"/>
        </w:rPr>
        <w:t xml:space="preserve"> (Golenić, Sladojevci, Viljevo, Bistrica...)</w:t>
      </w:r>
      <w:r w:rsidRPr="00A9294C">
        <w:rPr>
          <w:rFonts w:ascii="Times New Roman" w:hAnsi="Times New Roman" w:cs="Times New Roman"/>
          <w:sz w:val="24"/>
          <w:szCs w:val="24"/>
          <w:lang w:eastAsia="hr-HR"/>
        </w:rPr>
        <w:t xml:space="preserve">, ali i  </w:t>
      </w:r>
      <w:r w:rsidRPr="00A9294C">
        <w:rPr>
          <w:rFonts w:ascii="Times New Roman" w:hAnsi="Times New Roman" w:cs="Times New Roman"/>
          <w:sz w:val="24"/>
          <w:szCs w:val="24"/>
        </w:rPr>
        <w:t xml:space="preserve">projektima unutar operacija (npr. izgradnja poučnih staza, malih rekreacijskih objekata, postavljanje signalizacije, informativnih ploča, skloništa, vidikovaca itd.) učinit će rekreacijske, turističke i zdravstvene koristi šuma dostupnijima ruralnom i ostalom stanovništvu, što će doprinijeti povećanju njihove okolišne vrijednosti. </w:t>
      </w:r>
      <w:r w:rsidR="00F8169D" w:rsidRPr="00A9294C">
        <w:rPr>
          <w:rFonts w:ascii="Times New Roman" w:hAnsi="Times New Roman" w:cs="Times New Roman"/>
          <w:sz w:val="24"/>
          <w:szCs w:val="24"/>
          <w:lang w:eastAsia="hr-HR"/>
        </w:rPr>
        <w:t xml:space="preserve"> </w:t>
      </w:r>
      <w:r w:rsidR="00D31F96">
        <w:rPr>
          <w:rFonts w:ascii="Times New Roman" w:hAnsi="Times New Roman" w:cs="Times New Roman"/>
          <w:sz w:val="24"/>
          <w:szCs w:val="24"/>
          <w:lang w:eastAsia="hr-HR"/>
        </w:rPr>
        <w:t>Ciljevi su osmišljeni temeljem</w:t>
      </w:r>
      <w:r w:rsidRPr="00A9294C">
        <w:rPr>
          <w:rFonts w:ascii="Times New Roman" w:hAnsi="Times New Roman" w:cs="Times New Roman"/>
          <w:sz w:val="24"/>
          <w:szCs w:val="24"/>
          <w:lang w:eastAsia="hr-HR"/>
        </w:rPr>
        <w:t xml:space="preserve"> aktivnosti koje doprinose održivosti i poboljšanju životnih uvjeta lokalnog stanovništva. Aktivnostima unutar ovog cilja potaknut će se razvoj dodatnih usluga u ruralnim prostorima  i izgradnja manje lokalne infrastrukture koja mora biti temeljena na inovativnim pristupima pružanja usluga za lokalno stanovništvo. </w:t>
      </w:r>
      <w:r w:rsidR="00D05755" w:rsidRPr="00A9294C">
        <w:rPr>
          <w:rFonts w:ascii="Times New Roman" w:hAnsi="Times New Roman"/>
          <w:sz w:val="24"/>
          <w:szCs w:val="24"/>
          <w:lang w:eastAsia="zh-CN"/>
        </w:rPr>
        <w:t xml:space="preserve">Velikom zainteresiranosti udruženih poljoprivrednih skupina (slatinski pčelari, vinari, proizvođači voća i povrća) te kulturnih i tradicijskih skupina (kulturna umjetnička društva, izrađivači rukotvorina...) postoji preduvjet za projekte suradnje i primjere dobre prakse u cilju osnaživanja postojećihte razvoja novih suradnji van granica LAG-a.  </w:t>
      </w:r>
      <w:r w:rsidRPr="00A9294C">
        <w:rPr>
          <w:rFonts w:ascii="Times New Roman" w:hAnsi="Times New Roman" w:cs="Times New Roman"/>
          <w:sz w:val="24"/>
          <w:szCs w:val="24"/>
          <w:lang w:eastAsia="hr-HR"/>
        </w:rPr>
        <w:t>Kroz projekte koji se planiraju provoditi vrednovat će se inovativan pristup rješavanju lokalnih problema koji pre</w:t>
      </w:r>
      <w:r w:rsidR="00C34333" w:rsidRPr="00A9294C">
        <w:rPr>
          <w:rFonts w:ascii="Times New Roman" w:hAnsi="Times New Roman" w:cs="Times New Roman"/>
          <w:sz w:val="24"/>
          <w:szCs w:val="24"/>
          <w:lang w:eastAsia="hr-HR"/>
        </w:rPr>
        <w:t xml:space="preserve">dviđaju dugotrajna rješenja. </w:t>
      </w:r>
      <w:r w:rsidR="00D31F96">
        <w:rPr>
          <w:rFonts w:ascii="Times New Roman" w:hAnsi="Times New Roman" w:cs="Times New Roman"/>
          <w:sz w:val="24"/>
          <w:szCs w:val="24"/>
          <w:lang w:eastAsia="hr-HR"/>
        </w:rPr>
        <w:t>P</w:t>
      </w:r>
      <w:r w:rsidRPr="00A9294C">
        <w:rPr>
          <w:rFonts w:ascii="Times New Roman" w:hAnsi="Times New Roman" w:cs="Times New Roman"/>
          <w:sz w:val="24"/>
          <w:szCs w:val="24"/>
          <w:lang w:eastAsia="hr-HR"/>
        </w:rPr>
        <w:t xml:space="preserve">osebno će se vrednovati inovativne ideje revitalizacije </w:t>
      </w:r>
      <w:r w:rsidR="00D05755" w:rsidRPr="00A9294C">
        <w:rPr>
          <w:rFonts w:ascii="Times New Roman" w:hAnsi="Times New Roman" w:cs="Times New Roman"/>
          <w:sz w:val="24"/>
          <w:szCs w:val="24"/>
          <w:lang w:eastAsia="hr-HR"/>
        </w:rPr>
        <w:t xml:space="preserve">bogate </w:t>
      </w:r>
      <w:r w:rsidRPr="00A9294C">
        <w:rPr>
          <w:rFonts w:ascii="Times New Roman" w:hAnsi="Times New Roman" w:cs="Times New Roman"/>
          <w:sz w:val="24"/>
          <w:szCs w:val="24"/>
          <w:lang w:eastAsia="hr-HR"/>
        </w:rPr>
        <w:t xml:space="preserve">tradicijske baštine u svrhu jačanja gospodarskog razvoja i opće kvalitete života temeljene na očuvanju baštine i jačanju lokalnog identiteta. Tematska područja suradnje kojima se LAG planira baviti orijentirana su upravo na socijalnu inkluziju i inovativne pristupe u rješavanju problema ranjivih skupina društva (s naglaskom na mlade i žene). Razvidno je kroz kriterije odabira projekata kako je LAG stavio velik naglasak upravo na primjenu inovacija u svim projektima koji se planiraju realizirati putem provedbe LRS. </w:t>
      </w:r>
    </w:p>
    <w:p w14:paraId="2F2EC83E" w14:textId="77777777" w:rsidR="00D31F96" w:rsidRDefault="00D31F96" w:rsidP="00D31F96">
      <w:pPr>
        <w:shd w:val="clear" w:color="auto" w:fill="FFFFFF" w:themeFill="background1"/>
        <w:spacing w:line="240" w:lineRule="auto"/>
        <w:jc w:val="both"/>
        <w:rPr>
          <w:rFonts w:ascii="Times New Roman" w:hAnsi="Times New Roman" w:cs="Times New Roman"/>
          <w:sz w:val="24"/>
          <w:szCs w:val="24"/>
          <w:lang w:eastAsia="hr-HR"/>
        </w:rPr>
      </w:pPr>
    </w:p>
    <w:p w14:paraId="30C4BE21" w14:textId="77777777" w:rsidR="00D31F96" w:rsidRPr="00A9294C" w:rsidRDefault="00D31F96" w:rsidP="00D31F96">
      <w:pPr>
        <w:shd w:val="clear" w:color="auto" w:fill="FFFFFF" w:themeFill="background1"/>
        <w:spacing w:line="240" w:lineRule="auto"/>
        <w:jc w:val="both"/>
        <w:rPr>
          <w:rFonts w:ascii="Times New Roman" w:hAnsi="Times New Roman"/>
          <w:sz w:val="24"/>
          <w:szCs w:val="24"/>
          <w:lang w:eastAsia="zh-CN"/>
        </w:rPr>
      </w:pPr>
    </w:p>
    <w:p w14:paraId="181ECC62" w14:textId="77777777" w:rsidR="00DE4A33" w:rsidRPr="00A9294C" w:rsidRDefault="00DE4A33" w:rsidP="00A9294C">
      <w:pPr>
        <w:pStyle w:val="NoSpacing"/>
        <w:shd w:val="clear" w:color="auto" w:fill="FFFFFF" w:themeFill="background1"/>
        <w:spacing w:before="240"/>
        <w:jc w:val="both"/>
        <w:rPr>
          <w:rFonts w:ascii="Times New Roman" w:hAnsi="Times New Roman" w:cs="Times New Roman"/>
          <w:b/>
          <w:i/>
          <w:sz w:val="24"/>
          <w:szCs w:val="24"/>
          <w:lang w:eastAsia="hr-HR"/>
        </w:rPr>
      </w:pPr>
      <w:r w:rsidRPr="00A9294C">
        <w:rPr>
          <w:rFonts w:ascii="Times New Roman" w:hAnsi="Times New Roman" w:cs="Times New Roman"/>
          <w:b/>
          <w:i/>
          <w:sz w:val="24"/>
          <w:szCs w:val="24"/>
          <w:lang w:eastAsia="hr-HR"/>
        </w:rPr>
        <w:t>Zaštita okoliša</w:t>
      </w:r>
    </w:p>
    <w:p w14:paraId="70939C12" w14:textId="3D9175B3" w:rsidR="00DE4A33" w:rsidRPr="00A9294C" w:rsidRDefault="00C34333" w:rsidP="00A9294C">
      <w:pPr>
        <w:pStyle w:val="NoSpacing"/>
        <w:shd w:val="clear" w:color="auto" w:fill="FFFFFF" w:themeFill="background1"/>
        <w:jc w:val="both"/>
        <w:rPr>
          <w:rFonts w:ascii="Times New Roman" w:hAnsi="Times New Roman" w:cs="Times New Roman"/>
          <w:sz w:val="24"/>
          <w:szCs w:val="24"/>
          <w:lang w:eastAsia="hr-HR"/>
        </w:rPr>
      </w:pPr>
      <w:r w:rsidRPr="00A9294C">
        <w:rPr>
          <w:rFonts w:ascii="Times New Roman" w:hAnsi="Times New Roman" w:cs="Times New Roman"/>
          <w:sz w:val="24"/>
          <w:szCs w:val="24"/>
          <w:lang w:eastAsia="hr-HR"/>
        </w:rPr>
        <w:t>Prostor LAG-a „Marinianis</w:t>
      </w:r>
      <w:r w:rsidR="00DE4A33" w:rsidRPr="00A9294C">
        <w:rPr>
          <w:rFonts w:ascii="Times New Roman" w:hAnsi="Times New Roman" w:cs="Times New Roman"/>
          <w:sz w:val="24"/>
          <w:szCs w:val="24"/>
          <w:lang w:eastAsia="hr-HR"/>
        </w:rPr>
        <w:t>“ visoko je vrijedno prirodno područje s velikim prostorima u mreži NATURA 2000.</w:t>
      </w:r>
      <w:r w:rsidRPr="00A9294C">
        <w:rPr>
          <w:rFonts w:ascii="Times New Roman" w:hAnsi="Times New Roman" w:cs="Times New Roman"/>
          <w:sz w:val="24"/>
          <w:szCs w:val="24"/>
          <w:lang w:eastAsia="hr-HR"/>
        </w:rPr>
        <w:t xml:space="preserve"> Provedbom aktivnosti unutar SC</w:t>
      </w:r>
      <w:r w:rsidR="00DE4A33" w:rsidRPr="00A9294C">
        <w:rPr>
          <w:rFonts w:ascii="Times New Roman" w:hAnsi="Times New Roman" w:cs="Times New Roman"/>
          <w:sz w:val="24"/>
          <w:szCs w:val="24"/>
          <w:lang w:eastAsia="hr-HR"/>
        </w:rPr>
        <w:t>1/SC2</w:t>
      </w:r>
      <w:r w:rsidRPr="00A9294C">
        <w:rPr>
          <w:rFonts w:ascii="Times New Roman" w:hAnsi="Times New Roman" w:cs="Times New Roman"/>
          <w:sz w:val="24"/>
          <w:szCs w:val="24"/>
          <w:lang w:eastAsia="hr-HR"/>
        </w:rPr>
        <w:t>/SC3</w:t>
      </w:r>
      <w:r w:rsidR="00DE4A33" w:rsidRPr="00A9294C">
        <w:rPr>
          <w:rFonts w:ascii="Times New Roman" w:hAnsi="Times New Roman" w:cs="Times New Roman"/>
          <w:sz w:val="24"/>
          <w:szCs w:val="24"/>
          <w:lang w:eastAsia="hr-HR"/>
        </w:rPr>
        <w:t xml:space="preserve"> LAG će poticati ulaganja koja su okolišno prihvatljiva i održiva, imaju pozitivan utjecaj na okoliš i uvode tehnologije i procese koji omogućuju opće poboljšanje okoliša te biološke raznolikosti. LAG će informirati i animirati sve lokalne razvojne dionike, posebno prijavitelje projekata za realizaciju LRS za </w:t>
      </w:r>
      <w:r w:rsidR="00DE4A33" w:rsidRPr="00A9294C">
        <w:rPr>
          <w:rFonts w:ascii="Times New Roman" w:hAnsi="Times New Roman" w:cs="Times New Roman"/>
          <w:sz w:val="24"/>
          <w:szCs w:val="24"/>
          <w:lang w:eastAsia="hr-HR"/>
        </w:rPr>
        <w:lastRenderedPageBreak/>
        <w:t>uporabu tehnologija i zahvata koji koriste materijale koji nisu štetni za okoliš, prihvatljivi su za ljude i okolinu. Isto se odnosi i na razvoj društvene infrastrukture u okviru SC2 u kojoj će se poseban naglasak dati poticanju provedbe postupaka tzv. „zelene nabave“. Poseban naglasak u pos</w:t>
      </w:r>
      <w:r w:rsidRPr="00A9294C">
        <w:rPr>
          <w:rFonts w:ascii="Times New Roman" w:hAnsi="Times New Roman" w:cs="Times New Roman"/>
          <w:sz w:val="24"/>
          <w:szCs w:val="24"/>
          <w:lang w:eastAsia="hr-HR"/>
        </w:rPr>
        <w:t>tizanju očekivanih rezultata SC3</w:t>
      </w:r>
      <w:r w:rsidR="00DE4A33" w:rsidRPr="00A9294C">
        <w:rPr>
          <w:rFonts w:ascii="Times New Roman" w:hAnsi="Times New Roman" w:cs="Times New Roman"/>
          <w:sz w:val="24"/>
          <w:szCs w:val="24"/>
          <w:lang w:eastAsia="hr-HR"/>
        </w:rPr>
        <w:t xml:space="preserve"> biti će izgradnja svijesti te prijenos znanja i vještina o tehnologijama i metodama koji čuvaju opći okoliš te posebno pridonose poboljšanju bioraznolikosti područja. </w:t>
      </w:r>
      <w:r w:rsidR="00AF685F" w:rsidRPr="00A9294C">
        <w:rPr>
          <w:rFonts w:ascii="Times New Roman" w:eastAsia="Times New Roman" w:hAnsi="Times New Roman" w:cs="Times New Roman"/>
          <w:sz w:val="24"/>
          <w:szCs w:val="24"/>
        </w:rPr>
        <w:t>LAG Marinianis usmjeren je na osnaživanje društvene razvojne dimenzije. Na području LAG-a djeluje mnoštvo udruga na ruralnim područjima te postoji problem kod pitanja njihovog daljnjeg razvoja u smislu kvalitetne održivosti jer jedina mjesta okupljanja i njihovog razvoja odnosi se na neobnoveljene domove bez higijenskih uvjeta koji su u naseljima jedino mjesto okupljanja šire zajednice.</w:t>
      </w:r>
    </w:p>
    <w:p w14:paraId="69D761E3" w14:textId="77777777" w:rsidR="00DE4A33" w:rsidRPr="00A9294C" w:rsidRDefault="00DE4A33" w:rsidP="00A9294C">
      <w:pPr>
        <w:pStyle w:val="NoSpacing"/>
        <w:shd w:val="clear" w:color="auto" w:fill="FFFFFF" w:themeFill="background1"/>
        <w:spacing w:before="240"/>
        <w:jc w:val="both"/>
        <w:rPr>
          <w:rFonts w:ascii="Times New Roman" w:hAnsi="Times New Roman" w:cs="Times New Roman"/>
          <w:b/>
          <w:i/>
          <w:sz w:val="24"/>
          <w:szCs w:val="24"/>
          <w:lang w:eastAsia="zh-CN"/>
        </w:rPr>
      </w:pPr>
      <w:r w:rsidRPr="00A9294C">
        <w:rPr>
          <w:rFonts w:ascii="Times New Roman" w:hAnsi="Times New Roman" w:cs="Times New Roman"/>
          <w:b/>
          <w:i/>
          <w:sz w:val="24"/>
          <w:szCs w:val="24"/>
          <w:lang w:eastAsia="zh-CN"/>
        </w:rPr>
        <w:t>Klimatske promjene</w:t>
      </w:r>
    </w:p>
    <w:p w14:paraId="21056769" w14:textId="228D24E3" w:rsidR="00A12F68" w:rsidRPr="00A96CE9" w:rsidRDefault="00DE4A33" w:rsidP="00A9294C">
      <w:pPr>
        <w:pStyle w:val="NoSpacing"/>
        <w:shd w:val="clear" w:color="auto" w:fill="FFFFFF" w:themeFill="background1"/>
        <w:jc w:val="both"/>
        <w:rPr>
          <w:rFonts w:ascii="Times New Roman" w:hAnsi="Times New Roman" w:cs="Times New Roman"/>
          <w:sz w:val="24"/>
          <w:szCs w:val="24"/>
          <w:lang w:eastAsia="hr-HR"/>
        </w:rPr>
      </w:pPr>
      <w:r w:rsidRPr="00A9294C">
        <w:rPr>
          <w:rFonts w:ascii="Times New Roman" w:hAnsi="Times New Roman" w:cs="Times New Roman"/>
          <w:sz w:val="24"/>
          <w:szCs w:val="24"/>
          <w:lang w:eastAsia="zh-CN"/>
        </w:rPr>
        <w:t>Ulaganja u okviru potpora uvođenju novih tehnologija i procesa u poljoprivredi (prvenstveno usmjerenih na</w:t>
      </w:r>
      <w:r w:rsidR="007774ED" w:rsidRPr="00A9294C">
        <w:rPr>
          <w:rFonts w:ascii="Times New Roman" w:hAnsi="Times New Roman" w:cs="Times New Roman"/>
          <w:sz w:val="24"/>
          <w:szCs w:val="24"/>
          <w:lang w:eastAsia="zh-CN"/>
        </w:rPr>
        <w:t xml:space="preserve"> restrukturiranje gospodarstva)</w:t>
      </w:r>
      <w:r w:rsidRPr="00A9294C">
        <w:rPr>
          <w:rFonts w:ascii="Times New Roman" w:hAnsi="Times New Roman" w:cs="Times New Roman"/>
          <w:sz w:val="24"/>
          <w:szCs w:val="24"/>
          <w:lang w:eastAsia="zh-CN"/>
        </w:rPr>
        <w:t xml:space="preserve"> i šumarstvu omogućit će lakšu prilagodbu i ublažavanje utjecaja klimatskih promjena unutar ruralnog prostora kroz smanjenje emisije štetnih tvari. Zahvati koji se odnose na očuvanje bioraznolikosti šuma imaju pozitivan utjecaj na klimatske promjene pošto se poboljšavaju općekorisne funkcije šuma, a pri tome se koriste i alati za informiranje stanovništva o očuvanju šuma i šumskih zajednica (SC1/SC2). </w:t>
      </w:r>
      <w:r w:rsidR="00AF685F" w:rsidRPr="00A9294C">
        <w:rPr>
          <w:rFonts w:ascii="Times New Roman" w:hAnsi="Times New Roman"/>
          <w:sz w:val="24"/>
          <w:szCs w:val="24"/>
        </w:rPr>
        <w:t>Pučko otvoreno učilište Grada Slatine unazad nekoliko godina pokrenulo je edukacije na temu poljoprivrede i agro okoliša ali je još uvijek potrebno potaknuti svijest poljoprivrednika i privući edukacijama kako bi se educirari i započeli programe ekološke proizvodnje s obzirom da dominira konvencionalna proizvodnja.</w:t>
      </w:r>
      <w:r w:rsidRPr="00A9294C">
        <w:rPr>
          <w:rFonts w:ascii="Times New Roman" w:hAnsi="Times New Roman" w:cs="Times New Roman"/>
          <w:sz w:val="24"/>
          <w:szCs w:val="24"/>
          <w:lang w:eastAsia="zh-CN"/>
        </w:rPr>
        <w:t>Kroz razvoj lo</w:t>
      </w:r>
      <w:r w:rsidR="00C34333" w:rsidRPr="00A9294C">
        <w:rPr>
          <w:rFonts w:ascii="Times New Roman" w:hAnsi="Times New Roman" w:cs="Times New Roman"/>
          <w:sz w:val="24"/>
          <w:szCs w:val="24"/>
          <w:lang w:eastAsia="zh-CN"/>
        </w:rPr>
        <w:t>kalne infrastrukture unutar (SC</w:t>
      </w:r>
      <w:r w:rsidR="007774ED" w:rsidRPr="00A9294C">
        <w:rPr>
          <w:rFonts w:ascii="Times New Roman" w:hAnsi="Times New Roman" w:cs="Times New Roman"/>
          <w:sz w:val="24"/>
          <w:szCs w:val="24"/>
          <w:lang w:eastAsia="zh-CN"/>
        </w:rPr>
        <w:t>1/SC</w:t>
      </w:r>
      <w:r w:rsidR="00C34333" w:rsidRPr="00A9294C">
        <w:rPr>
          <w:rFonts w:ascii="Times New Roman" w:hAnsi="Times New Roman" w:cs="Times New Roman"/>
          <w:sz w:val="24"/>
          <w:szCs w:val="24"/>
          <w:lang w:eastAsia="zh-CN"/>
        </w:rPr>
        <w:t>3</w:t>
      </w:r>
      <w:r w:rsidRPr="00A9294C">
        <w:rPr>
          <w:rFonts w:ascii="Times New Roman" w:hAnsi="Times New Roman" w:cs="Times New Roman"/>
          <w:sz w:val="24"/>
          <w:szCs w:val="24"/>
          <w:lang w:eastAsia="zh-CN"/>
        </w:rPr>
        <w:t xml:space="preserve">), prednost se daje opremi i zahvatima koji su otporni na klimatske promjene. </w:t>
      </w:r>
      <w:r w:rsidR="00C34333" w:rsidRPr="00A9294C">
        <w:rPr>
          <w:rFonts w:ascii="Times New Roman" w:hAnsi="Times New Roman" w:cs="Times New Roman"/>
          <w:sz w:val="24"/>
          <w:szCs w:val="24"/>
          <w:lang w:eastAsia="zh-CN"/>
        </w:rPr>
        <w:t>SC3</w:t>
      </w:r>
      <w:r w:rsidRPr="00A9294C">
        <w:rPr>
          <w:rFonts w:ascii="Times New Roman" w:hAnsi="Times New Roman" w:cs="Times New Roman"/>
          <w:sz w:val="24"/>
          <w:szCs w:val="24"/>
          <w:lang w:eastAsia="zh-CN"/>
        </w:rPr>
        <w:t xml:space="preserve"> osigurava da se kroz razvojne mehanizme prijenosa znanja i informacija potiče provedba projekata koji doprinose smanjenju štetnog utjecaja poljoprivredne proizvodnje na klimatske promjene i dodatno educira stanovništvo o potrebi ublažavanja klimatskih promjena i utjecaju poljoprivredne proizvodnje na klimatske promjene.</w:t>
      </w:r>
      <w:r w:rsidR="00AF685F" w:rsidRPr="00A9294C">
        <w:rPr>
          <w:rFonts w:ascii="Times New Roman" w:hAnsi="Times New Roman" w:cs="Times New Roman"/>
          <w:sz w:val="24"/>
          <w:szCs w:val="24"/>
          <w:lang w:eastAsia="zh-CN"/>
        </w:rPr>
        <w:t xml:space="preserve"> Razvojem kroz SC 3 LAG planira povečati osnaživanje svijesti </w:t>
      </w:r>
      <w:r w:rsidR="00D03227" w:rsidRPr="00A9294C">
        <w:rPr>
          <w:rFonts w:ascii="Times New Roman" w:hAnsi="Times New Roman" w:cs="Times New Roman"/>
          <w:sz w:val="24"/>
          <w:szCs w:val="24"/>
          <w:lang w:eastAsia="zh-CN"/>
        </w:rPr>
        <w:t xml:space="preserve">za bolji život zajednice </w:t>
      </w:r>
      <w:r w:rsidR="00AF685F" w:rsidRPr="00A9294C">
        <w:rPr>
          <w:rFonts w:ascii="Times New Roman" w:hAnsi="Times New Roman" w:cs="Times New Roman"/>
          <w:sz w:val="24"/>
          <w:szCs w:val="24"/>
          <w:lang w:eastAsia="zh-CN"/>
        </w:rPr>
        <w:t>na svim područjima LAG-a jer do sada nisu postojali uvjeti radi nerazvijene društvene infrastrukture</w:t>
      </w:r>
      <w:r w:rsidR="00D03227" w:rsidRPr="00A9294C">
        <w:rPr>
          <w:rFonts w:ascii="Times New Roman" w:hAnsi="Times New Roman" w:cs="Times New Roman"/>
          <w:sz w:val="24"/>
          <w:szCs w:val="24"/>
          <w:lang w:eastAsia="zh-CN"/>
        </w:rPr>
        <w:t xml:space="preserve"> (naselja Vraneševci, Radosavci...).</w:t>
      </w:r>
      <w:r w:rsidRPr="00A9294C">
        <w:rPr>
          <w:rFonts w:ascii="Times New Roman" w:hAnsi="Times New Roman" w:cs="Times New Roman"/>
          <w:sz w:val="24"/>
          <w:szCs w:val="24"/>
          <w:lang w:eastAsia="hr-HR"/>
        </w:rPr>
        <w:t xml:space="preserve">Integrirani i višesektorski razvoj područja LAG-a postiže se kroz kombinaciju tipova operacija koje se planiraju provoditi, a imaju pozitivan međusobni odnos. Konkretno, provedbom pojedinih Mjera pozitivno se </w:t>
      </w:r>
      <w:r w:rsidR="007774ED" w:rsidRPr="00A9294C">
        <w:rPr>
          <w:rFonts w:ascii="Times New Roman" w:hAnsi="Times New Roman" w:cs="Times New Roman"/>
          <w:sz w:val="24"/>
          <w:szCs w:val="24"/>
          <w:lang w:eastAsia="hr-HR"/>
        </w:rPr>
        <w:t>utječe na provedbu drugih aktivnosti</w:t>
      </w:r>
      <w:r w:rsidRPr="00A9294C">
        <w:rPr>
          <w:rFonts w:ascii="Times New Roman" w:hAnsi="Times New Roman" w:cs="Times New Roman"/>
          <w:sz w:val="24"/>
          <w:szCs w:val="24"/>
          <w:lang w:eastAsia="hr-HR"/>
        </w:rPr>
        <w:t>, odnosno prisutan je pozitivan relacijski indeks. Ciljevima razvoja područja LAG-a povezuju se lokalni proizvođači, udružuju se vertikalno i horizontalno kako bi zajednički nastupili na tržištu</w:t>
      </w:r>
      <w:r w:rsidR="007774ED" w:rsidRPr="00A9294C">
        <w:rPr>
          <w:rFonts w:ascii="Times New Roman" w:hAnsi="Times New Roman" w:cs="Times New Roman"/>
          <w:sz w:val="24"/>
          <w:szCs w:val="24"/>
          <w:lang w:eastAsia="hr-HR"/>
        </w:rPr>
        <w:t>, posebno putem provedbe aktivnosti unutar SC3</w:t>
      </w:r>
      <w:r w:rsidRPr="00A9294C">
        <w:rPr>
          <w:rFonts w:ascii="Times New Roman" w:hAnsi="Times New Roman" w:cs="Times New Roman"/>
          <w:sz w:val="24"/>
          <w:szCs w:val="24"/>
          <w:lang w:eastAsia="hr-HR"/>
        </w:rPr>
        <w:t xml:space="preserve">. </w:t>
      </w:r>
      <w:r w:rsidR="00D03227" w:rsidRPr="00A9294C">
        <w:rPr>
          <w:rFonts w:ascii="Times New Roman" w:hAnsi="Times New Roman" w:cs="Times New Roman"/>
          <w:sz w:val="24"/>
          <w:szCs w:val="24"/>
          <w:lang w:eastAsia="hr-HR"/>
        </w:rPr>
        <w:t xml:space="preserve">Provedbom aktivnosti unutar SC3 pozitivno utječe na osnaživanje svijesti i suradnje poljoprivrednog stanovništva u ruralnim područjima. </w:t>
      </w:r>
      <w:r w:rsidRPr="00A9294C">
        <w:rPr>
          <w:rFonts w:ascii="Times New Roman" w:hAnsi="Times New Roman" w:cs="Times New Roman"/>
          <w:sz w:val="24"/>
          <w:szCs w:val="24"/>
          <w:lang w:eastAsia="hr-HR"/>
        </w:rPr>
        <w:t>Veća zastupljenost proizvoda na tržištu zahtjeva dodatna ulaganja u podizanje kvalitete i konkurentnosti proizvoda, a za postizanje veće konkurentnosti, potrebno je ulagati u modernizaciju i opremanje proizvodnih pogona uz poštivanje odredbi zaštite okoliša i pozitivnog utjecaja na klimatske promjene. Jačanje kvalitete života u ruralnim područjima postiže se izgradnjom lokalne infrastrukture koja je dostupna većem broju stanovnika LAG-a, osmišljavaju se i provode projekti s istim ciljem, a na ovaj način postiže se atraktivnost područja LAG-a, sprečava depopulacija i osiguravaju bolji uvjeti života.</w:t>
      </w:r>
    </w:p>
    <w:p w14:paraId="175ECB26" w14:textId="040B29B6" w:rsidR="00A12F68" w:rsidRPr="00574B42" w:rsidRDefault="00BB0EC8" w:rsidP="00D05755">
      <w:pPr>
        <w:pStyle w:val="Heading2"/>
        <w:shd w:val="clear" w:color="auto" w:fill="FFFFFF" w:themeFill="background1"/>
        <w:rPr>
          <w:rFonts w:ascii="Times New Roman" w:eastAsia="SimSun" w:hAnsi="Times New Roman" w:cs="Times New Roman"/>
        </w:rPr>
      </w:pPr>
      <w:bookmarkStart w:id="100" w:name="_Toc446268123"/>
      <w:bookmarkStart w:id="101" w:name="_Toc453954085"/>
      <w:bookmarkStart w:id="102" w:name="_Toc453954125"/>
      <w:bookmarkStart w:id="103" w:name="_Toc445651473"/>
      <w:bookmarkStart w:id="104" w:name="_Toc445728129"/>
      <w:r w:rsidRPr="00574B42">
        <w:rPr>
          <w:rFonts w:ascii="Times New Roman" w:eastAsia="SimSun" w:hAnsi="Times New Roman" w:cs="Times New Roman"/>
        </w:rPr>
        <w:t>3</w:t>
      </w:r>
      <w:r w:rsidR="00A12F68" w:rsidRPr="00574B42">
        <w:rPr>
          <w:rFonts w:ascii="Times New Roman" w:eastAsia="SimSun" w:hAnsi="Times New Roman" w:cs="Times New Roman"/>
        </w:rPr>
        <w:t>.5 Usklađenost sa nadređenim strateškim dokumentima</w:t>
      </w:r>
      <w:bookmarkEnd w:id="100"/>
      <w:bookmarkEnd w:id="101"/>
      <w:bookmarkEnd w:id="102"/>
      <w:r w:rsidR="00A12F68" w:rsidRPr="00574B42">
        <w:rPr>
          <w:rFonts w:ascii="Times New Roman" w:eastAsia="SimSun" w:hAnsi="Times New Roman" w:cs="Times New Roman"/>
        </w:rPr>
        <w:t xml:space="preserve"> </w:t>
      </w:r>
      <w:bookmarkEnd w:id="103"/>
      <w:bookmarkEnd w:id="104"/>
    </w:p>
    <w:p w14:paraId="2AA42C73" w14:textId="19B7CF59" w:rsidR="00A12F68" w:rsidRDefault="00A12F68" w:rsidP="00D05755">
      <w:pPr>
        <w:shd w:val="clear" w:color="auto" w:fill="FFFFFF" w:themeFill="background1"/>
        <w:suppressAutoHyphens/>
        <w:spacing w:after="0" w:line="240" w:lineRule="auto"/>
        <w:jc w:val="both"/>
        <w:rPr>
          <w:rFonts w:ascii="Times New Roman" w:hAnsi="Times New Roman"/>
          <w:sz w:val="24"/>
          <w:szCs w:val="24"/>
          <w:lang w:eastAsia="zh-CN"/>
        </w:rPr>
      </w:pPr>
      <w:r w:rsidRPr="001A4B6A">
        <w:rPr>
          <w:rFonts w:ascii="Times New Roman" w:hAnsi="Times New Roman"/>
          <w:sz w:val="24"/>
          <w:szCs w:val="24"/>
          <w:lang w:eastAsia="zh-CN"/>
        </w:rPr>
        <w:t>Usklađenost ciljeva sa prioritetima i fokus područjima (a time i ciljevima Zajedničke poljoprivredne politike RH i EU) Programa ruralnog razvoja prethodno je navedena, dok je usklađenost Mjera i tipova operacija dodatno detaljno</w:t>
      </w:r>
      <w:r w:rsidR="008B42A0">
        <w:rPr>
          <w:rFonts w:ascii="Times New Roman" w:hAnsi="Times New Roman"/>
          <w:sz w:val="24"/>
          <w:szCs w:val="24"/>
          <w:lang w:eastAsia="zh-CN"/>
        </w:rPr>
        <w:t xml:space="preserve"> prikazana u Dodacima 4</w:t>
      </w:r>
      <w:r w:rsidR="001965E5">
        <w:rPr>
          <w:rFonts w:ascii="Times New Roman" w:hAnsi="Times New Roman"/>
          <w:sz w:val="24"/>
          <w:szCs w:val="24"/>
          <w:lang w:eastAsia="zh-CN"/>
        </w:rPr>
        <w:t>.,</w:t>
      </w:r>
      <w:r w:rsidR="008B42A0">
        <w:rPr>
          <w:rFonts w:ascii="Times New Roman" w:hAnsi="Times New Roman"/>
          <w:sz w:val="24"/>
          <w:szCs w:val="24"/>
          <w:lang w:eastAsia="zh-CN"/>
        </w:rPr>
        <w:t>5</w:t>
      </w:r>
      <w:r>
        <w:rPr>
          <w:rFonts w:ascii="Times New Roman" w:hAnsi="Times New Roman"/>
          <w:sz w:val="24"/>
          <w:szCs w:val="24"/>
          <w:lang w:eastAsia="zh-CN"/>
        </w:rPr>
        <w:t>.</w:t>
      </w:r>
      <w:r w:rsidRPr="001A4B6A">
        <w:rPr>
          <w:rFonts w:ascii="Times New Roman" w:hAnsi="Times New Roman"/>
          <w:sz w:val="24"/>
          <w:szCs w:val="24"/>
          <w:lang w:eastAsia="zh-CN"/>
        </w:rPr>
        <w:t xml:space="preserve"> </w:t>
      </w:r>
      <w:r w:rsidR="008B42A0">
        <w:rPr>
          <w:rFonts w:ascii="Times New Roman" w:hAnsi="Times New Roman"/>
          <w:sz w:val="24"/>
          <w:szCs w:val="24"/>
          <w:lang w:eastAsia="zh-CN"/>
        </w:rPr>
        <w:t>i 6</w:t>
      </w:r>
      <w:r w:rsidR="001965E5">
        <w:rPr>
          <w:rFonts w:ascii="Times New Roman" w:hAnsi="Times New Roman"/>
          <w:sz w:val="24"/>
          <w:szCs w:val="24"/>
          <w:lang w:eastAsia="zh-CN"/>
        </w:rPr>
        <w:t xml:space="preserve">. </w:t>
      </w:r>
      <w:r w:rsidR="008B42A0">
        <w:rPr>
          <w:rFonts w:ascii="Times New Roman" w:hAnsi="Times New Roman"/>
          <w:sz w:val="24"/>
          <w:szCs w:val="24"/>
          <w:lang w:eastAsia="zh-CN"/>
        </w:rPr>
        <w:t>Direktno nadređeni</w:t>
      </w:r>
      <w:r w:rsidRPr="001A4B6A">
        <w:rPr>
          <w:rFonts w:ascii="Times New Roman" w:hAnsi="Times New Roman"/>
          <w:sz w:val="24"/>
          <w:szCs w:val="24"/>
          <w:lang w:eastAsia="zh-CN"/>
        </w:rPr>
        <w:t xml:space="preserve"> strateški razvojni dokument</w:t>
      </w:r>
      <w:r w:rsidR="008B42A0">
        <w:rPr>
          <w:rFonts w:ascii="Times New Roman" w:hAnsi="Times New Roman"/>
          <w:sz w:val="24"/>
          <w:szCs w:val="24"/>
          <w:lang w:eastAsia="zh-CN"/>
        </w:rPr>
        <w:t>i</w:t>
      </w:r>
      <w:r w:rsidRPr="001A4B6A">
        <w:rPr>
          <w:rFonts w:ascii="Times New Roman" w:hAnsi="Times New Roman"/>
          <w:sz w:val="24"/>
          <w:szCs w:val="24"/>
          <w:lang w:eastAsia="zh-CN"/>
        </w:rPr>
        <w:t xml:space="preserve"> županijske razine kojemu direkt</w:t>
      </w:r>
      <w:r w:rsidR="001965E5">
        <w:rPr>
          <w:rFonts w:ascii="Times New Roman" w:hAnsi="Times New Roman"/>
          <w:sz w:val="24"/>
          <w:szCs w:val="24"/>
          <w:lang w:eastAsia="zh-CN"/>
        </w:rPr>
        <w:t>no doprin</w:t>
      </w:r>
      <w:r w:rsidR="00574B42">
        <w:rPr>
          <w:rFonts w:ascii="Times New Roman" w:hAnsi="Times New Roman"/>
          <w:sz w:val="24"/>
          <w:szCs w:val="24"/>
          <w:lang w:eastAsia="zh-CN"/>
        </w:rPr>
        <w:t>osi LRS LAG-a Marinianis</w:t>
      </w:r>
      <w:r w:rsidR="00502AC9">
        <w:rPr>
          <w:rFonts w:ascii="Times New Roman" w:hAnsi="Times New Roman"/>
          <w:sz w:val="24"/>
          <w:szCs w:val="24"/>
          <w:lang w:eastAsia="zh-CN"/>
        </w:rPr>
        <w:t xml:space="preserve"> su </w:t>
      </w:r>
      <w:r w:rsidR="00502AC9" w:rsidRPr="00502AC9">
        <w:rPr>
          <w:rFonts w:ascii="Times New Roman" w:hAnsi="Times New Roman"/>
          <w:sz w:val="24"/>
          <w:szCs w:val="24"/>
          <w:lang w:eastAsia="zh-CN"/>
        </w:rPr>
        <w:t>Županijska razvojna strategija Virovitičko-podravske županije 2011.- 2013. (produžena na 20</w:t>
      </w:r>
      <w:r w:rsidR="008B42A0">
        <w:rPr>
          <w:rFonts w:ascii="Times New Roman" w:hAnsi="Times New Roman"/>
          <w:sz w:val="24"/>
          <w:szCs w:val="24"/>
          <w:lang w:eastAsia="zh-CN"/>
        </w:rPr>
        <w:t>15</w:t>
      </w:r>
      <w:r w:rsidR="00502AC9">
        <w:rPr>
          <w:rFonts w:ascii="Times New Roman" w:hAnsi="Times New Roman"/>
          <w:sz w:val="24"/>
          <w:szCs w:val="24"/>
          <w:lang w:eastAsia="zh-CN"/>
        </w:rPr>
        <w:t>. godinu)</w:t>
      </w:r>
      <w:r w:rsidR="00502AC9">
        <w:t xml:space="preserve"> </w:t>
      </w:r>
      <w:r w:rsidR="00502AC9" w:rsidRPr="00502AC9">
        <w:rPr>
          <w:rFonts w:ascii="Times New Roman" w:hAnsi="Times New Roman"/>
          <w:sz w:val="24"/>
          <w:szCs w:val="24"/>
        </w:rPr>
        <w:t>i</w:t>
      </w:r>
      <w:r w:rsidR="00502AC9">
        <w:t xml:space="preserve"> </w:t>
      </w:r>
      <w:r w:rsidR="00502AC9" w:rsidRPr="00502AC9">
        <w:rPr>
          <w:rFonts w:ascii="Times New Roman" w:hAnsi="Times New Roman"/>
          <w:sz w:val="24"/>
          <w:szCs w:val="24"/>
          <w:lang w:eastAsia="zh-CN"/>
        </w:rPr>
        <w:t xml:space="preserve">Master plan turizma Virovitičko-podravske </w:t>
      </w:r>
      <w:r w:rsidR="00502AC9" w:rsidRPr="00502AC9">
        <w:rPr>
          <w:rFonts w:ascii="Times New Roman" w:hAnsi="Times New Roman"/>
          <w:sz w:val="24"/>
          <w:szCs w:val="24"/>
          <w:lang w:eastAsia="zh-CN"/>
        </w:rPr>
        <w:lastRenderedPageBreak/>
        <w:t xml:space="preserve">županije 2009.-2019. </w:t>
      </w:r>
      <w:r w:rsidRPr="001A4B6A">
        <w:rPr>
          <w:rFonts w:ascii="Times New Roman" w:hAnsi="Times New Roman"/>
          <w:sz w:val="24"/>
          <w:szCs w:val="24"/>
          <w:lang w:eastAsia="zh-CN"/>
        </w:rPr>
        <w:t>Doprinos LRS mjeri se putem indikatora isporuka (</w:t>
      </w:r>
      <w:r w:rsidRPr="001A4B6A">
        <w:rPr>
          <w:rFonts w:ascii="Times New Roman" w:hAnsi="Times New Roman"/>
          <w:i/>
          <w:sz w:val="24"/>
          <w:szCs w:val="24"/>
          <w:lang w:eastAsia="zh-CN"/>
        </w:rPr>
        <w:t>outputa</w:t>
      </w:r>
      <w:r w:rsidRPr="001A4B6A">
        <w:rPr>
          <w:rFonts w:ascii="Times New Roman" w:hAnsi="Times New Roman"/>
          <w:sz w:val="24"/>
          <w:szCs w:val="24"/>
          <w:lang w:eastAsia="zh-CN"/>
        </w:rPr>
        <w:t xml:space="preserve">) na razini mjera kojima se kumulativno mjeri ostvarenje rezultata postizanja strateških </w:t>
      </w:r>
      <w:r w:rsidR="00EB79B1">
        <w:rPr>
          <w:rFonts w:ascii="Times New Roman" w:hAnsi="Times New Roman"/>
          <w:sz w:val="24"/>
          <w:szCs w:val="24"/>
          <w:lang w:eastAsia="zh-CN"/>
        </w:rPr>
        <w:t xml:space="preserve">ciljeva (indikatori rezultata)a realizacijom kojih se dovodi do ostvarenja željenog učinka LRS i njezina doprinosa svim navedenih strateškim razvojnim dokumentima: </w:t>
      </w:r>
    </w:p>
    <w:tbl>
      <w:tblPr>
        <w:tblStyle w:val="GridTable1Light-Accent21"/>
        <w:tblW w:w="0" w:type="auto"/>
        <w:tblLook w:val="04A0" w:firstRow="1" w:lastRow="0" w:firstColumn="1" w:lastColumn="0" w:noHBand="0" w:noVBand="1"/>
      </w:tblPr>
      <w:tblGrid>
        <w:gridCol w:w="2191"/>
        <w:gridCol w:w="2227"/>
        <w:gridCol w:w="2423"/>
        <w:gridCol w:w="2221"/>
      </w:tblGrid>
      <w:tr w:rsidR="00EB79B1" w:rsidRPr="00781AF9" w14:paraId="6198390C" w14:textId="77777777" w:rsidTr="00EB7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5DFD8305" w14:textId="77777777" w:rsidR="00EB79B1" w:rsidRPr="00781AF9" w:rsidRDefault="00EB79B1" w:rsidP="00ED1780">
            <w:pPr>
              <w:pStyle w:val="NoSpacing"/>
              <w:rPr>
                <w:rFonts w:ascii="Times New Roman" w:hAnsi="Times New Roman"/>
                <w:b w:val="0"/>
                <w:bCs w:val="0"/>
                <w:sz w:val="24"/>
                <w:szCs w:val="24"/>
              </w:rPr>
            </w:pPr>
            <w:r w:rsidRPr="00781AF9">
              <w:rPr>
                <w:rFonts w:ascii="Times New Roman" w:hAnsi="Times New Roman"/>
                <w:b w:val="0"/>
                <w:bCs w:val="0"/>
                <w:sz w:val="24"/>
                <w:szCs w:val="24"/>
              </w:rPr>
              <w:t xml:space="preserve">Shema usklađenosti LRS s relevatnim nadređenim strateškim razvojnim dokumentima RH </w:t>
            </w:r>
          </w:p>
        </w:tc>
      </w:tr>
      <w:tr w:rsidR="00EB79B1" w:rsidRPr="00781AF9" w14:paraId="61E9A60E" w14:textId="77777777" w:rsidTr="00EB79B1">
        <w:tc>
          <w:tcPr>
            <w:cnfStyle w:val="001000000000" w:firstRow="0" w:lastRow="0" w:firstColumn="1" w:lastColumn="0" w:oddVBand="0" w:evenVBand="0" w:oddHBand="0" w:evenHBand="0" w:firstRowFirstColumn="0" w:firstRowLastColumn="0" w:lastRowFirstColumn="0" w:lastRowLastColumn="0"/>
            <w:tcW w:w="2191" w:type="dxa"/>
          </w:tcPr>
          <w:p w14:paraId="27D16038" w14:textId="77777777" w:rsidR="00EB79B1" w:rsidRPr="00781AF9" w:rsidRDefault="00EB79B1" w:rsidP="00EB79B1">
            <w:pPr>
              <w:pStyle w:val="NoSpacing"/>
              <w:rPr>
                <w:rFonts w:ascii="Times New Roman" w:hAnsi="Times New Roman" w:cs="Times New Roman"/>
                <w:b w:val="0"/>
                <w:bCs w:val="0"/>
                <w:sz w:val="24"/>
                <w:szCs w:val="24"/>
              </w:rPr>
            </w:pPr>
          </w:p>
        </w:tc>
        <w:tc>
          <w:tcPr>
            <w:tcW w:w="2227" w:type="dxa"/>
          </w:tcPr>
          <w:p w14:paraId="26651C89"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LRS - SC1/M1.1/M1.2</w:t>
            </w:r>
          </w:p>
        </w:tc>
        <w:tc>
          <w:tcPr>
            <w:tcW w:w="2423" w:type="dxa"/>
          </w:tcPr>
          <w:p w14:paraId="10048598"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LRS - SC2/M2.1/M2.2/M2.3</w:t>
            </w:r>
          </w:p>
        </w:tc>
        <w:tc>
          <w:tcPr>
            <w:tcW w:w="2221" w:type="dxa"/>
          </w:tcPr>
          <w:p w14:paraId="1885D92F"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LRS - SC3/M3.1/M3.2</w:t>
            </w:r>
          </w:p>
        </w:tc>
      </w:tr>
      <w:tr w:rsidR="00EB79B1" w:rsidRPr="00781AF9" w14:paraId="48CB672A" w14:textId="77777777" w:rsidTr="00EB79B1">
        <w:tc>
          <w:tcPr>
            <w:cnfStyle w:val="001000000000" w:firstRow="0" w:lastRow="0" w:firstColumn="1" w:lastColumn="0" w:oddVBand="0" w:evenVBand="0" w:oddHBand="0" w:evenHBand="0" w:firstRowFirstColumn="0" w:firstRowLastColumn="0" w:lastRowFirstColumn="0" w:lastRowLastColumn="0"/>
            <w:tcW w:w="2191" w:type="dxa"/>
          </w:tcPr>
          <w:p w14:paraId="5B9459F3" w14:textId="77777777" w:rsidR="00EB79B1" w:rsidRPr="00781AF9" w:rsidRDefault="00EB79B1" w:rsidP="00EB79B1">
            <w:pPr>
              <w:pStyle w:val="NoSpacing"/>
              <w:rPr>
                <w:rFonts w:ascii="Times New Roman" w:hAnsi="Times New Roman" w:cs="Times New Roman"/>
                <w:b w:val="0"/>
                <w:bCs w:val="0"/>
                <w:sz w:val="24"/>
                <w:szCs w:val="24"/>
              </w:rPr>
            </w:pPr>
            <w:r w:rsidRPr="00781AF9">
              <w:rPr>
                <w:rFonts w:ascii="Times New Roman" w:hAnsi="Times New Roman" w:cs="Times New Roman"/>
                <w:b w:val="0"/>
                <w:bCs w:val="0"/>
                <w:sz w:val="24"/>
                <w:szCs w:val="24"/>
              </w:rPr>
              <w:t>ZPP (opći ciljevi)</w:t>
            </w:r>
          </w:p>
        </w:tc>
        <w:tc>
          <w:tcPr>
            <w:tcW w:w="4650" w:type="dxa"/>
            <w:gridSpan w:val="2"/>
          </w:tcPr>
          <w:p w14:paraId="654BAA93"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C1 poticanje konkurentnosti poljoprivrede, među ostalim, i kroz višenamjensku i tehnološki inovativnu proizvodnju prilagodljivu klimatskim promjenama te tehnološki moderniziranu prehrambeno - prerađivačku industriju</w:t>
            </w:r>
          </w:p>
          <w:p w14:paraId="22DBA771"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C2 Osiguranje održivog upravljanja prirodnim resursima i akcije protiv klimatskih promjena uz provedbu načela zaštite okoliša i prirode te očuvanje genetskih izvora</w:t>
            </w:r>
          </w:p>
          <w:p w14:paraId="5FB34BF4"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C3 Postizanje uravnoteženog teritorijalnog razvoja ruralnih gospodarstava i zajednica, uključujući stvaranje i zadržavanje radnih mjesta.</w:t>
            </w:r>
          </w:p>
        </w:tc>
        <w:tc>
          <w:tcPr>
            <w:tcW w:w="2221" w:type="dxa"/>
          </w:tcPr>
          <w:p w14:paraId="7C75A86D"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C3 Postizanje uravnoteženog teritorijalnog razvoja ruralnih gospodarstava i zajednica, uključujući stvaranje i zadržavanje radnih mjesta.</w:t>
            </w:r>
          </w:p>
        </w:tc>
      </w:tr>
      <w:tr w:rsidR="00EB79B1" w:rsidRPr="00781AF9" w14:paraId="42CBE2F7" w14:textId="77777777" w:rsidTr="00EB79B1">
        <w:tc>
          <w:tcPr>
            <w:cnfStyle w:val="001000000000" w:firstRow="0" w:lastRow="0" w:firstColumn="1" w:lastColumn="0" w:oddVBand="0" w:evenVBand="0" w:oddHBand="0" w:evenHBand="0" w:firstRowFirstColumn="0" w:firstRowLastColumn="0" w:lastRowFirstColumn="0" w:lastRowLastColumn="0"/>
            <w:tcW w:w="2191" w:type="dxa"/>
          </w:tcPr>
          <w:p w14:paraId="3E41A2FB" w14:textId="77777777" w:rsidR="00EB79B1" w:rsidRPr="00781AF9" w:rsidRDefault="00EB79B1" w:rsidP="00EB79B1">
            <w:pPr>
              <w:pStyle w:val="NoSpacing"/>
              <w:rPr>
                <w:rFonts w:ascii="Times New Roman" w:hAnsi="Times New Roman" w:cs="Times New Roman"/>
                <w:b w:val="0"/>
                <w:bCs w:val="0"/>
                <w:sz w:val="24"/>
                <w:szCs w:val="24"/>
              </w:rPr>
            </w:pPr>
            <w:r w:rsidRPr="00781AF9">
              <w:rPr>
                <w:rFonts w:ascii="Times New Roman" w:hAnsi="Times New Roman" w:cs="Times New Roman"/>
                <w:b w:val="0"/>
                <w:bCs w:val="0"/>
                <w:sz w:val="24"/>
                <w:szCs w:val="24"/>
              </w:rPr>
              <w:t xml:space="preserve">Prioritet PRR/Fokus područje </w:t>
            </w:r>
          </w:p>
        </w:tc>
        <w:tc>
          <w:tcPr>
            <w:tcW w:w="2227" w:type="dxa"/>
          </w:tcPr>
          <w:p w14:paraId="77164029"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P2/FP/2A, P4/FP/4A, P6/FP/6B</w:t>
            </w:r>
          </w:p>
        </w:tc>
        <w:tc>
          <w:tcPr>
            <w:tcW w:w="2423" w:type="dxa"/>
          </w:tcPr>
          <w:p w14:paraId="2BA861F4"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P2/FP/2A, P3/FP/3A, P4/FP/4A, P6/FP/6A</w:t>
            </w:r>
          </w:p>
        </w:tc>
        <w:tc>
          <w:tcPr>
            <w:tcW w:w="2221" w:type="dxa"/>
          </w:tcPr>
          <w:p w14:paraId="75C28742"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P1/FP/1A, 1B, 1C; P6/FP/6B</w:t>
            </w:r>
          </w:p>
        </w:tc>
      </w:tr>
      <w:tr w:rsidR="00EB79B1" w:rsidRPr="00781AF9" w14:paraId="410702BA" w14:textId="77777777" w:rsidTr="00EB79B1">
        <w:tc>
          <w:tcPr>
            <w:cnfStyle w:val="001000000000" w:firstRow="0" w:lastRow="0" w:firstColumn="1" w:lastColumn="0" w:oddVBand="0" w:evenVBand="0" w:oddHBand="0" w:evenHBand="0" w:firstRowFirstColumn="0" w:firstRowLastColumn="0" w:lastRowFirstColumn="0" w:lastRowLastColumn="0"/>
            <w:tcW w:w="2191" w:type="dxa"/>
          </w:tcPr>
          <w:p w14:paraId="22CEFE77" w14:textId="77777777" w:rsidR="00EB79B1" w:rsidRPr="00781AF9" w:rsidRDefault="00EB79B1" w:rsidP="00EB79B1">
            <w:pPr>
              <w:pStyle w:val="NoSpacing"/>
              <w:rPr>
                <w:rFonts w:ascii="Times New Roman" w:hAnsi="Times New Roman" w:cs="Times New Roman"/>
                <w:b w:val="0"/>
                <w:bCs w:val="0"/>
                <w:sz w:val="24"/>
                <w:szCs w:val="24"/>
              </w:rPr>
            </w:pPr>
            <w:r w:rsidRPr="00781AF9">
              <w:rPr>
                <w:rFonts w:ascii="Times New Roman" w:hAnsi="Times New Roman" w:cs="Times New Roman"/>
                <w:b w:val="0"/>
                <w:bCs w:val="0"/>
                <w:sz w:val="24"/>
                <w:szCs w:val="24"/>
              </w:rPr>
              <w:t>Strategija razvoja turizma RH do 2020.</w:t>
            </w:r>
          </w:p>
        </w:tc>
        <w:tc>
          <w:tcPr>
            <w:tcW w:w="2227" w:type="dxa"/>
          </w:tcPr>
          <w:p w14:paraId="7A04E1CF"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C3 Investicije</w:t>
            </w:r>
          </w:p>
          <w:p w14:paraId="2857C673"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C4 Povećanje turističke potrošnje</w:t>
            </w:r>
          </w:p>
        </w:tc>
        <w:tc>
          <w:tcPr>
            <w:tcW w:w="2423" w:type="dxa"/>
          </w:tcPr>
          <w:p w14:paraId="4A64F42E"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C1 Poboljšavanje strukture i kvalitete smještaja</w:t>
            </w:r>
          </w:p>
          <w:p w14:paraId="1DF870B7"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C2 Novo</w:t>
            </w:r>
          </w:p>
          <w:p w14:paraId="5F08D473"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zapošljavanje</w:t>
            </w:r>
          </w:p>
          <w:p w14:paraId="70CB33EA"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C3 Investicije</w:t>
            </w:r>
          </w:p>
        </w:tc>
        <w:tc>
          <w:tcPr>
            <w:tcW w:w="2221" w:type="dxa"/>
          </w:tcPr>
          <w:p w14:paraId="3E9386AD"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C3 Investicije</w:t>
            </w:r>
          </w:p>
          <w:p w14:paraId="3CA27FA0"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C4 Povećanje turističke potrošnje</w:t>
            </w:r>
          </w:p>
        </w:tc>
      </w:tr>
      <w:tr w:rsidR="00EB79B1" w:rsidRPr="00781AF9" w14:paraId="100188DD" w14:textId="77777777" w:rsidTr="00EB79B1">
        <w:tc>
          <w:tcPr>
            <w:cnfStyle w:val="001000000000" w:firstRow="0" w:lastRow="0" w:firstColumn="1" w:lastColumn="0" w:oddVBand="0" w:evenVBand="0" w:oddHBand="0" w:evenHBand="0" w:firstRowFirstColumn="0" w:firstRowLastColumn="0" w:lastRowFirstColumn="0" w:lastRowLastColumn="0"/>
            <w:tcW w:w="2191" w:type="dxa"/>
          </w:tcPr>
          <w:p w14:paraId="45007F19" w14:textId="77777777" w:rsidR="00EB79B1" w:rsidRPr="00781AF9" w:rsidRDefault="00EB79B1" w:rsidP="00EB79B1">
            <w:pPr>
              <w:pStyle w:val="NoSpacing"/>
              <w:rPr>
                <w:rFonts w:ascii="Times New Roman" w:hAnsi="Times New Roman" w:cs="Times New Roman"/>
                <w:b w:val="0"/>
                <w:bCs w:val="0"/>
                <w:sz w:val="24"/>
                <w:szCs w:val="24"/>
              </w:rPr>
            </w:pPr>
            <w:r w:rsidRPr="00781AF9">
              <w:rPr>
                <w:rFonts w:ascii="Times New Roman" w:hAnsi="Times New Roman" w:cs="Times New Roman"/>
                <w:b w:val="0"/>
                <w:bCs w:val="0"/>
                <w:sz w:val="24"/>
                <w:szCs w:val="24"/>
              </w:rPr>
              <w:t>Strategija razvoja poduzetništva u RH 2013.-2020.</w:t>
            </w:r>
          </w:p>
        </w:tc>
        <w:tc>
          <w:tcPr>
            <w:tcW w:w="2227" w:type="dxa"/>
          </w:tcPr>
          <w:p w14:paraId="3F18C0A4"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 xml:space="preserve">C1 Poboljšanje ekonomske uspješnosti </w:t>
            </w:r>
          </w:p>
        </w:tc>
        <w:tc>
          <w:tcPr>
            <w:tcW w:w="2423" w:type="dxa"/>
          </w:tcPr>
          <w:p w14:paraId="33A33642"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C1 Poboljšanje ekonomske uspješnosti</w:t>
            </w:r>
          </w:p>
          <w:p w14:paraId="17656449"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C4 Poboljšanje poduzetničkih vještina</w:t>
            </w:r>
          </w:p>
          <w:p w14:paraId="27C503FC"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21" w:type="dxa"/>
          </w:tcPr>
          <w:p w14:paraId="4C36AE9E"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C1 Poboljšanje ekonomske uspješnosti</w:t>
            </w:r>
          </w:p>
          <w:p w14:paraId="68D5B598"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 xml:space="preserve">C2 Poboljšan pristup financiranju </w:t>
            </w:r>
          </w:p>
          <w:p w14:paraId="69A46C05"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 xml:space="preserve">C3 Promocija poduzetništva  </w:t>
            </w:r>
          </w:p>
          <w:p w14:paraId="63D0F9EB"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C4 Poboljšanje poduzetničkih vještina</w:t>
            </w:r>
          </w:p>
          <w:p w14:paraId="6310A11C"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 xml:space="preserve">C5 Poboljšano poslovno okruženje </w:t>
            </w:r>
          </w:p>
        </w:tc>
      </w:tr>
      <w:tr w:rsidR="00EB79B1" w:rsidRPr="00781AF9" w14:paraId="262F5A75" w14:textId="77777777" w:rsidTr="00EB79B1">
        <w:tc>
          <w:tcPr>
            <w:cnfStyle w:val="001000000000" w:firstRow="0" w:lastRow="0" w:firstColumn="1" w:lastColumn="0" w:oddVBand="0" w:evenVBand="0" w:oddHBand="0" w:evenHBand="0" w:firstRowFirstColumn="0" w:firstRowLastColumn="0" w:lastRowFirstColumn="0" w:lastRowLastColumn="0"/>
            <w:tcW w:w="2191" w:type="dxa"/>
          </w:tcPr>
          <w:p w14:paraId="25EC4A06" w14:textId="77777777" w:rsidR="00EB79B1" w:rsidRPr="00781AF9" w:rsidRDefault="00EB79B1" w:rsidP="00EB79B1">
            <w:pPr>
              <w:pStyle w:val="NoSpacing"/>
              <w:rPr>
                <w:rFonts w:ascii="Times New Roman" w:hAnsi="Times New Roman" w:cs="Times New Roman"/>
                <w:b w:val="0"/>
                <w:bCs w:val="0"/>
                <w:sz w:val="24"/>
                <w:szCs w:val="24"/>
              </w:rPr>
            </w:pPr>
            <w:r w:rsidRPr="00781AF9">
              <w:rPr>
                <w:rFonts w:ascii="Times New Roman" w:hAnsi="Times New Roman" w:cs="Times New Roman"/>
                <w:b w:val="0"/>
                <w:bCs w:val="0"/>
                <w:sz w:val="24"/>
                <w:szCs w:val="24"/>
              </w:rPr>
              <w:t>Strategija borbe protiv siromaštva i socijalne isključenosti 2014.-2020.</w:t>
            </w:r>
          </w:p>
        </w:tc>
        <w:tc>
          <w:tcPr>
            <w:tcW w:w="2227" w:type="dxa"/>
          </w:tcPr>
          <w:p w14:paraId="74E08372"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C1 Osiguravanje uvjeta za uspješnu borbu protiv siromaštva i socijalne isključenosti te smanjenje nejednakosti u društvu</w:t>
            </w:r>
          </w:p>
          <w:p w14:paraId="641FA040"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lastRenderedPageBreak/>
              <w:t>C2 Osiguravanje uvjeta za sprječavanje nastanka novih kategorija siromašnih kao i smanjenja broja siromašnih i socijalno isključenih osoba</w:t>
            </w:r>
          </w:p>
        </w:tc>
        <w:tc>
          <w:tcPr>
            <w:tcW w:w="2423" w:type="dxa"/>
          </w:tcPr>
          <w:p w14:paraId="2C53B08F"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lastRenderedPageBreak/>
              <w:t>C1 Osiguravanje uvjeta za uspješnu borbu protiv siromaštva i socijalne isključenosti te smanjenje nejednakosti u društvu</w:t>
            </w:r>
          </w:p>
          <w:p w14:paraId="21A93AB6"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 xml:space="preserve">C2 Osiguravanje uvjeta za sprječavanje </w:t>
            </w:r>
            <w:r w:rsidRPr="00781AF9">
              <w:rPr>
                <w:rFonts w:ascii="Times New Roman" w:hAnsi="Times New Roman" w:cs="Times New Roman"/>
                <w:sz w:val="24"/>
                <w:szCs w:val="24"/>
              </w:rPr>
              <w:lastRenderedPageBreak/>
              <w:t>nastanka novih kategorija siromašnih kao i smanjenja broja siromašnih i socijalno isključenih osoba</w:t>
            </w:r>
          </w:p>
        </w:tc>
        <w:tc>
          <w:tcPr>
            <w:tcW w:w="2221" w:type="dxa"/>
          </w:tcPr>
          <w:p w14:paraId="743E2D02"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lastRenderedPageBreak/>
              <w:t xml:space="preserve">C2 Osiguravanje uvjeta za sprječavanje nastanka novih kategorija siromašnih kao i smanjenja broja siromašnih i socijalno isključenih </w:t>
            </w:r>
            <w:r w:rsidRPr="00781AF9">
              <w:rPr>
                <w:rFonts w:ascii="Times New Roman" w:hAnsi="Times New Roman" w:cs="Times New Roman"/>
                <w:sz w:val="24"/>
                <w:szCs w:val="24"/>
              </w:rPr>
              <w:lastRenderedPageBreak/>
              <w:t>osoba</w:t>
            </w:r>
          </w:p>
          <w:p w14:paraId="10519E37" w14:textId="77777777" w:rsidR="00EB79B1" w:rsidRPr="00781AF9" w:rsidRDefault="00EB79B1" w:rsidP="00EB79B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AF9">
              <w:rPr>
                <w:rFonts w:ascii="Times New Roman" w:hAnsi="Times New Roman" w:cs="Times New Roman"/>
                <w:sz w:val="24"/>
                <w:szCs w:val="24"/>
              </w:rPr>
              <w:t>C3 Uspostavljanje koordiniranog sustava potpore skupinama u riziku od siromaštva i socijalne isključenosti, te sustava praćenja i evaluacije</w:t>
            </w:r>
          </w:p>
        </w:tc>
      </w:tr>
      <w:tr w:rsidR="00EB79B1" w:rsidRPr="00781AF9" w14:paraId="27486A30" w14:textId="77777777" w:rsidTr="00EB79B1">
        <w:tc>
          <w:tcPr>
            <w:cnfStyle w:val="001000000000" w:firstRow="0" w:lastRow="0" w:firstColumn="1" w:lastColumn="0" w:oddVBand="0" w:evenVBand="0" w:oddHBand="0" w:evenHBand="0" w:firstRowFirstColumn="0" w:firstRowLastColumn="0" w:lastRowFirstColumn="0" w:lastRowLastColumn="0"/>
            <w:tcW w:w="2191" w:type="dxa"/>
          </w:tcPr>
          <w:p w14:paraId="01ADF002" w14:textId="77777777" w:rsidR="00EB79B1" w:rsidRPr="00781AF9" w:rsidRDefault="00EB79B1" w:rsidP="00ED1780">
            <w:pPr>
              <w:pStyle w:val="NoSpacing"/>
              <w:rPr>
                <w:rFonts w:ascii="Times New Roman" w:hAnsi="Times New Roman"/>
                <w:b w:val="0"/>
                <w:bCs w:val="0"/>
                <w:sz w:val="24"/>
                <w:szCs w:val="24"/>
              </w:rPr>
            </w:pPr>
            <w:r w:rsidRPr="00781AF9">
              <w:rPr>
                <w:rFonts w:ascii="Times New Roman" w:hAnsi="Times New Roman"/>
                <w:b w:val="0"/>
                <w:bCs w:val="0"/>
                <w:sz w:val="24"/>
                <w:szCs w:val="24"/>
              </w:rPr>
              <w:lastRenderedPageBreak/>
              <w:t>Županijska razvojna strategija Virovitičko - podravske županije 2011.-2013.(2015.)</w:t>
            </w:r>
          </w:p>
        </w:tc>
        <w:tc>
          <w:tcPr>
            <w:tcW w:w="2227" w:type="dxa"/>
          </w:tcPr>
          <w:p w14:paraId="08DD245E" w14:textId="77777777" w:rsidR="00EB79B1" w:rsidRPr="00781AF9" w:rsidRDefault="00EB79B1" w:rsidP="00ED178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hr-HR"/>
              </w:rPr>
            </w:pPr>
            <w:r w:rsidRPr="00781AF9">
              <w:rPr>
                <w:rFonts w:ascii="Times New Roman" w:hAnsi="Times New Roman"/>
                <w:sz w:val="24"/>
                <w:szCs w:val="24"/>
                <w:lang w:eastAsia="hr-HR"/>
              </w:rPr>
              <w:t>SC1Konkurentno gospodarstvo</w:t>
            </w:r>
          </w:p>
          <w:p w14:paraId="26C8E100" w14:textId="77777777" w:rsidR="00EB79B1" w:rsidRPr="00781AF9" w:rsidRDefault="00EB79B1" w:rsidP="00ED178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81AF9">
              <w:rPr>
                <w:rFonts w:ascii="Times New Roman" w:hAnsi="Times New Roman"/>
                <w:sz w:val="24"/>
                <w:szCs w:val="24"/>
              </w:rPr>
              <w:t>SC 1 Razvoj konkurentnog gospodarstva zasnovanog na konkurentnoj poljoprivredi, poduzetništvu, izvoznoj industriji, zaštiti prirode i održivom turizmu</w:t>
            </w:r>
          </w:p>
        </w:tc>
        <w:tc>
          <w:tcPr>
            <w:tcW w:w="2423" w:type="dxa"/>
          </w:tcPr>
          <w:p w14:paraId="036C85FA" w14:textId="77777777" w:rsidR="00EB79B1" w:rsidRPr="00781AF9" w:rsidRDefault="00EB79B1" w:rsidP="00ED178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81AF9">
              <w:rPr>
                <w:rFonts w:ascii="Times New Roman" w:hAnsi="Times New Roman"/>
                <w:sz w:val="24"/>
                <w:szCs w:val="24"/>
              </w:rPr>
              <w:t>SC 1 Razvoj konkurentnog gospodarstva zasnovanog na konkurentnoj poljoprivredi, poduzetništvu, izvoznoj industriji, zaštiti prirode i održivom turizmu</w:t>
            </w:r>
          </w:p>
          <w:p w14:paraId="755C68E6" w14:textId="77777777" w:rsidR="00EB79B1" w:rsidRPr="00781AF9" w:rsidRDefault="00EB79B1" w:rsidP="00ED178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81AF9">
              <w:rPr>
                <w:rFonts w:ascii="Times New Roman" w:hAnsi="Times New Roman"/>
                <w:sz w:val="24"/>
                <w:szCs w:val="24"/>
              </w:rPr>
              <w:t>SC 3 Unaprjeđenje kvalitete života, očuvanje okoliša, prirodnog, povijesnog i kulturnog nasljeđa</w:t>
            </w:r>
          </w:p>
        </w:tc>
        <w:tc>
          <w:tcPr>
            <w:tcW w:w="2221" w:type="dxa"/>
          </w:tcPr>
          <w:p w14:paraId="75313407" w14:textId="77777777" w:rsidR="00EB79B1" w:rsidRPr="00781AF9" w:rsidRDefault="00EB79B1" w:rsidP="00ED178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81AF9">
              <w:rPr>
                <w:rFonts w:ascii="Times New Roman" w:hAnsi="Times New Roman"/>
                <w:sz w:val="24"/>
                <w:szCs w:val="24"/>
              </w:rPr>
              <w:t>SC 2 Izgradnja ljudskih potencijala u skladu s potrebama tržišta rada Županije i Panonske Hrvatske</w:t>
            </w:r>
          </w:p>
          <w:p w14:paraId="7BA5EB7F" w14:textId="77777777" w:rsidR="00EB79B1" w:rsidRPr="00781AF9" w:rsidRDefault="00EB79B1" w:rsidP="00ED178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81AF9">
              <w:rPr>
                <w:rFonts w:ascii="Times New Roman" w:hAnsi="Times New Roman"/>
                <w:sz w:val="24"/>
                <w:szCs w:val="24"/>
              </w:rPr>
              <w:t xml:space="preserve">SC 3 Unaprjeđenje kvalitete života, očuvanje okoliša, prirodnog, povijesnog i kulturnog nasljeđa </w:t>
            </w:r>
          </w:p>
        </w:tc>
      </w:tr>
      <w:tr w:rsidR="00EB79B1" w:rsidRPr="00781AF9" w14:paraId="01384A5E" w14:textId="77777777" w:rsidTr="00EB79B1">
        <w:tc>
          <w:tcPr>
            <w:cnfStyle w:val="001000000000" w:firstRow="0" w:lastRow="0" w:firstColumn="1" w:lastColumn="0" w:oddVBand="0" w:evenVBand="0" w:oddHBand="0" w:evenHBand="0" w:firstRowFirstColumn="0" w:firstRowLastColumn="0" w:lastRowFirstColumn="0" w:lastRowLastColumn="0"/>
            <w:tcW w:w="2191" w:type="dxa"/>
          </w:tcPr>
          <w:p w14:paraId="201E8171" w14:textId="77777777" w:rsidR="00EB79B1" w:rsidRPr="00781AF9" w:rsidRDefault="00EB79B1" w:rsidP="00ED1780">
            <w:pPr>
              <w:pStyle w:val="NoSpacing"/>
              <w:rPr>
                <w:rFonts w:ascii="Times New Roman" w:hAnsi="Times New Roman"/>
                <w:b w:val="0"/>
                <w:bCs w:val="0"/>
                <w:sz w:val="24"/>
                <w:szCs w:val="24"/>
              </w:rPr>
            </w:pPr>
            <w:r w:rsidRPr="00781AF9">
              <w:rPr>
                <w:rFonts w:ascii="Times New Roman" w:hAnsi="Times New Roman"/>
                <w:b w:val="0"/>
                <w:sz w:val="24"/>
                <w:szCs w:val="24"/>
              </w:rPr>
              <w:t>Master plan turizma VPŽ 2009.-2019.</w:t>
            </w:r>
          </w:p>
        </w:tc>
        <w:tc>
          <w:tcPr>
            <w:tcW w:w="2227" w:type="dxa"/>
          </w:tcPr>
          <w:p w14:paraId="4D5882E6" w14:textId="77777777" w:rsidR="00EB79B1" w:rsidRPr="00781AF9" w:rsidRDefault="00EB79B1" w:rsidP="00ED178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81AF9">
              <w:rPr>
                <w:rFonts w:ascii="Times New Roman" w:hAnsi="Times New Roman"/>
                <w:sz w:val="24"/>
                <w:szCs w:val="24"/>
              </w:rPr>
              <w:t>SC 1 Aktivirati turističke resurse</w:t>
            </w:r>
          </w:p>
        </w:tc>
        <w:tc>
          <w:tcPr>
            <w:tcW w:w="2423" w:type="dxa"/>
          </w:tcPr>
          <w:p w14:paraId="57A289E5" w14:textId="77777777" w:rsidR="00EB79B1" w:rsidRPr="00781AF9" w:rsidRDefault="00EB79B1" w:rsidP="00ED178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81AF9">
              <w:rPr>
                <w:rFonts w:ascii="Times New Roman" w:hAnsi="Times New Roman"/>
                <w:sz w:val="24"/>
                <w:szCs w:val="24"/>
              </w:rPr>
              <w:t>SC 1 Aktivirati turističke resurse</w:t>
            </w:r>
          </w:p>
        </w:tc>
        <w:tc>
          <w:tcPr>
            <w:tcW w:w="2221" w:type="dxa"/>
          </w:tcPr>
          <w:p w14:paraId="1190F5F4" w14:textId="77777777" w:rsidR="00EB79B1" w:rsidRPr="00781AF9" w:rsidRDefault="00EB79B1" w:rsidP="00ED178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14:paraId="0E963442" w14:textId="6ADAA58A" w:rsidR="001A1BD7" w:rsidRPr="00582514" w:rsidRDefault="00BB0EC8" w:rsidP="00582514">
      <w:pPr>
        <w:pStyle w:val="Heading2"/>
        <w:rPr>
          <w:rFonts w:ascii="Times New Roman" w:eastAsia="SimSun" w:hAnsi="Times New Roman" w:cs="Times New Roman"/>
          <w:lang w:eastAsia="zh-CN"/>
        </w:rPr>
      </w:pPr>
      <w:bookmarkStart w:id="105" w:name="_Toc445651474"/>
      <w:bookmarkStart w:id="106" w:name="_Toc445728130"/>
      <w:bookmarkStart w:id="107" w:name="_Toc446268124"/>
      <w:bookmarkStart w:id="108" w:name="_Toc453954086"/>
      <w:bookmarkStart w:id="109" w:name="_Toc453954126"/>
      <w:r w:rsidRPr="00582514">
        <w:rPr>
          <w:rFonts w:ascii="Times New Roman" w:eastAsia="SimSun" w:hAnsi="Times New Roman" w:cs="Times New Roman"/>
          <w:lang w:eastAsia="zh-CN"/>
        </w:rPr>
        <w:t>3</w:t>
      </w:r>
      <w:r w:rsidR="001A1BD7" w:rsidRPr="00582514">
        <w:rPr>
          <w:rFonts w:ascii="Times New Roman" w:eastAsia="SimSun" w:hAnsi="Times New Roman" w:cs="Times New Roman"/>
          <w:lang w:eastAsia="zh-CN"/>
        </w:rPr>
        <w:t>.6 Opis odabira projekata na razini LAG-a</w:t>
      </w:r>
      <w:bookmarkEnd w:id="105"/>
      <w:bookmarkEnd w:id="106"/>
      <w:bookmarkEnd w:id="107"/>
      <w:bookmarkEnd w:id="108"/>
      <w:bookmarkEnd w:id="109"/>
      <w:r w:rsidR="001A1BD7" w:rsidRPr="00582514">
        <w:rPr>
          <w:rFonts w:ascii="Times New Roman" w:eastAsia="SimSun" w:hAnsi="Times New Roman" w:cs="Times New Roman"/>
          <w:lang w:eastAsia="zh-CN"/>
        </w:rPr>
        <w:t xml:space="preserve"> </w:t>
      </w:r>
    </w:p>
    <w:p w14:paraId="3017F737" w14:textId="5F59F7B6" w:rsidR="00781AF9" w:rsidRDefault="00781AF9" w:rsidP="00781AF9">
      <w:pPr>
        <w:suppressAutoHyphens/>
        <w:spacing w:after="0" w:line="240" w:lineRule="auto"/>
        <w:jc w:val="both"/>
        <w:rPr>
          <w:rFonts w:ascii="Times New Roman" w:hAnsi="Times New Roman"/>
          <w:sz w:val="24"/>
          <w:szCs w:val="24"/>
          <w:lang w:eastAsia="zh-CN"/>
        </w:rPr>
      </w:pPr>
      <w:r>
        <w:rPr>
          <w:rFonts w:ascii="Times New Roman" w:hAnsi="Times New Roman"/>
          <w:sz w:val="24"/>
          <w:szCs w:val="24"/>
          <w:lang w:eastAsia="zh-CN"/>
        </w:rPr>
        <w:t>Način odabira projekata</w:t>
      </w:r>
      <w:r w:rsidRPr="002D6993">
        <w:rPr>
          <w:rFonts w:ascii="Times New Roman" w:hAnsi="Times New Roman"/>
          <w:sz w:val="24"/>
          <w:szCs w:val="24"/>
          <w:lang w:eastAsia="zh-CN"/>
        </w:rPr>
        <w:t xml:space="preserve"> na razini LAG-a definira se </w:t>
      </w:r>
      <w:r>
        <w:rPr>
          <w:rFonts w:ascii="Times New Roman" w:hAnsi="Times New Roman"/>
          <w:sz w:val="24"/>
          <w:szCs w:val="24"/>
          <w:lang w:eastAsia="zh-CN"/>
        </w:rPr>
        <w:t xml:space="preserve">njegovim </w:t>
      </w:r>
      <w:r w:rsidRPr="002D6993">
        <w:rPr>
          <w:rFonts w:ascii="Times New Roman" w:hAnsi="Times New Roman"/>
          <w:sz w:val="24"/>
          <w:szCs w:val="24"/>
          <w:lang w:eastAsia="zh-CN"/>
        </w:rPr>
        <w:t xml:space="preserve">internim </w:t>
      </w:r>
      <w:r>
        <w:rPr>
          <w:rFonts w:ascii="Times New Roman" w:hAnsi="Times New Roman"/>
          <w:sz w:val="24"/>
          <w:szCs w:val="24"/>
          <w:lang w:eastAsia="zh-CN"/>
        </w:rPr>
        <w:t xml:space="preserve">procedurama, </w:t>
      </w:r>
      <w:r w:rsidRPr="002D6993">
        <w:rPr>
          <w:rFonts w:ascii="Times New Roman" w:hAnsi="Times New Roman"/>
          <w:sz w:val="24"/>
          <w:szCs w:val="24"/>
          <w:lang w:eastAsia="zh-CN"/>
        </w:rPr>
        <w:t xml:space="preserve">a osnova za </w:t>
      </w:r>
      <w:r>
        <w:rPr>
          <w:rFonts w:ascii="Times New Roman" w:hAnsi="Times New Roman"/>
          <w:sz w:val="24"/>
          <w:szCs w:val="24"/>
          <w:lang w:eastAsia="zh-CN"/>
        </w:rPr>
        <w:t xml:space="preserve">njihovu izradu, koja je ovdje opisana, mora biti sukladna Pravilniku za provedbu Mjere 19, podmjere 19.2 Programa ruralnog razvoja 2014.-2020. </w:t>
      </w:r>
    </w:p>
    <w:p w14:paraId="2273D405" w14:textId="5955CB9A" w:rsidR="00781AF9" w:rsidRDefault="00781AF9" w:rsidP="00781AF9">
      <w:pPr>
        <w:suppressAutoHyphens/>
        <w:spacing w:after="0" w:line="240" w:lineRule="auto"/>
        <w:jc w:val="both"/>
        <w:rPr>
          <w:rFonts w:ascii="Times New Roman" w:hAnsi="Times New Roman"/>
          <w:sz w:val="24"/>
          <w:szCs w:val="24"/>
          <w:lang w:eastAsia="zh-CN"/>
        </w:rPr>
      </w:pPr>
      <w:r>
        <w:rPr>
          <w:rFonts w:ascii="Times New Roman" w:hAnsi="Times New Roman"/>
          <w:sz w:val="24"/>
          <w:szCs w:val="24"/>
          <w:lang w:eastAsia="zh-CN"/>
        </w:rPr>
        <w:t>Uvodna faza</w:t>
      </w:r>
      <w:r w:rsidRPr="001457EB">
        <w:rPr>
          <w:rFonts w:ascii="Times New Roman" w:hAnsi="Times New Roman"/>
          <w:sz w:val="24"/>
          <w:szCs w:val="24"/>
          <w:lang w:eastAsia="zh-CN"/>
        </w:rPr>
        <w:t xml:space="preserve"> obuhvaća</w:t>
      </w:r>
      <w:r w:rsidRPr="001A1BD7">
        <w:rPr>
          <w:rFonts w:ascii="Times New Roman" w:hAnsi="Times New Roman"/>
          <w:b/>
          <w:sz w:val="24"/>
          <w:szCs w:val="24"/>
          <w:lang w:eastAsia="zh-CN"/>
        </w:rPr>
        <w:t xml:space="preserve"> definiranje općih uvjeta prihvatljivosti projekata</w:t>
      </w:r>
      <w:r>
        <w:rPr>
          <w:rFonts w:ascii="Times New Roman" w:hAnsi="Times New Roman"/>
          <w:sz w:val="24"/>
          <w:szCs w:val="24"/>
          <w:lang w:eastAsia="zh-CN"/>
        </w:rPr>
        <w:t xml:space="preserve"> temeljem planirane LRS ali i sukladno definiranoj dokumentaciji i uvjetima APPRRR-a. Ona sadrži definiranje ciljanih korisnika prema aktualnoj regulativi za provedbu sukladnog tipa operacije iz PRR, d</w:t>
      </w:r>
      <w:r w:rsidRPr="001A4B6A">
        <w:rPr>
          <w:rFonts w:ascii="Times New Roman" w:hAnsi="Times New Roman"/>
          <w:sz w:val="24"/>
          <w:szCs w:val="24"/>
          <w:lang w:eastAsia="zh-CN"/>
        </w:rPr>
        <w:t>etaljan opis tipova operacija, prihvatljivih aktivnosti, uvjeta prihvatljivosti, prihvatljivih i neprihvatljivih troškova, prihvatljivih prijavitel</w:t>
      </w:r>
      <w:r>
        <w:rPr>
          <w:rFonts w:ascii="Times New Roman" w:hAnsi="Times New Roman"/>
          <w:sz w:val="24"/>
          <w:szCs w:val="24"/>
          <w:lang w:eastAsia="zh-CN"/>
        </w:rPr>
        <w:t>ja, iznosa i intenziteta potpore, te kriterije</w:t>
      </w:r>
      <w:r w:rsidRPr="001A4B6A">
        <w:rPr>
          <w:rFonts w:ascii="Times New Roman" w:hAnsi="Times New Roman"/>
          <w:sz w:val="24"/>
          <w:szCs w:val="24"/>
          <w:lang w:eastAsia="zh-CN"/>
        </w:rPr>
        <w:t xml:space="preserve"> </w:t>
      </w:r>
      <w:r>
        <w:rPr>
          <w:rFonts w:ascii="Times New Roman" w:hAnsi="Times New Roman"/>
          <w:sz w:val="24"/>
          <w:szCs w:val="24"/>
          <w:lang w:eastAsia="zh-CN"/>
        </w:rPr>
        <w:t xml:space="preserve">rangiranja. Važno je napomenuti kako su u odnosu na planirano u LRS LAG-a </w:t>
      </w:r>
      <w:r w:rsidR="004B17E1">
        <w:rPr>
          <w:rFonts w:ascii="Times New Roman" w:hAnsi="Times New Roman"/>
          <w:sz w:val="24"/>
          <w:szCs w:val="24"/>
          <w:lang w:eastAsia="zh-CN"/>
        </w:rPr>
        <w:t>Marinianis</w:t>
      </w:r>
      <w:r>
        <w:rPr>
          <w:rFonts w:ascii="Times New Roman" w:hAnsi="Times New Roman"/>
          <w:sz w:val="24"/>
          <w:szCs w:val="24"/>
          <w:lang w:eastAsia="zh-CN"/>
        </w:rPr>
        <w:t xml:space="preserve"> </w:t>
      </w:r>
      <w:r w:rsidRPr="001A4B6A">
        <w:rPr>
          <w:rFonts w:ascii="Times New Roman" w:hAnsi="Times New Roman"/>
          <w:sz w:val="24"/>
          <w:szCs w:val="24"/>
          <w:lang w:eastAsia="zh-CN"/>
        </w:rPr>
        <w:t xml:space="preserve">moguće promjene obzirom na regulatorni okvir provedbe pojedinog </w:t>
      </w:r>
      <w:r>
        <w:rPr>
          <w:rFonts w:ascii="Times New Roman" w:hAnsi="Times New Roman"/>
          <w:sz w:val="24"/>
          <w:szCs w:val="24"/>
          <w:lang w:eastAsia="zh-CN"/>
        </w:rPr>
        <w:t>t</w:t>
      </w:r>
      <w:r w:rsidRPr="001A4B6A">
        <w:rPr>
          <w:rFonts w:ascii="Times New Roman" w:hAnsi="Times New Roman"/>
          <w:sz w:val="24"/>
          <w:szCs w:val="24"/>
          <w:lang w:eastAsia="zh-CN"/>
        </w:rPr>
        <w:t>ipa operacije/</w:t>
      </w:r>
      <w:r>
        <w:rPr>
          <w:rFonts w:ascii="Times New Roman" w:hAnsi="Times New Roman"/>
          <w:sz w:val="24"/>
          <w:szCs w:val="24"/>
          <w:lang w:eastAsia="zh-CN"/>
        </w:rPr>
        <w:t>p</w:t>
      </w:r>
      <w:r w:rsidRPr="001A4B6A">
        <w:rPr>
          <w:rFonts w:ascii="Times New Roman" w:hAnsi="Times New Roman"/>
          <w:sz w:val="24"/>
          <w:szCs w:val="24"/>
          <w:lang w:eastAsia="zh-CN"/>
        </w:rPr>
        <w:t>od</w:t>
      </w:r>
      <w:r>
        <w:rPr>
          <w:rFonts w:ascii="Times New Roman" w:hAnsi="Times New Roman"/>
          <w:sz w:val="24"/>
          <w:szCs w:val="24"/>
          <w:lang w:eastAsia="zh-CN"/>
        </w:rPr>
        <w:t xml:space="preserve">mjere/mjere nacionalne razine, a sukladno regulatornom okviru provedbe podmjere 19.2. </w:t>
      </w:r>
    </w:p>
    <w:p w14:paraId="49452053" w14:textId="5701BF82" w:rsidR="00781AF9" w:rsidRDefault="00781AF9" w:rsidP="00781AF9">
      <w:pPr>
        <w:suppressAutoHyphens/>
        <w:spacing w:after="0" w:line="240" w:lineRule="auto"/>
        <w:jc w:val="both"/>
        <w:rPr>
          <w:rFonts w:ascii="Times New Roman" w:hAnsi="Times New Roman"/>
          <w:sz w:val="24"/>
          <w:szCs w:val="24"/>
        </w:rPr>
      </w:pPr>
      <w:r>
        <w:rPr>
          <w:rFonts w:ascii="Times New Roman" w:hAnsi="Times New Roman"/>
          <w:sz w:val="24"/>
          <w:szCs w:val="24"/>
          <w:lang w:eastAsia="zh-CN"/>
        </w:rPr>
        <w:t>Nakon definiranja,</w:t>
      </w:r>
      <w:r w:rsidRPr="001457EB">
        <w:rPr>
          <w:rFonts w:ascii="Times New Roman" w:hAnsi="Times New Roman"/>
          <w:sz w:val="24"/>
          <w:szCs w:val="24"/>
          <w:lang w:eastAsia="zh-CN"/>
        </w:rPr>
        <w:t xml:space="preserve"> LAG</w:t>
      </w:r>
      <w:r>
        <w:rPr>
          <w:rFonts w:ascii="Times New Roman" w:hAnsi="Times New Roman"/>
          <w:sz w:val="24"/>
          <w:szCs w:val="24"/>
          <w:lang w:eastAsia="zh-CN"/>
        </w:rPr>
        <w:t xml:space="preserve"> </w:t>
      </w:r>
      <w:r w:rsidRPr="008B42A0">
        <w:rPr>
          <w:rFonts w:ascii="Times New Roman" w:hAnsi="Times New Roman"/>
          <w:b/>
          <w:sz w:val="24"/>
          <w:szCs w:val="24"/>
          <w:lang w:eastAsia="zh-CN"/>
        </w:rPr>
        <w:t>priprema natječajnu dokumentaciju</w:t>
      </w:r>
      <w:r w:rsidRPr="001A4B6A">
        <w:rPr>
          <w:rFonts w:ascii="Times New Roman" w:hAnsi="Times New Roman"/>
          <w:b/>
          <w:sz w:val="24"/>
          <w:szCs w:val="24"/>
          <w:lang w:eastAsia="zh-CN"/>
        </w:rPr>
        <w:t xml:space="preserve"> za objavu javnog poziva </w:t>
      </w:r>
      <w:r w:rsidRPr="008B42A0">
        <w:rPr>
          <w:rFonts w:ascii="Times New Roman" w:hAnsi="Times New Roman"/>
          <w:sz w:val="24"/>
          <w:szCs w:val="24"/>
          <w:lang w:eastAsia="zh-CN"/>
        </w:rPr>
        <w:t>(natječaja</w:t>
      </w:r>
      <w:r w:rsidR="008B42A0" w:rsidRPr="008B42A0">
        <w:rPr>
          <w:rFonts w:ascii="Times New Roman" w:hAnsi="Times New Roman"/>
          <w:sz w:val="24"/>
          <w:szCs w:val="24"/>
          <w:lang w:eastAsia="zh-CN"/>
        </w:rPr>
        <w:t xml:space="preserve"> na razini LAG-a)</w:t>
      </w:r>
      <w:r>
        <w:rPr>
          <w:rFonts w:ascii="Times New Roman" w:hAnsi="Times New Roman"/>
          <w:sz w:val="24"/>
          <w:szCs w:val="24"/>
          <w:lang w:eastAsia="zh-CN"/>
        </w:rPr>
        <w:t xml:space="preserve"> koja </w:t>
      </w:r>
      <w:r w:rsidRPr="001A4B6A">
        <w:rPr>
          <w:rFonts w:ascii="Times New Roman" w:hAnsi="Times New Roman"/>
          <w:sz w:val="24"/>
          <w:szCs w:val="24"/>
          <w:lang w:eastAsia="zh-CN"/>
        </w:rPr>
        <w:t>obuhvaća pripremu tehničke dokumentacije za objavu javnog poziva</w:t>
      </w:r>
      <w:r>
        <w:rPr>
          <w:rFonts w:ascii="Times New Roman" w:hAnsi="Times New Roman"/>
          <w:sz w:val="24"/>
          <w:szCs w:val="24"/>
          <w:lang w:eastAsia="zh-CN"/>
        </w:rPr>
        <w:t xml:space="preserve">, koji će sadržavati: </w:t>
      </w:r>
      <w:r>
        <w:rPr>
          <w:rFonts w:ascii="Times New Roman" w:hAnsi="Times New Roman"/>
          <w:sz w:val="24"/>
          <w:szCs w:val="24"/>
        </w:rPr>
        <w:t>rokove</w:t>
      </w:r>
      <w:r w:rsidRPr="00BB3E80">
        <w:rPr>
          <w:rFonts w:ascii="Times New Roman" w:hAnsi="Times New Roman"/>
          <w:sz w:val="24"/>
          <w:szCs w:val="24"/>
        </w:rPr>
        <w:t xml:space="preserve"> podnošenja za nositelje </w:t>
      </w:r>
      <w:r>
        <w:rPr>
          <w:rFonts w:ascii="Times New Roman" w:hAnsi="Times New Roman"/>
          <w:sz w:val="24"/>
          <w:szCs w:val="24"/>
        </w:rPr>
        <w:t xml:space="preserve">projektnih prijedloga; </w:t>
      </w:r>
      <w:r w:rsidRPr="00BB3E80">
        <w:rPr>
          <w:rFonts w:ascii="Times New Roman" w:hAnsi="Times New Roman"/>
          <w:sz w:val="24"/>
          <w:szCs w:val="24"/>
        </w:rPr>
        <w:t>tip operacije</w:t>
      </w:r>
      <w:r>
        <w:rPr>
          <w:rFonts w:ascii="Times New Roman" w:hAnsi="Times New Roman"/>
          <w:sz w:val="24"/>
          <w:szCs w:val="24"/>
        </w:rPr>
        <w:t xml:space="preserve"> za koji se raspisuje natječaj; prihvatljive korisnike; </w:t>
      </w:r>
      <w:r w:rsidRPr="00BB3E80">
        <w:rPr>
          <w:rFonts w:ascii="Times New Roman" w:hAnsi="Times New Roman"/>
          <w:sz w:val="24"/>
          <w:szCs w:val="24"/>
        </w:rPr>
        <w:t xml:space="preserve">iznos </w:t>
      </w:r>
      <w:r>
        <w:rPr>
          <w:rFonts w:ascii="Times New Roman" w:hAnsi="Times New Roman"/>
          <w:sz w:val="24"/>
          <w:szCs w:val="24"/>
        </w:rPr>
        <w:t xml:space="preserve">i intenzitet </w:t>
      </w:r>
      <w:r w:rsidRPr="00BB3E80">
        <w:rPr>
          <w:rFonts w:ascii="Times New Roman" w:hAnsi="Times New Roman"/>
          <w:sz w:val="24"/>
          <w:szCs w:val="24"/>
        </w:rPr>
        <w:t>potpore za dodjelu nositeljima odabranih projek</w:t>
      </w:r>
      <w:r>
        <w:rPr>
          <w:rFonts w:ascii="Times New Roman" w:hAnsi="Times New Roman"/>
          <w:sz w:val="24"/>
          <w:szCs w:val="24"/>
        </w:rPr>
        <w:t xml:space="preserve">tnih prijedloga; </w:t>
      </w:r>
      <w:r w:rsidRPr="00BB3E80">
        <w:rPr>
          <w:rFonts w:ascii="Times New Roman" w:hAnsi="Times New Roman"/>
          <w:sz w:val="24"/>
          <w:szCs w:val="24"/>
        </w:rPr>
        <w:t>dokumentacij</w:t>
      </w:r>
      <w:r>
        <w:rPr>
          <w:rFonts w:ascii="Times New Roman" w:hAnsi="Times New Roman"/>
          <w:sz w:val="24"/>
          <w:szCs w:val="24"/>
        </w:rPr>
        <w:t xml:space="preserve">u za podnošenja projektnih prijedloga i kriterije odabira. </w:t>
      </w:r>
    </w:p>
    <w:p w14:paraId="2E7EBC02" w14:textId="6073F5E7" w:rsidR="00781AF9" w:rsidRPr="00781AF9" w:rsidRDefault="00781AF9" w:rsidP="00781AF9">
      <w:pPr>
        <w:suppressAutoHyphens/>
        <w:spacing w:after="0" w:line="240" w:lineRule="auto"/>
        <w:jc w:val="both"/>
        <w:rPr>
          <w:rFonts w:ascii="Times New Roman" w:hAnsi="Times New Roman"/>
          <w:sz w:val="24"/>
          <w:szCs w:val="24"/>
          <w:lang w:eastAsia="zh-CN"/>
        </w:rPr>
      </w:pPr>
      <w:r w:rsidRPr="001A4B6A">
        <w:rPr>
          <w:rFonts w:ascii="Times New Roman" w:hAnsi="Times New Roman"/>
          <w:sz w:val="24"/>
          <w:szCs w:val="24"/>
          <w:lang w:eastAsia="zh-CN"/>
        </w:rPr>
        <w:t xml:space="preserve">Pripremljeni obrasci </w:t>
      </w:r>
      <w:r>
        <w:rPr>
          <w:rFonts w:ascii="Times New Roman" w:hAnsi="Times New Roman"/>
          <w:sz w:val="24"/>
          <w:szCs w:val="24"/>
          <w:lang w:eastAsia="zh-CN"/>
        </w:rPr>
        <w:t>objavljuju</w:t>
      </w:r>
      <w:r w:rsidRPr="001A4B6A">
        <w:rPr>
          <w:rFonts w:ascii="Times New Roman" w:hAnsi="Times New Roman"/>
          <w:sz w:val="24"/>
          <w:szCs w:val="24"/>
          <w:lang w:eastAsia="zh-CN"/>
        </w:rPr>
        <w:t xml:space="preserve"> se na </w:t>
      </w:r>
      <w:r>
        <w:rPr>
          <w:rFonts w:ascii="Times New Roman" w:hAnsi="Times New Roman"/>
          <w:sz w:val="24"/>
          <w:szCs w:val="24"/>
          <w:lang w:eastAsia="zh-CN"/>
        </w:rPr>
        <w:t>mrežnim</w:t>
      </w:r>
      <w:r w:rsidRPr="001A4B6A">
        <w:rPr>
          <w:rFonts w:ascii="Times New Roman" w:hAnsi="Times New Roman"/>
          <w:sz w:val="24"/>
          <w:szCs w:val="24"/>
          <w:lang w:eastAsia="zh-CN"/>
        </w:rPr>
        <w:t xml:space="preserve"> stranicama LAG-a te svih članova LAG-a kako bi bili </w:t>
      </w:r>
      <w:r>
        <w:rPr>
          <w:rFonts w:ascii="Times New Roman" w:hAnsi="Times New Roman"/>
          <w:sz w:val="24"/>
          <w:szCs w:val="24"/>
          <w:lang w:eastAsia="zh-CN"/>
        </w:rPr>
        <w:t xml:space="preserve">što dostupniji u elektronskoj verziji, što predstavlja </w:t>
      </w:r>
      <w:r w:rsidRPr="00610F62">
        <w:rPr>
          <w:rFonts w:ascii="Times New Roman" w:hAnsi="Times New Roman"/>
          <w:sz w:val="24"/>
          <w:szCs w:val="24"/>
          <w:lang w:eastAsia="zh-CN"/>
        </w:rPr>
        <w:t>slijedeću fazu –</w:t>
      </w:r>
      <w:r>
        <w:rPr>
          <w:rFonts w:ascii="Times New Roman" w:hAnsi="Times New Roman"/>
          <w:b/>
          <w:sz w:val="24"/>
          <w:szCs w:val="24"/>
          <w:lang w:eastAsia="zh-CN"/>
        </w:rPr>
        <w:t xml:space="preserve"> </w:t>
      </w:r>
      <w:r w:rsidRPr="00610F62">
        <w:rPr>
          <w:rFonts w:ascii="Times New Roman" w:hAnsi="Times New Roman"/>
          <w:sz w:val="24"/>
          <w:szCs w:val="24"/>
          <w:lang w:eastAsia="zh-CN"/>
        </w:rPr>
        <w:t xml:space="preserve">odnosno </w:t>
      </w:r>
      <w:r>
        <w:rPr>
          <w:rFonts w:ascii="Times New Roman" w:hAnsi="Times New Roman"/>
          <w:b/>
          <w:sz w:val="24"/>
          <w:szCs w:val="24"/>
          <w:lang w:eastAsia="zh-CN"/>
        </w:rPr>
        <w:t xml:space="preserve">objavu </w:t>
      </w:r>
      <w:r w:rsidRPr="00CC41A1">
        <w:rPr>
          <w:rFonts w:ascii="Times New Roman" w:hAnsi="Times New Roman"/>
          <w:b/>
          <w:sz w:val="24"/>
          <w:szCs w:val="24"/>
          <w:lang w:eastAsia="zh-CN"/>
        </w:rPr>
        <w:t>javnog poziva</w:t>
      </w:r>
      <w:r>
        <w:rPr>
          <w:rFonts w:ascii="Times New Roman" w:hAnsi="Times New Roman"/>
          <w:sz w:val="24"/>
          <w:szCs w:val="24"/>
          <w:lang w:eastAsia="zh-CN"/>
        </w:rPr>
        <w:t xml:space="preserve"> </w:t>
      </w:r>
      <w:r w:rsidRPr="001A4B6A">
        <w:rPr>
          <w:rFonts w:ascii="Times New Roman" w:hAnsi="Times New Roman"/>
          <w:b/>
          <w:sz w:val="24"/>
          <w:szCs w:val="24"/>
          <w:lang w:eastAsia="zh-CN"/>
        </w:rPr>
        <w:t xml:space="preserve">LAG-a za prijavu projektnih prijedloga u okviru provedbe LRS </w:t>
      </w:r>
      <w:r w:rsidRPr="00CC41A1">
        <w:rPr>
          <w:rFonts w:ascii="Times New Roman" w:hAnsi="Times New Roman"/>
          <w:sz w:val="24"/>
          <w:szCs w:val="24"/>
          <w:lang w:eastAsia="zh-CN"/>
        </w:rPr>
        <w:t xml:space="preserve">koji je </w:t>
      </w:r>
      <w:r w:rsidRPr="00CC41A1">
        <w:rPr>
          <w:rFonts w:ascii="Times New Roman" w:hAnsi="Times New Roman"/>
          <w:sz w:val="24"/>
          <w:szCs w:val="24"/>
          <w:lang w:eastAsia="zh-CN"/>
        </w:rPr>
        <w:lastRenderedPageBreak/>
        <w:t xml:space="preserve">objavljuje sukladno Planu provedbe </w:t>
      </w:r>
      <w:r>
        <w:rPr>
          <w:rFonts w:ascii="Times New Roman" w:hAnsi="Times New Roman"/>
          <w:sz w:val="24"/>
          <w:szCs w:val="24"/>
          <w:lang w:eastAsia="zh-CN"/>
        </w:rPr>
        <w:t xml:space="preserve">LRS </w:t>
      </w:r>
      <w:r w:rsidRPr="00CC41A1">
        <w:rPr>
          <w:rFonts w:ascii="Times New Roman" w:hAnsi="Times New Roman"/>
          <w:sz w:val="24"/>
          <w:szCs w:val="24"/>
          <w:lang w:eastAsia="zh-CN"/>
        </w:rPr>
        <w:t>i</w:t>
      </w:r>
      <w:r>
        <w:rPr>
          <w:rFonts w:ascii="Times New Roman" w:hAnsi="Times New Roman"/>
          <w:b/>
          <w:sz w:val="24"/>
          <w:szCs w:val="24"/>
          <w:lang w:eastAsia="zh-CN"/>
        </w:rPr>
        <w:t xml:space="preserve"> </w:t>
      </w:r>
      <w:r w:rsidRPr="001A4B6A">
        <w:rPr>
          <w:rFonts w:ascii="Times New Roman" w:hAnsi="Times New Roman"/>
          <w:sz w:val="24"/>
          <w:szCs w:val="24"/>
          <w:lang w:eastAsia="zh-CN"/>
        </w:rPr>
        <w:t xml:space="preserve">izrađenom Godišnjem akcijskom planu provedbe LRS u tekućoj godini, prethodno usuglašenim s APPRRR. </w:t>
      </w:r>
      <w:r>
        <w:rPr>
          <w:rFonts w:ascii="Times New Roman" w:hAnsi="Times New Roman"/>
          <w:sz w:val="24"/>
          <w:szCs w:val="24"/>
          <w:lang w:eastAsia="zh-CN"/>
        </w:rPr>
        <w:t>Plan provedbe i godišnji A</w:t>
      </w:r>
      <w:r w:rsidRPr="001A4B6A">
        <w:rPr>
          <w:rFonts w:ascii="Times New Roman" w:hAnsi="Times New Roman"/>
          <w:sz w:val="24"/>
          <w:szCs w:val="24"/>
          <w:lang w:eastAsia="zh-CN"/>
        </w:rPr>
        <w:t>kcijski plan za javnu objavu, odobrava Skupština LAG-a. Nakon odobrenja, isti će biti objavljen na web st</w:t>
      </w:r>
      <w:r>
        <w:rPr>
          <w:rFonts w:ascii="Times New Roman" w:hAnsi="Times New Roman"/>
          <w:sz w:val="24"/>
          <w:szCs w:val="24"/>
          <w:lang w:eastAsia="zh-CN"/>
        </w:rPr>
        <w:t>ranicama LAG-a. Obziro</w:t>
      </w:r>
      <w:r w:rsidRPr="001A4B6A">
        <w:rPr>
          <w:rFonts w:ascii="Times New Roman" w:hAnsi="Times New Roman"/>
          <w:sz w:val="24"/>
          <w:szCs w:val="24"/>
          <w:lang w:eastAsia="zh-CN"/>
        </w:rPr>
        <w:t xml:space="preserve">m na predloženi regulatorni okvir za provedbu podmjere 19.2 od strane nadležnog tijela - natječaj za dodjelu sredstava za pojedini tip operacije raspisuje se samo ukoliko je APPRRR raspisala najmanje jedan natječaj za tip operacije sukladan tipu operacije LAG-a. Poziv se objavljuje na </w:t>
      </w:r>
      <w:r>
        <w:rPr>
          <w:rFonts w:ascii="Times New Roman" w:hAnsi="Times New Roman"/>
          <w:sz w:val="24"/>
          <w:szCs w:val="24"/>
          <w:lang w:eastAsia="zh-CN"/>
        </w:rPr>
        <w:t>mrežnim</w:t>
      </w:r>
      <w:r w:rsidRPr="001A4B6A">
        <w:rPr>
          <w:rFonts w:ascii="Times New Roman" w:hAnsi="Times New Roman"/>
          <w:sz w:val="24"/>
          <w:szCs w:val="24"/>
          <w:lang w:eastAsia="zh-CN"/>
        </w:rPr>
        <w:t xml:space="preserve"> stranicam</w:t>
      </w:r>
      <w:r>
        <w:rPr>
          <w:rFonts w:ascii="Times New Roman" w:hAnsi="Times New Roman"/>
          <w:sz w:val="24"/>
          <w:szCs w:val="24"/>
          <w:lang w:eastAsia="zh-CN"/>
        </w:rPr>
        <w:t xml:space="preserve">a LAG-a te svih članova LAG-a, a </w:t>
      </w:r>
      <w:r w:rsidRPr="001A4B6A">
        <w:rPr>
          <w:rFonts w:ascii="Times New Roman" w:hAnsi="Times New Roman"/>
          <w:sz w:val="24"/>
          <w:szCs w:val="24"/>
          <w:lang w:eastAsia="zh-CN"/>
        </w:rPr>
        <w:t xml:space="preserve"> javnost </w:t>
      </w:r>
      <w:r>
        <w:rPr>
          <w:rFonts w:ascii="Times New Roman" w:hAnsi="Times New Roman"/>
          <w:sz w:val="24"/>
          <w:szCs w:val="24"/>
          <w:lang w:eastAsia="zh-CN"/>
        </w:rPr>
        <w:t xml:space="preserve">se </w:t>
      </w:r>
      <w:r w:rsidRPr="001A4B6A">
        <w:rPr>
          <w:rFonts w:ascii="Times New Roman" w:hAnsi="Times New Roman"/>
          <w:sz w:val="24"/>
          <w:szCs w:val="24"/>
          <w:lang w:eastAsia="zh-CN"/>
        </w:rPr>
        <w:t xml:space="preserve">izvješćuje preko tiskanih i drugih medija na lokalnoj i regionalnoj razini. </w:t>
      </w:r>
      <w:r>
        <w:rPr>
          <w:rFonts w:ascii="Times New Roman" w:hAnsi="Times New Roman"/>
          <w:sz w:val="24"/>
          <w:szCs w:val="24"/>
          <w:lang w:eastAsia="zh-CN"/>
        </w:rPr>
        <w:t xml:space="preserve">Za vrijeme </w:t>
      </w:r>
      <w:r w:rsidRPr="001A4B6A">
        <w:rPr>
          <w:rFonts w:ascii="Times New Roman" w:hAnsi="Times New Roman"/>
          <w:sz w:val="24"/>
          <w:szCs w:val="24"/>
          <w:lang w:eastAsia="zh-CN"/>
        </w:rPr>
        <w:t>trajanja otvorenog javnog poziva</w:t>
      </w:r>
      <w:r>
        <w:rPr>
          <w:rFonts w:ascii="Times New Roman" w:hAnsi="Times New Roman"/>
          <w:sz w:val="24"/>
          <w:szCs w:val="24"/>
          <w:lang w:eastAsia="zh-CN"/>
        </w:rPr>
        <w:t xml:space="preserve"> LAG će organizirati minimalno 4</w:t>
      </w:r>
      <w:r w:rsidRPr="001A4B6A">
        <w:rPr>
          <w:rFonts w:ascii="Times New Roman" w:hAnsi="Times New Roman"/>
          <w:sz w:val="24"/>
          <w:szCs w:val="24"/>
          <w:lang w:eastAsia="zh-CN"/>
        </w:rPr>
        <w:t xml:space="preserve"> informativna dana/radionice za potencijalne prijavitelje s jasnim uputama o ispunjavanju obrazaca, ciljem i svrhom prijave projekata. Info</w:t>
      </w:r>
      <w:r>
        <w:rPr>
          <w:rFonts w:ascii="Times New Roman" w:hAnsi="Times New Roman"/>
          <w:sz w:val="24"/>
          <w:szCs w:val="24"/>
          <w:lang w:eastAsia="zh-CN"/>
        </w:rPr>
        <w:t>rmativni</w:t>
      </w:r>
      <w:r w:rsidRPr="001A4B6A">
        <w:rPr>
          <w:rFonts w:ascii="Times New Roman" w:hAnsi="Times New Roman"/>
          <w:sz w:val="24"/>
          <w:szCs w:val="24"/>
          <w:lang w:eastAsia="zh-CN"/>
        </w:rPr>
        <w:t xml:space="preserve"> dani istovremeno su i način javne komunikacije LRS usmjereni animaciji lokalnih razvojnih dionika u cilju ispunjavanja temeljenih načela LEADER/CLLD-a</w:t>
      </w:r>
      <w:r>
        <w:rPr>
          <w:rFonts w:ascii="Times New Roman" w:hAnsi="Times New Roman"/>
          <w:sz w:val="24"/>
          <w:szCs w:val="24"/>
          <w:lang w:eastAsia="zh-CN"/>
        </w:rPr>
        <w:t xml:space="preserve"> </w:t>
      </w:r>
      <w:r w:rsidRPr="001A4B6A">
        <w:rPr>
          <w:rFonts w:ascii="Times New Roman" w:hAnsi="Times New Roman"/>
          <w:sz w:val="24"/>
          <w:szCs w:val="24"/>
          <w:lang w:eastAsia="zh-CN"/>
        </w:rPr>
        <w:t>(anima</w:t>
      </w:r>
      <w:r>
        <w:rPr>
          <w:rFonts w:ascii="Times New Roman" w:hAnsi="Times New Roman"/>
          <w:sz w:val="24"/>
          <w:szCs w:val="24"/>
          <w:lang w:eastAsia="zh-CN"/>
        </w:rPr>
        <w:t>cijsko-informativne aktivnosti). LAG će,</w:t>
      </w:r>
      <w:r w:rsidRPr="001A4B6A">
        <w:rPr>
          <w:rFonts w:ascii="Times New Roman" w:hAnsi="Times New Roman"/>
          <w:sz w:val="24"/>
          <w:szCs w:val="24"/>
          <w:lang w:eastAsia="zh-CN"/>
        </w:rPr>
        <w:t xml:space="preserve"> tijekom trajanja javnog poziva, imati jasno navedene kontakte i vrijeme u kojemu će odgovarati na pisane i usmene upite potencijalnih korisnika, zaključno do 1 dan prije zatvaranja javnog poziva (natječaja LAG-a za provedbu LRS). </w:t>
      </w:r>
    </w:p>
    <w:p w14:paraId="3803600C" w14:textId="19E6EC18" w:rsidR="00781AF9" w:rsidRDefault="00781AF9" w:rsidP="00781AF9">
      <w:pPr>
        <w:suppressAutoHyphens/>
        <w:spacing w:after="0" w:line="240" w:lineRule="auto"/>
        <w:jc w:val="both"/>
        <w:rPr>
          <w:rFonts w:ascii="Times New Roman" w:hAnsi="Times New Roman"/>
          <w:sz w:val="24"/>
          <w:szCs w:val="24"/>
          <w:lang w:eastAsia="zh-CN"/>
        </w:rPr>
      </w:pPr>
      <w:r w:rsidRPr="001457EB">
        <w:rPr>
          <w:rFonts w:ascii="Times New Roman" w:hAnsi="Times New Roman"/>
          <w:sz w:val="24"/>
          <w:szCs w:val="24"/>
          <w:lang w:eastAsia="zh-CN"/>
        </w:rPr>
        <w:t>Slijedeća faza</w:t>
      </w:r>
      <w:r>
        <w:rPr>
          <w:rFonts w:ascii="Times New Roman" w:hAnsi="Times New Roman"/>
          <w:sz w:val="24"/>
          <w:szCs w:val="24"/>
          <w:lang w:eastAsia="zh-CN"/>
        </w:rPr>
        <w:t xml:space="preserve"> obuhvaća aktivnosti: </w:t>
      </w:r>
      <w:r w:rsidRPr="001A4B6A">
        <w:rPr>
          <w:rFonts w:ascii="Times New Roman" w:hAnsi="Times New Roman"/>
          <w:b/>
          <w:sz w:val="24"/>
          <w:szCs w:val="24"/>
          <w:lang w:eastAsia="zh-CN"/>
        </w:rPr>
        <w:t>zaprimanje, ocjenjivanje i odabir projektnih prijedloga</w:t>
      </w:r>
      <w:r>
        <w:rPr>
          <w:rFonts w:ascii="Times New Roman" w:hAnsi="Times New Roman"/>
          <w:b/>
          <w:sz w:val="24"/>
          <w:szCs w:val="24"/>
          <w:lang w:eastAsia="zh-CN"/>
        </w:rPr>
        <w:t>.</w:t>
      </w:r>
      <w:r w:rsidRPr="001A4B6A">
        <w:rPr>
          <w:rFonts w:ascii="Times New Roman" w:hAnsi="Times New Roman"/>
          <w:b/>
          <w:sz w:val="24"/>
          <w:szCs w:val="24"/>
          <w:lang w:eastAsia="zh-CN"/>
        </w:rPr>
        <w:t xml:space="preserve"> </w:t>
      </w:r>
      <w:r w:rsidRPr="001A4B6A">
        <w:rPr>
          <w:rFonts w:ascii="Times New Roman" w:hAnsi="Times New Roman"/>
          <w:sz w:val="24"/>
          <w:szCs w:val="24"/>
          <w:lang w:eastAsia="zh-CN"/>
        </w:rPr>
        <w:t xml:space="preserve">Projektni prijedlozi zaprimaju se putem službene adrese LAG-a </w:t>
      </w:r>
      <w:r>
        <w:rPr>
          <w:rFonts w:ascii="Times New Roman" w:hAnsi="Times New Roman"/>
          <w:sz w:val="24"/>
          <w:szCs w:val="24"/>
          <w:lang w:eastAsia="zh-CN"/>
        </w:rPr>
        <w:t>temeljem Uputa</w:t>
      </w:r>
      <w:r w:rsidRPr="001A4B6A">
        <w:rPr>
          <w:rFonts w:ascii="Times New Roman" w:hAnsi="Times New Roman"/>
          <w:sz w:val="24"/>
          <w:szCs w:val="24"/>
          <w:lang w:eastAsia="zh-CN"/>
        </w:rPr>
        <w:t xml:space="preserve"> za prij</w:t>
      </w:r>
      <w:r>
        <w:rPr>
          <w:rFonts w:ascii="Times New Roman" w:hAnsi="Times New Roman"/>
          <w:sz w:val="24"/>
          <w:szCs w:val="24"/>
          <w:lang w:eastAsia="zh-CN"/>
        </w:rPr>
        <w:t>avitelje. Ocjenjivanje projektnih prijedloga</w:t>
      </w:r>
      <w:r w:rsidRPr="001A4B6A">
        <w:rPr>
          <w:rFonts w:ascii="Times New Roman" w:hAnsi="Times New Roman"/>
          <w:sz w:val="24"/>
          <w:szCs w:val="24"/>
          <w:lang w:eastAsia="zh-CN"/>
        </w:rPr>
        <w:t xml:space="preserve"> provodi se prema unaprijed </w:t>
      </w:r>
      <w:r>
        <w:rPr>
          <w:rFonts w:ascii="Times New Roman" w:hAnsi="Times New Roman"/>
          <w:sz w:val="24"/>
          <w:szCs w:val="24"/>
          <w:lang w:eastAsia="zh-CN"/>
        </w:rPr>
        <w:t>definiranim i javno dostupnim kriterijima. Ocjenjivanje projektnih prijedloga obuhvaća prvo administrativnu provjeru sukladnosti s traženim uvjetima prihvatljivosti korisnika i ulaganja – nju provodi ured (stručna služba) LAG-a. U</w:t>
      </w:r>
      <w:r w:rsidRPr="001A4B6A">
        <w:rPr>
          <w:rFonts w:ascii="Times New Roman" w:hAnsi="Times New Roman"/>
          <w:sz w:val="24"/>
          <w:szCs w:val="24"/>
          <w:lang w:eastAsia="zh-CN"/>
        </w:rPr>
        <w:t>koliko neki od dokumenata nedostaje ili je nejasan, LAG pisanim putem izvješćuje aplikanta kako ima 5 radnih dana za pisanu dostavu dopune ili objašnjenja.</w:t>
      </w:r>
      <w:r>
        <w:rPr>
          <w:rFonts w:ascii="Times New Roman" w:hAnsi="Times New Roman"/>
          <w:sz w:val="24"/>
          <w:szCs w:val="24"/>
          <w:lang w:eastAsia="zh-CN"/>
        </w:rPr>
        <w:t xml:space="preserve"> Zatim, voditelj LAG-a izrađuje izvješće o administrativnoj provjeri, privremenu Rang listu temeljem uvjeta i kriterija, te upućuje dokumentaciju na daljnje odlučivanje Upravnom odboru LAG-a. </w:t>
      </w:r>
      <w:r w:rsidRPr="001A4B6A">
        <w:rPr>
          <w:rFonts w:ascii="Times New Roman" w:hAnsi="Times New Roman"/>
          <w:sz w:val="24"/>
          <w:szCs w:val="24"/>
          <w:lang w:eastAsia="zh-CN"/>
        </w:rPr>
        <w:t xml:space="preserve">Upravni odbor provodi procjenu projektnih prijedloga prema izvješću </w:t>
      </w:r>
      <w:r>
        <w:rPr>
          <w:rFonts w:ascii="Times New Roman" w:hAnsi="Times New Roman"/>
          <w:sz w:val="24"/>
          <w:szCs w:val="24"/>
          <w:lang w:eastAsia="zh-CN"/>
        </w:rPr>
        <w:t xml:space="preserve">i </w:t>
      </w:r>
      <w:r w:rsidRPr="001A4B6A">
        <w:rPr>
          <w:rFonts w:ascii="Times New Roman" w:hAnsi="Times New Roman"/>
          <w:sz w:val="24"/>
          <w:szCs w:val="24"/>
          <w:lang w:eastAsia="zh-CN"/>
        </w:rPr>
        <w:t>privremenoj Rang listi, te prema dodatnim kriterijima doprinosa dodanoj vrijednosti LRS načelima LEADER/CLLD-a i potrebama LAG-a (</w:t>
      </w:r>
      <w:r>
        <w:rPr>
          <w:rFonts w:ascii="Times New Roman" w:hAnsi="Times New Roman"/>
          <w:sz w:val="24"/>
          <w:szCs w:val="24"/>
          <w:lang w:eastAsia="zh-CN"/>
        </w:rPr>
        <w:t>kriteriji procjene sukladnosti sa LEADER/CLLD načelima i s</w:t>
      </w:r>
      <w:r w:rsidR="00517C47">
        <w:rPr>
          <w:rFonts w:ascii="Times New Roman" w:hAnsi="Times New Roman"/>
          <w:sz w:val="24"/>
          <w:szCs w:val="24"/>
          <w:lang w:eastAsia="zh-CN"/>
        </w:rPr>
        <w:t>pecifičnim uvjetima LAG-a Marinianis</w:t>
      </w:r>
      <w:r>
        <w:rPr>
          <w:rFonts w:ascii="Times New Roman" w:hAnsi="Times New Roman"/>
          <w:sz w:val="24"/>
          <w:szCs w:val="24"/>
          <w:lang w:eastAsia="zh-CN"/>
        </w:rPr>
        <w:t xml:space="preserve"> navedeni su u</w:t>
      </w:r>
      <w:r w:rsidRPr="001A4B6A">
        <w:rPr>
          <w:rFonts w:ascii="Times New Roman" w:hAnsi="Times New Roman"/>
          <w:sz w:val="24"/>
          <w:szCs w:val="24"/>
          <w:lang w:eastAsia="zh-CN"/>
        </w:rPr>
        <w:t xml:space="preserve"> Dodatku </w:t>
      </w:r>
      <w:r w:rsidR="00A96CE9">
        <w:rPr>
          <w:rFonts w:ascii="Times New Roman" w:hAnsi="Times New Roman"/>
          <w:sz w:val="24"/>
          <w:szCs w:val="24"/>
          <w:lang w:eastAsia="zh-CN"/>
        </w:rPr>
        <w:t>6</w:t>
      </w:r>
      <w:r w:rsidRPr="001A4B6A">
        <w:rPr>
          <w:rFonts w:ascii="Times New Roman" w:hAnsi="Times New Roman"/>
          <w:sz w:val="24"/>
          <w:szCs w:val="24"/>
          <w:lang w:eastAsia="zh-CN"/>
        </w:rPr>
        <w:t>.). U slučaju da 2 ili više projektnih prijedloga imaju jednak broj bodova, primjenjuje se načelo prvenstva predaje projektnog prijedloga na natječaj. Svi članovi Upravnog odbora moraju potpisati izjavu o nepristranosti (izbjegavanju sukoba interesa). Konačne odluke donose se konsenzusom. Projekt može biti izabran za potporu LAG-a ako ga je odobrilo najmanje 51% članova Upravnog odbora koji imaju pravo glasa pri odlučivanju (</w:t>
      </w:r>
      <w:r w:rsidRPr="001A4B6A">
        <w:rPr>
          <w:rFonts w:ascii="Times New Roman" w:hAnsi="Times New Roman"/>
          <w:i/>
          <w:sz w:val="24"/>
          <w:szCs w:val="24"/>
          <w:lang w:eastAsia="zh-CN"/>
        </w:rPr>
        <w:t>op.a. moguće je da je redovni član Upravnog odbora izuzet od glasanja ako je u potencijalnom sukobu interesa, pa se izuzima iz istog, što se bilježi zapisnikom za sastanka</w:t>
      </w:r>
      <w:r w:rsidRPr="001A4B6A">
        <w:rPr>
          <w:rFonts w:ascii="Times New Roman" w:hAnsi="Times New Roman"/>
          <w:sz w:val="24"/>
          <w:szCs w:val="24"/>
          <w:lang w:eastAsia="zh-CN"/>
        </w:rPr>
        <w:t xml:space="preserve">). Sastanku Upravnog odbora mogu prisustvovati sve zainteresirane </w:t>
      </w:r>
      <w:r w:rsidR="00517C47">
        <w:rPr>
          <w:rFonts w:ascii="Times New Roman" w:hAnsi="Times New Roman"/>
          <w:sz w:val="24"/>
          <w:szCs w:val="24"/>
          <w:lang w:eastAsia="zh-CN"/>
        </w:rPr>
        <w:t xml:space="preserve">osobe i otvoren je za javnost. </w:t>
      </w:r>
      <w:r w:rsidRPr="00517C47">
        <w:rPr>
          <w:rFonts w:ascii="Times New Roman" w:hAnsi="Times New Roman"/>
          <w:sz w:val="24"/>
          <w:szCs w:val="24"/>
          <w:lang w:eastAsia="zh-CN"/>
        </w:rPr>
        <w:t>Rang lista odobrenih projekata objavljuje se na mrežnim stranicama LAG-a. Ovim postupcima</w:t>
      </w:r>
      <w:r w:rsidRPr="001A4B6A">
        <w:rPr>
          <w:rFonts w:ascii="Times New Roman" w:hAnsi="Times New Roman"/>
          <w:sz w:val="24"/>
          <w:szCs w:val="24"/>
          <w:lang w:eastAsia="zh-CN"/>
        </w:rPr>
        <w:t xml:space="preserve"> osigurava se transparentnost selekcijskog postupka sukladno Uredbi (EU) br.1030/2013, članak 34. </w:t>
      </w:r>
      <w:r>
        <w:rPr>
          <w:rFonts w:ascii="Times New Roman" w:hAnsi="Times New Roman"/>
          <w:sz w:val="24"/>
          <w:szCs w:val="24"/>
          <w:lang w:eastAsia="zh-CN"/>
        </w:rPr>
        <w:t xml:space="preserve">Nakon objave, LAG otvara rok od 7 dana za pisanu mogućnost o žalbi korisnika na odluku Upravnog odbora. U slučaju žalbe, saziva se Skupština LAG-a koja provodi konačno odlučivanje o odobrenju ili odbijanju projektnog prijedloga korisnika. Nakon konačnog odobrenja, LAG svu dokumentaciju o procesu odlučivanja dostavlja APPRRR-u u roku od najkasnije 30 dana. Nakon prijave odabiranih projektnih prijedloga </w:t>
      </w:r>
      <w:r w:rsidRPr="001A4B6A">
        <w:rPr>
          <w:rFonts w:ascii="Times New Roman" w:hAnsi="Times New Roman"/>
          <w:sz w:val="24"/>
          <w:szCs w:val="24"/>
          <w:lang w:eastAsia="zh-CN"/>
        </w:rPr>
        <w:t xml:space="preserve">APPRRR provodi postupak provjere usklađenosti odabira projekata LAG-a sa </w:t>
      </w:r>
      <w:r>
        <w:rPr>
          <w:rFonts w:ascii="Times New Roman" w:hAnsi="Times New Roman"/>
          <w:sz w:val="24"/>
          <w:szCs w:val="24"/>
          <w:lang w:eastAsia="zh-CN"/>
        </w:rPr>
        <w:t>LRS. N</w:t>
      </w:r>
      <w:r w:rsidRPr="001A4B6A">
        <w:rPr>
          <w:rFonts w:ascii="Times New Roman" w:hAnsi="Times New Roman"/>
          <w:sz w:val="24"/>
          <w:szCs w:val="24"/>
          <w:lang w:eastAsia="zh-CN"/>
        </w:rPr>
        <w:t>akon provedenog postupka, obavještava LAG, a nositelj pojedinog projekta u slučaju pozitivnog odgovora, mora podnijeti zahtjev za potporu APPRRR-u.</w:t>
      </w:r>
    </w:p>
    <w:p w14:paraId="748887EB" w14:textId="4896FE38" w:rsidR="00781AF9" w:rsidRDefault="00781AF9" w:rsidP="00781AF9">
      <w:pPr>
        <w:suppressAutoHyphens/>
        <w:spacing w:after="0" w:line="240" w:lineRule="auto"/>
        <w:jc w:val="both"/>
        <w:rPr>
          <w:rFonts w:ascii="Times New Roman" w:hAnsi="Times New Roman"/>
          <w:sz w:val="24"/>
          <w:szCs w:val="24"/>
          <w:lang w:eastAsia="zh-CN"/>
        </w:rPr>
      </w:pPr>
      <w:r>
        <w:rPr>
          <w:rFonts w:ascii="Times New Roman" w:hAnsi="Times New Roman"/>
          <w:b/>
          <w:sz w:val="24"/>
          <w:szCs w:val="24"/>
          <w:lang w:eastAsia="zh-CN"/>
        </w:rPr>
        <w:t>Završna</w:t>
      </w:r>
      <w:r w:rsidRPr="00F4043F">
        <w:rPr>
          <w:rFonts w:ascii="Times New Roman" w:hAnsi="Times New Roman"/>
          <w:b/>
          <w:sz w:val="24"/>
          <w:szCs w:val="24"/>
          <w:lang w:eastAsia="zh-CN"/>
        </w:rPr>
        <w:t xml:space="preserve"> faza obuhvaća prijavu odabranih projektnih prijedloga na natječaj APPRRR-a</w:t>
      </w:r>
      <w:r>
        <w:rPr>
          <w:rFonts w:ascii="Times New Roman" w:hAnsi="Times New Roman"/>
          <w:sz w:val="24"/>
          <w:szCs w:val="24"/>
          <w:lang w:eastAsia="zh-CN"/>
        </w:rPr>
        <w:t xml:space="preserve"> za provedbu podmjere 19.2. koji se otvara u AGRONET-u za provedbu tipa operacije sukladne PRR. </w:t>
      </w:r>
      <w:r w:rsidRPr="001A4B6A">
        <w:rPr>
          <w:rFonts w:ascii="Times New Roman" w:hAnsi="Times New Roman"/>
          <w:sz w:val="24"/>
          <w:szCs w:val="24"/>
          <w:lang w:eastAsia="zh-CN"/>
        </w:rPr>
        <w:t xml:space="preserve">APPRRR zatim provodi administrativnu provjeru prihvatljivosti odabranog </w:t>
      </w:r>
      <w:r w:rsidRPr="001A4B6A">
        <w:rPr>
          <w:rFonts w:ascii="Times New Roman" w:hAnsi="Times New Roman"/>
          <w:sz w:val="24"/>
          <w:szCs w:val="24"/>
          <w:lang w:eastAsia="zh-CN"/>
        </w:rPr>
        <w:lastRenderedPageBreak/>
        <w:t xml:space="preserve">projekta na razini LAG-a prema posljednjem objavljenom natječaju na nacionalnoj razini. Nakon provedene </w:t>
      </w:r>
      <w:r>
        <w:rPr>
          <w:rFonts w:ascii="Times New Roman" w:hAnsi="Times New Roman"/>
          <w:sz w:val="24"/>
          <w:szCs w:val="24"/>
          <w:lang w:eastAsia="zh-CN"/>
        </w:rPr>
        <w:t>administrativne kontrole projektnih prijedloga za koje</w:t>
      </w:r>
      <w:r w:rsidRPr="001A4B6A">
        <w:rPr>
          <w:rFonts w:ascii="Times New Roman" w:hAnsi="Times New Roman"/>
          <w:sz w:val="24"/>
          <w:szCs w:val="24"/>
          <w:lang w:eastAsia="zh-CN"/>
        </w:rPr>
        <w:t xml:space="preserve"> je APPRRR donijeo odluk</w:t>
      </w:r>
      <w:r>
        <w:rPr>
          <w:rFonts w:ascii="Times New Roman" w:hAnsi="Times New Roman"/>
          <w:sz w:val="24"/>
          <w:szCs w:val="24"/>
          <w:lang w:eastAsia="zh-CN"/>
        </w:rPr>
        <w:t xml:space="preserve">u o dodjeli sredstava, korisnik pokreće provedbu projekta te nakon završetka </w:t>
      </w:r>
      <w:r w:rsidRPr="001A4B6A">
        <w:rPr>
          <w:rFonts w:ascii="Times New Roman" w:hAnsi="Times New Roman"/>
          <w:sz w:val="24"/>
          <w:szCs w:val="24"/>
          <w:lang w:eastAsia="zh-CN"/>
        </w:rPr>
        <w:t xml:space="preserve">podnosi zahtjev za isplatu sredstava putem AGRONET aplikacije koja se nalazi na </w:t>
      </w:r>
      <w:hyperlink r:id="rId19" w:history="1">
        <w:r w:rsidRPr="001A4B6A">
          <w:rPr>
            <w:rFonts w:ascii="Times New Roman" w:hAnsi="Times New Roman"/>
            <w:sz w:val="24"/>
            <w:szCs w:val="24"/>
            <w:lang w:eastAsia="zh-CN"/>
          </w:rPr>
          <w:t>www.apprrr.hr</w:t>
        </w:r>
      </w:hyperlink>
      <w:r w:rsidRPr="001A4B6A">
        <w:rPr>
          <w:rFonts w:ascii="Times New Roman" w:hAnsi="Times New Roman"/>
          <w:sz w:val="24"/>
          <w:szCs w:val="24"/>
          <w:lang w:eastAsia="zh-CN"/>
        </w:rPr>
        <w:t>.</w:t>
      </w:r>
      <w:r w:rsidRPr="00CE497C">
        <w:rPr>
          <w:rFonts w:ascii="Times New Roman" w:hAnsi="Times New Roman"/>
          <w:sz w:val="24"/>
          <w:szCs w:val="24"/>
          <w:lang w:eastAsia="zh-CN"/>
        </w:rPr>
        <w:t xml:space="preserve"> </w:t>
      </w:r>
      <w:r w:rsidRPr="001A4B6A">
        <w:rPr>
          <w:rFonts w:ascii="Times New Roman" w:hAnsi="Times New Roman"/>
          <w:sz w:val="24"/>
          <w:szCs w:val="24"/>
          <w:lang w:eastAsia="zh-CN"/>
        </w:rPr>
        <w:t>Aktivnosti provedbe projekata mogu započeti nakon donošenja odluke o dodjeli</w:t>
      </w:r>
      <w:r>
        <w:rPr>
          <w:rFonts w:ascii="Times New Roman" w:hAnsi="Times New Roman"/>
          <w:sz w:val="24"/>
          <w:szCs w:val="24"/>
          <w:lang w:eastAsia="zh-CN"/>
        </w:rPr>
        <w:t xml:space="preserve"> sredstava od strane APPRRR-a. </w:t>
      </w:r>
      <w:r w:rsidRPr="00517C47">
        <w:rPr>
          <w:rFonts w:ascii="Times New Roman" w:hAnsi="Times New Roman"/>
          <w:sz w:val="24"/>
          <w:szCs w:val="24"/>
          <w:lang w:eastAsia="zh-CN"/>
        </w:rPr>
        <w:t>Lista potvrđenih i odobrenih projekata od strane APPRRR-a objavljuje se na</w:t>
      </w:r>
      <w:r w:rsidR="00517C47" w:rsidRPr="00517C47">
        <w:rPr>
          <w:rFonts w:ascii="Times New Roman" w:hAnsi="Times New Roman"/>
          <w:sz w:val="24"/>
          <w:szCs w:val="24"/>
          <w:lang w:eastAsia="zh-CN"/>
        </w:rPr>
        <w:t xml:space="preserve"> mrežnim stranicama LAG-a Marinianis</w:t>
      </w:r>
      <w:r w:rsidRPr="00517C47">
        <w:rPr>
          <w:rFonts w:ascii="Times New Roman" w:hAnsi="Times New Roman"/>
          <w:sz w:val="24"/>
          <w:szCs w:val="24"/>
          <w:lang w:eastAsia="zh-CN"/>
        </w:rPr>
        <w:t>.</w:t>
      </w:r>
      <w:r w:rsidRPr="001A4B6A">
        <w:rPr>
          <w:rFonts w:ascii="Times New Roman" w:hAnsi="Times New Roman"/>
          <w:b/>
          <w:sz w:val="24"/>
          <w:szCs w:val="24"/>
          <w:lang w:eastAsia="zh-CN"/>
        </w:rPr>
        <w:t xml:space="preserve"> </w:t>
      </w:r>
    </w:p>
    <w:p w14:paraId="10EF92FC" w14:textId="2EC332B5" w:rsidR="00DC16DE" w:rsidRPr="002535DF" w:rsidRDefault="00BB0EC8" w:rsidP="002535DF">
      <w:pPr>
        <w:pStyle w:val="Heading1"/>
        <w:rPr>
          <w:rFonts w:ascii="Times New Roman" w:eastAsia="SimSun" w:hAnsi="Times New Roman" w:cs="Times New Roman"/>
        </w:rPr>
      </w:pPr>
      <w:bookmarkStart w:id="110" w:name="_Toc445651475"/>
      <w:bookmarkStart w:id="111" w:name="_Toc445728131"/>
      <w:bookmarkStart w:id="112" w:name="_Toc446268125"/>
      <w:bookmarkStart w:id="113" w:name="_Toc453954087"/>
      <w:bookmarkStart w:id="114" w:name="_Toc453954127"/>
      <w:r w:rsidRPr="002535DF">
        <w:rPr>
          <w:rFonts w:ascii="Times New Roman" w:eastAsia="SimSun" w:hAnsi="Times New Roman" w:cs="Times New Roman"/>
        </w:rPr>
        <w:t>4</w:t>
      </w:r>
      <w:r w:rsidR="00DC16DE" w:rsidRPr="002535DF">
        <w:rPr>
          <w:rFonts w:ascii="Times New Roman" w:eastAsia="SimSun" w:hAnsi="Times New Roman" w:cs="Times New Roman"/>
        </w:rPr>
        <w:t>. Opis uključenosti lokalnih dionika u izradu LRS</w:t>
      </w:r>
      <w:bookmarkEnd w:id="110"/>
      <w:bookmarkEnd w:id="111"/>
      <w:bookmarkEnd w:id="112"/>
      <w:bookmarkEnd w:id="113"/>
      <w:bookmarkEnd w:id="114"/>
    </w:p>
    <w:p w14:paraId="3D6098D7" w14:textId="6F4A8B87" w:rsidR="002535DF" w:rsidRPr="00A02C12" w:rsidRDefault="002535DF" w:rsidP="00A02C12">
      <w:pPr>
        <w:pStyle w:val="Heading2"/>
        <w:rPr>
          <w:rFonts w:ascii="Times New Roman" w:hAnsi="Times New Roman" w:cs="Times New Roman"/>
        </w:rPr>
      </w:pPr>
      <w:bookmarkStart w:id="115" w:name="_Toc453954088"/>
      <w:bookmarkStart w:id="116" w:name="_Toc453954128"/>
      <w:r w:rsidRPr="00A02C12">
        <w:rPr>
          <w:rFonts w:ascii="Times New Roman" w:hAnsi="Times New Roman" w:cs="Times New Roman"/>
        </w:rPr>
        <w:t xml:space="preserve">4.1 </w:t>
      </w:r>
      <w:r w:rsidR="00A02C12">
        <w:rPr>
          <w:rFonts w:ascii="Times New Roman" w:hAnsi="Times New Roman" w:cs="Times New Roman"/>
        </w:rPr>
        <w:t>Opis sudjelovanja različitih interesnih skupina u izradi LRS i pr</w:t>
      </w:r>
      <w:r w:rsidR="00157E98">
        <w:rPr>
          <w:rFonts w:ascii="Times New Roman" w:hAnsi="Times New Roman" w:cs="Times New Roman"/>
        </w:rPr>
        <w:t>imjena načela „odozdo prema gore</w:t>
      </w:r>
      <w:r w:rsidR="00A02C12">
        <w:rPr>
          <w:rFonts w:ascii="Times New Roman" w:hAnsi="Times New Roman" w:cs="Times New Roman"/>
        </w:rPr>
        <w:t>“</w:t>
      </w:r>
      <w:bookmarkEnd w:id="115"/>
      <w:bookmarkEnd w:id="116"/>
      <w:r w:rsidR="00A02C12">
        <w:rPr>
          <w:rFonts w:ascii="Times New Roman" w:hAnsi="Times New Roman" w:cs="Times New Roman"/>
        </w:rPr>
        <w:t xml:space="preserve"> </w:t>
      </w:r>
    </w:p>
    <w:p w14:paraId="46C0064F" w14:textId="77777777" w:rsidR="002535DF" w:rsidRDefault="002535DF" w:rsidP="003B1E02">
      <w:pPr>
        <w:spacing w:after="0" w:line="240" w:lineRule="auto"/>
        <w:jc w:val="both"/>
        <w:rPr>
          <w:rFonts w:ascii="Times New Roman" w:eastAsia="Times New Roman" w:hAnsi="Times New Roman" w:cs="Times New Roman"/>
          <w:sz w:val="24"/>
          <w:szCs w:val="24"/>
        </w:rPr>
      </w:pPr>
      <w:r w:rsidRPr="002535DF">
        <w:rPr>
          <w:rFonts w:ascii="Times New Roman" w:eastAsia="Times New Roman" w:hAnsi="Times New Roman" w:cs="Times New Roman"/>
          <w:sz w:val="24"/>
          <w:szCs w:val="24"/>
        </w:rPr>
        <w:t xml:space="preserve">Uz partnerstvo lokalnih dionika, osnovno načelo izrade LRS LAG Marinianis prema LEADER pristupu je poticanje lokalnog razvoja „odozdo prema gore“ (tzv. bottom – up). Poštivanje načela „odozdo prema gore“ se očituje od početne faze izrade LRS LAG Marinianis, jer su inicijatori izrade LRS ključni lokalni akteri iz svih pet jedinica lokalne samouprave koje ulaze u obuhvat LAG-a. U narednim fazama se primjena ovog načela odrazila na aktivno zajedničko djelovanje lokalnih dionika u izradi dijelova LRS, strateškog okvira i provedbenog plana. Osim doprinosa izradi LRS, primjena ovog načela je osigurala lokalnim dionicima razumijevanje procesa strateškog planiranja kao sredstva za stvaranje okvira za dugoročni održivi razvoj lokalne zajednice. </w:t>
      </w:r>
    </w:p>
    <w:p w14:paraId="76D84662" w14:textId="44DE3F81" w:rsidR="00226382" w:rsidRDefault="00226382" w:rsidP="003B1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razdoblju od 11. siječnja do 15. ožujka 2016. provedeno je niz konzultacija s lokalnih razvojnim dionicima u svrhu informiranja i ispitivanja njihovih razvojnih potreba i mogućnosti. Javni poziv za prikupljanje projektnih ideja objavljen je 09. veljače 2016. i trajao je sve do travnja, do kada je prikupljeno 98 projektnih prijedloga.  1. travnja, LRS je razmotren s svim članovima lokalnog razvojnog partnerstva. </w:t>
      </w:r>
    </w:p>
    <w:p w14:paraId="664445D3" w14:textId="3BE019E2" w:rsidR="00226382" w:rsidRDefault="00226382" w:rsidP="003B1E0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 izrade LRS za razdoblje 2016.-2020. pripremljen je i proveden kroz tri zajedničke</w:t>
      </w:r>
      <w:r w:rsidRPr="002535DF">
        <w:rPr>
          <w:rFonts w:ascii="Times New Roman" w:eastAsia="Times New Roman" w:hAnsi="Times New Roman" w:cs="Times New Roman"/>
          <w:sz w:val="24"/>
          <w:szCs w:val="24"/>
        </w:rPr>
        <w:t xml:space="preserve"> radi</w:t>
      </w:r>
      <w:r w:rsidR="00A9294C">
        <w:rPr>
          <w:rFonts w:ascii="Times New Roman" w:eastAsia="Times New Roman" w:hAnsi="Times New Roman" w:cs="Times New Roman"/>
          <w:sz w:val="24"/>
          <w:szCs w:val="24"/>
        </w:rPr>
        <w:t>onice (Detaljan popis sudionika u izradi LRS nalazi se u Dodatku 8.)</w:t>
      </w:r>
      <w:r>
        <w:rPr>
          <w:rFonts w:ascii="Times New Roman" w:eastAsia="Times New Roman" w:hAnsi="Times New Roman" w:cs="Times New Roman"/>
          <w:sz w:val="24"/>
          <w:szCs w:val="24"/>
        </w:rPr>
        <w:t>:</w:t>
      </w:r>
    </w:p>
    <w:p w14:paraId="62858E74" w14:textId="77777777" w:rsidR="001C10F5" w:rsidRPr="002535DF" w:rsidRDefault="001C10F5" w:rsidP="00A9294C">
      <w:pPr>
        <w:spacing w:after="0" w:line="240" w:lineRule="auto"/>
        <w:jc w:val="both"/>
        <w:rPr>
          <w:rFonts w:ascii="Times New Roman" w:eastAsia="Times New Roman" w:hAnsi="Times New Roman" w:cs="Times New Roman"/>
          <w:sz w:val="24"/>
          <w:szCs w:val="24"/>
        </w:rPr>
      </w:pPr>
      <w:r w:rsidRPr="00A02C12">
        <w:rPr>
          <w:rFonts w:ascii="Times New Roman" w:eastAsia="Times New Roman" w:hAnsi="Times New Roman" w:cs="Times New Roman"/>
          <w:b/>
          <w:sz w:val="24"/>
          <w:szCs w:val="24"/>
        </w:rPr>
        <w:t>Tablica 18.</w:t>
      </w:r>
      <w:r w:rsidRPr="002535DF">
        <w:rPr>
          <w:rFonts w:ascii="Times New Roman" w:eastAsia="Times New Roman" w:hAnsi="Times New Roman" w:cs="Times New Roman"/>
          <w:sz w:val="24"/>
          <w:szCs w:val="24"/>
        </w:rPr>
        <w:t xml:space="preserve"> Partnerski pristup u procesu izrade LRS LAG</w:t>
      </w:r>
      <w:r>
        <w:rPr>
          <w:rFonts w:ascii="Times New Roman" w:eastAsia="Times New Roman" w:hAnsi="Times New Roman" w:cs="Times New Roman"/>
          <w:sz w:val="24"/>
          <w:szCs w:val="24"/>
        </w:rPr>
        <w:t>-a</w:t>
      </w:r>
      <w:r w:rsidRPr="002535DF">
        <w:rPr>
          <w:rFonts w:ascii="Times New Roman" w:eastAsia="Times New Roman" w:hAnsi="Times New Roman" w:cs="Times New Roman"/>
          <w:sz w:val="24"/>
          <w:szCs w:val="24"/>
        </w:rPr>
        <w:t xml:space="preserve"> Marinianis 2016.-2020. </w:t>
      </w:r>
    </w:p>
    <w:tbl>
      <w:tblPr>
        <w:tblStyle w:val="GridTable1Light-Accent51"/>
        <w:tblW w:w="9199" w:type="dxa"/>
        <w:tblLook w:val="04A0" w:firstRow="1" w:lastRow="0" w:firstColumn="1" w:lastColumn="0" w:noHBand="0" w:noVBand="1"/>
      </w:tblPr>
      <w:tblGrid>
        <w:gridCol w:w="3681"/>
        <w:gridCol w:w="1831"/>
        <w:gridCol w:w="1418"/>
        <w:gridCol w:w="2269"/>
      </w:tblGrid>
      <w:tr w:rsidR="001C10F5" w:rsidRPr="002535DF" w14:paraId="4301BD9B" w14:textId="77777777" w:rsidTr="00A92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8B6D08F" w14:textId="22B319F3" w:rsidR="001C10F5" w:rsidRPr="002535DF" w:rsidRDefault="001C10F5" w:rsidP="00ED1780">
            <w:pPr>
              <w:jc w:val="both"/>
              <w:rPr>
                <w:rFonts w:ascii="Times New Roman" w:eastAsia="Times New Roman" w:hAnsi="Times New Roman" w:cs="Times New Roman"/>
                <w:sz w:val="22"/>
                <w:szCs w:val="24"/>
              </w:rPr>
            </w:pPr>
            <w:r w:rsidRPr="002535DF">
              <w:rPr>
                <w:rFonts w:ascii="Times New Roman" w:eastAsia="Times New Roman" w:hAnsi="Times New Roman" w:cs="Times New Roman"/>
                <w:sz w:val="22"/>
                <w:szCs w:val="24"/>
              </w:rPr>
              <w:t>Tema</w:t>
            </w:r>
            <w:r>
              <w:rPr>
                <w:rFonts w:ascii="Times New Roman" w:eastAsia="Times New Roman" w:hAnsi="Times New Roman" w:cs="Times New Roman"/>
                <w:sz w:val="22"/>
                <w:szCs w:val="24"/>
              </w:rPr>
              <w:t xml:space="preserve">/mjesto </w:t>
            </w:r>
            <w:r w:rsidRPr="002535DF">
              <w:rPr>
                <w:rFonts w:ascii="Times New Roman" w:eastAsia="Times New Roman" w:hAnsi="Times New Roman" w:cs="Times New Roman"/>
                <w:sz w:val="22"/>
                <w:szCs w:val="24"/>
              </w:rPr>
              <w:t xml:space="preserve"> radionice</w:t>
            </w:r>
          </w:p>
        </w:tc>
        <w:tc>
          <w:tcPr>
            <w:tcW w:w="1831" w:type="dxa"/>
          </w:tcPr>
          <w:p w14:paraId="586BBE50" w14:textId="77777777" w:rsidR="001C10F5" w:rsidRPr="002535DF" w:rsidRDefault="001C10F5" w:rsidP="00ED178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535DF">
              <w:rPr>
                <w:rFonts w:ascii="Times New Roman" w:eastAsia="Times New Roman" w:hAnsi="Times New Roman" w:cs="Times New Roman"/>
                <w:sz w:val="22"/>
                <w:szCs w:val="24"/>
              </w:rPr>
              <w:t>Datum održavanja</w:t>
            </w:r>
          </w:p>
        </w:tc>
        <w:tc>
          <w:tcPr>
            <w:tcW w:w="1418" w:type="dxa"/>
          </w:tcPr>
          <w:p w14:paraId="3870DE07" w14:textId="77777777" w:rsidR="001C10F5" w:rsidRPr="002535DF" w:rsidRDefault="001C10F5" w:rsidP="00ED178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535DF">
              <w:rPr>
                <w:rFonts w:ascii="Times New Roman" w:eastAsia="Times New Roman" w:hAnsi="Times New Roman" w:cs="Times New Roman"/>
                <w:sz w:val="22"/>
                <w:szCs w:val="24"/>
              </w:rPr>
              <w:t>Broj sudionika</w:t>
            </w:r>
          </w:p>
        </w:tc>
        <w:tc>
          <w:tcPr>
            <w:tcW w:w="2269" w:type="dxa"/>
          </w:tcPr>
          <w:p w14:paraId="5D0279A6" w14:textId="77777777" w:rsidR="001C10F5" w:rsidRPr="002535DF" w:rsidRDefault="001C10F5" w:rsidP="00ED178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535DF">
              <w:rPr>
                <w:rFonts w:ascii="Times New Roman" w:eastAsia="Times New Roman" w:hAnsi="Times New Roman" w:cs="Times New Roman"/>
                <w:sz w:val="22"/>
                <w:szCs w:val="24"/>
              </w:rPr>
              <w:t>Struktura sudionika</w:t>
            </w:r>
          </w:p>
        </w:tc>
      </w:tr>
      <w:tr w:rsidR="001C10F5" w:rsidRPr="002535DF" w14:paraId="27C8B734" w14:textId="77777777" w:rsidTr="00A9294C">
        <w:tc>
          <w:tcPr>
            <w:cnfStyle w:val="001000000000" w:firstRow="0" w:lastRow="0" w:firstColumn="1" w:lastColumn="0" w:oddVBand="0" w:evenVBand="0" w:oddHBand="0" w:evenHBand="0" w:firstRowFirstColumn="0" w:firstRowLastColumn="0" w:lastRowFirstColumn="0" w:lastRowLastColumn="0"/>
            <w:tcW w:w="3681" w:type="dxa"/>
          </w:tcPr>
          <w:p w14:paraId="34D3B728" w14:textId="2C3CD18C" w:rsidR="001C10F5" w:rsidRPr="00226382" w:rsidRDefault="00226382" w:rsidP="00A9294C">
            <w:pPr>
              <w:rPr>
                <w:rFonts w:ascii="Times New Roman" w:eastAsia="Times New Roman" w:hAnsi="Times New Roman" w:cs="Times New Roman"/>
                <w:b w:val="0"/>
                <w:sz w:val="22"/>
                <w:szCs w:val="24"/>
              </w:rPr>
            </w:pPr>
            <w:r w:rsidRPr="00226382">
              <w:rPr>
                <w:rFonts w:ascii="Times New Roman" w:eastAsia="Times New Roman" w:hAnsi="Times New Roman" w:cs="Times New Roman"/>
                <w:b w:val="0"/>
                <w:sz w:val="22"/>
                <w:szCs w:val="24"/>
              </w:rPr>
              <w:t>Analiza stanja, pootreba i SWOT analiza</w:t>
            </w:r>
            <w:r w:rsidR="001C10F5" w:rsidRPr="00226382">
              <w:rPr>
                <w:rFonts w:ascii="Times New Roman" w:eastAsia="Times New Roman" w:hAnsi="Times New Roman" w:cs="Times New Roman"/>
                <w:b w:val="0"/>
                <w:sz w:val="22"/>
                <w:szCs w:val="24"/>
              </w:rPr>
              <w:t xml:space="preserve">/Slatina </w:t>
            </w:r>
          </w:p>
        </w:tc>
        <w:tc>
          <w:tcPr>
            <w:tcW w:w="1831" w:type="dxa"/>
          </w:tcPr>
          <w:p w14:paraId="392636D3" w14:textId="77777777" w:rsidR="001C10F5" w:rsidRPr="002535DF" w:rsidRDefault="001C10F5" w:rsidP="00A9294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535DF">
              <w:rPr>
                <w:rFonts w:ascii="Times New Roman" w:eastAsia="Times New Roman" w:hAnsi="Times New Roman" w:cs="Times New Roman"/>
                <w:sz w:val="22"/>
                <w:szCs w:val="24"/>
              </w:rPr>
              <w:t>27.01.2016.</w:t>
            </w:r>
          </w:p>
        </w:tc>
        <w:tc>
          <w:tcPr>
            <w:tcW w:w="1418" w:type="dxa"/>
          </w:tcPr>
          <w:p w14:paraId="0A120676" w14:textId="77777777" w:rsidR="001C10F5" w:rsidRPr="002535DF" w:rsidRDefault="001C10F5" w:rsidP="00A9294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535DF">
              <w:rPr>
                <w:rFonts w:ascii="Times New Roman" w:eastAsia="Times New Roman" w:hAnsi="Times New Roman" w:cs="Times New Roman"/>
                <w:sz w:val="22"/>
                <w:szCs w:val="24"/>
              </w:rPr>
              <w:t>13</w:t>
            </w:r>
          </w:p>
        </w:tc>
        <w:tc>
          <w:tcPr>
            <w:tcW w:w="2269" w:type="dxa"/>
          </w:tcPr>
          <w:p w14:paraId="708E8D1E" w14:textId="77777777" w:rsidR="001C10F5" w:rsidRPr="002535DF" w:rsidRDefault="001C10F5" w:rsidP="00A9294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535DF">
              <w:rPr>
                <w:rFonts w:ascii="Times New Roman" w:eastAsia="Times New Roman" w:hAnsi="Times New Roman" w:cs="Times New Roman"/>
                <w:sz w:val="22"/>
                <w:szCs w:val="24"/>
              </w:rPr>
              <w:t>Gospodarski, civilni i javni sektor</w:t>
            </w:r>
          </w:p>
        </w:tc>
      </w:tr>
      <w:tr w:rsidR="001C10F5" w:rsidRPr="002535DF" w14:paraId="7337CDBA" w14:textId="77777777" w:rsidTr="00A9294C">
        <w:tc>
          <w:tcPr>
            <w:cnfStyle w:val="001000000000" w:firstRow="0" w:lastRow="0" w:firstColumn="1" w:lastColumn="0" w:oddVBand="0" w:evenVBand="0" w:oddHBand="0" w:evenHBand="0" w:firstRowFirstColumn="0" w:firstRowLastColumn="0" w:lastRowFirstColumn="0" w:lastRowLastColumn="0"/>
            <w:tcW w:w="3681" w:type="dxa"/>
          </w:tcPr>
          <w:p w14:paraId="5A2910BE" w14:textId="74736595" w:rsidR="001C10F5" w:rsidRPr="00226382" w:rsidRDefault="00226382" w:rsidP="00A9294C">
            <w:pPr>
              <w:rPr>
                <w:rFonts w:ascii="Times New Roman" w:eastAsia="Times New Roman" w:hAnsi="Times New Roman" w:cs="Times New Roman"/>
                <w:b w:val="0"/>
                <w:sz w:val="22"/>
                <w:szCs w:val="24"/>
              </w:rPr>
            </w:pPr>
            <w:r w:rsidRPr="00226382">
              <w:rPr>
                <w:rFonts w:ascii="Times New Roman" w:eastAsia="Times New Roman" w:hAnsi="Times New Roman" w:cs="Times New Roman"/>
                <w:b w:val="0"/>
                <w:sz w:val="22"/>
                <w:szCs w:val="24"/>
              </w:rPr>
              <w:t xml:space="preserve">Vizija, strateški ciljevi i mjere LRS/Čađavica </w:t>
            </w:r>
          </w:p>
          <w:p w14:paraId="74743478" w14:textId="77777777" w:rsidR="001C10F5" w:rsidRPr="00226382" w:rsidRDefault="001C10F5" w:rsidP="00A9294C">
            <w:pPr>
              <w:rPr>
                <w:rFonts w:ascii="Times New Roman" w:eastAsia="Times New Roman" w:hAnsi="Times New Roman" w:cs="Times New Roman"/>
                <w:b w:val="0"/>
                <w:sz w:val="22"/>
                <w:szCs w:val="24"/>
              </w:rPr>
            </w:pPr>
          </w:p>
        </w:tc>
        <w:tc>
          <w:tcPr>
            <w:tcW w:w="1831" w:type="dxa"/>
          </w:tcPr>
          <w:p w14:paraId="290DCB91" w14:textId="77777777" w:rsidR="001C10F5" w:rsidRPr="002535DF" w:rsidRDefault="001C10F5" w:rsidP="00A9294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535DF">
              <w:rPr>
                <w:rFonts w:ascii="Times New Roman" w:eastAsia="Times New Roman" w:hAnsi="Times New Roman" w:cs="Times New Roman"/>
                <w:sz w:val="22"/>
                <w:szCs w:val="24"/>
              </w:rPr>
              <w:t>10.02.2016.</w:t>
            </w:r>
          </w:p>
        </w:tc>
        <w:tc>
          <w:tcPr>
            <w:tcW w:w="1418" w:type="dxa"/>
          </w:tcPr>
          <w:p w14:paraId="114749C7" w14:textId="77777777" w:rsidR="001C10F5" w:rsidRPr="002535DF" w:rsidRDefault="001C10F5" w:rsidP="00A9294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535DF">
              <w:rPr>
                <w:rFonts w:ascii="Times New Roman" w:eastAsia="Times New Roman" w:hAnsi="Times New Roman" w:cs="Times New Roman"/>
                <w:sz w:val="22"/>
                <w:szCs w:val="24"/>
              </w:rPr>
              <w:t>21</w:t>
            </w:r>
          </w:p>
        </w:tc>
        <w:tc>
          <w:tcPr>
            <w:tcW w:w="2269" w:type="dxa"/>
          </w:tcPr>
          <w:p w14:paraId="76E6116F" w14:textId="77777777" w:rsidR="001C10F5" w:rsidRPr="002535DF" w:rsidRDefault="001C10F5" w:rsidP="00A9294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535DF">
              <w:rPr>
                <w:rFonts w:ascii="Times New Roman" w:eastAsia="Times New Roman" w:hAnsi="Times New Roman" w:cs="Times New Roman"/>
                <w:sz w:val="22"/>
                <w:szCs w:val="24"/>
              </w:rPr>
              <w:t xml:space="preserve">Gospodarski, civilni i javni sektor </w:t>
            </w:r>
          </w:p>
        </w:tc>
      </w:tr>
      <w:tr w:rsidR="001C10F5" w:rsidRPr="002535DF" w14:paraId="19871ACE" w14:textId="77777777" w:rsidTr="00A9294C">
        <w:tc>
          <w:tcPr>
            <w:cnfStyle w:val="001000000000" w:firstRow="0" w:lastRow="0" w:firstColumn="1" w:lastColumn="0" w:oddVBand="0" w:evenVBand="0" w:oddHBand="0" w:evenHBand="0" w:firstRowFirstColumn="0" w:firstRowLastColumn="0" w:lastRowFirstColumn="0" w:lastRowLastColumn="0"/>
            <w:tcW w:w="3681" w:type="dxa"/>
          </w:tcPr>
          <w:p w14:paraId="3EDC42E5" w14:textId="0ADD39E3" w:rsidR="001C10F5" w:rsidRPr="00226382" w:rsidRDefault="00226382" w:rsidP="00A9294C">
            <w:pPr>
              <w:rPr>
                <w:rFonts w:ascii="Times New Roman" w:eastAsia="Times New Roman" w:hAnsi="Times New Roman" w:cs="Times New Roman"/>
                <w:b w:val="0"/>
                <w:sz w:val="22"/>
                <w:szCs w:val="24"/>
              </w:rPr>
            </w:pPr>
            <w:r w:rsidRPr="00226382">
              <w:rPr>
                <w:rFonts w:ascii="Times New Roman" w:eastAsia="Times New Roman" w:hAnsi="Times New Roman" w:cs="Times New Roman"/>
                <w:b w:val="0"/>
                <w:sz w:val="22"/>
                <w:szCs w:val="24"/>
              </w:rPr>
              <w:t>Tipovi operacija, akcijski i financijski plan LRS/Voćin</w:t>
            </w:r>
          </w:p>
        </w:tc>
        <w:tc>
          <w:tcPr>
            <w:tcW w:w="1831" w:type="dxa"/>
          </w:tcPr>
          <w:p w14:paraId="22FF1B71" w14:textId="77777777" w:rsidR="001C10F5" w:rsidRPr="002535DF" w:rsidRDefault="001C10F5" w:rsidP="00A9294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535DF">
              <w:rPr>
                <w:rFonts w:ascii="Times New Roman" w:eastAsia="Times New Roman" w:hAnsi="Times New Roman" w:cs="Times New Roman"/>
                <w:sz w:val="22"/>
                <w:szCs w:val="24"/>
              </w:rPr>
              <w:t>08.03.2016.</w:t>
            </w:r>
          </w:p>
        </w:tc>
        <w:tc>
          <w:tcPr>
            <w:tcW w:w="1418" w:type="dxa"/>
          </w:tcPr>
          <w:p w14:paraId="2FCC8622" w14:textId="77777777" w:rsidR="001C10F5" w:rsidRPr="002535DF" w:rsidRDefault="001C10F5" w:rsidP="00A9294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535DF">
              <w:rPr>
                <w:rFonts w:ascii="Times New Roman" w:eastAsia="Times New Roman" w:hAnsi="Times New Roman" w:cs="Times New Roman"/>
                <w:sz w:val="22"/>
                <w:szCs w:val="24"/>
              </w:rPr>
              <w:t>18</w:t>
            </w:r>
          </w:p>
        </w:tc>
        <w:tc>
          <w:tcPr>
            <w:tcW w:w="2269" w:type="dxa"/>
          </w:tcPr>
          <w:p w14:paraId="54429626" w14:textId="77777777" w:rsidR="001C10F5" w:rsidRPr="002535DF" w:rsidRDefault="001C10F5" w:rsidP="00A9294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4"/>
              </w:rPr>
            </w:pPr>
            <w:r w:rsidRPr="002535DF">
              <w:rPr>
                <w:rFonts w:ascii="Times New Roman" w:eastAsia="Times New Roman" w:hAnsi="Times New Roman" w:cs="Times New Roman"/>
                <w:sz w:val="22"/>
                <w:szCs w:val="24"/>
              </w:rPr>
              <w:t>Gospodarski, civilni i javni sektor</w:t>
            </w:r>
          </w:p>
        </w:tc>
      </w:tr>
    </w:tbl>
    <w:p w14:paraId="0BA2A907" w14:textId="45E5E2C0" w:rsidR="002535DF" w:rsidRPr="00A02C12" w:rsidRDefault="002535DF" w:rsidP="00A02C12">
      <w:pPr>
        <w:pStyle w:val="Heading2"/>
        <w:rPr>
          <w:rFonts w:ascii="Times New Roman" w:hAnsi="Times New Roman" w:cs="Times New Roman"/>
        </w:rPr>
      </w:pPr>
      <w:bookmarkStart w:id="117" w:name="_Toc453954089"/>
      <w:bookmarkStart w:id="118" w:name="_Toc453954129"/>
      <w:r w:rsidRPr="00A02C12">
        <w:rPr>
          <w:rFonts w:ascii="Times New Roman" w:hAnsi="Times New Roman" w:cs="Times New Roman"/>
        </w:rPr>
        <w:t xml:space="preserve">4.2 </w:t>
      </w:r>
      <w:r w:rsidR="00A02C12">
        <w:rPr>
          <w:rFonts w:ascii="Times New Roman" w:hAnsi="Times New Roman" w:cs="Times New Roman"/>
        </w:rPr>
        <w:t>Opis partnerstva</w:t>
      </w:r>
      <w:bookmarkEnd w:id="117"/>
      <w:bookmarkEnd w:id="118"/>
      <w:r w:rsidR="00A02C12">
        <w:rPr>
          <w:rFonts w:ascii="Times New Roman" w:hAnsi="Times New Roman" w:cs="Times New Roman"/>
        </w:rPr>
        <w:t xml:space="preserve"> </w:t>
      </w:r>
    </w:p>
    <w:p w14:paraId="50296543" w14:textId="08069C5B" w:rsidR="002535DF" w:rsidRPr="00226382" w:rsidRDefault="002535DF" w:rsidP="002535DF">
      <w:pPr>
        <w:spacing w:after="200" w:line="240" w:lineRule="auto"/>
        <w:jc w:val="both"/>
        <w:rPr>
          <w:rFonts w:ascii="Times New Roman" w:eastAsia="Times New Roman" w:hAnsi="Times New Roman" w:cs="Times New Roman"/>
          <w:sz w:val="24"/>
          <w:szCs w:val="24"/>
        </w:rPr>
      </w:pPr>
      <w:r w:rsidRPr="002535DF">
        <w:rPr>
          <w:rFonts w:ascii="Times New Roman" w:eastAsia="Times New Roman" w:hAnsi="Times New Roman" w:cs="Times New Roman"/>
          <w:sz w:val="24"/>
          <w:szCs w:val="24"/>
        </w:rPr>
        <w:t xml:space="preserve">Izrada lokalne razvojne strategije (LRS) LAG-a Marinianis se temelji na LEADER pristupu upravljanja lokalnim razvojem. Pristup LEADER se pokazao uspješnim pokretačem razvoja ruralnih zajednica u europskim okvirima jer se temelji na sposobnostima lokalnog stanovništva za utvrđivanjem ključnih razvojnih potencijala i potreba ruralnog područja u kojem žive. Proces izrade lokalne razvojne strategije prema LEADER pristupu započinje formiranjem lokalnog partnerstva. Partnerstvo je jedno od ključnih načela LEADER pristupa, a obuhvaća pravovremeno uključivanje relevantnih predstavnika lokalne zajednice iz svih sektora (javnog, privatnog i civilnog) u planiranje i provedbu lokalnog razvoja. Poštivanje načela partnerstva u procesu izrade LRS LAG Marinianis potvrđuje uključenost širokog kruga lokalnih dionika iz područja lokalne uprave, gospodarstva, društvenih institucija, organizacija </w:t>
      </w:r>
      <w:r w:rsidRPr="002535DF">
        <w:rPr>
          <w:rFonts w:ascii="Times New Roman" w:eastAsia="Times New Roman" w:hAnsi="Times New Roman" w:cs="Times New Roman"/>
          <w:sz w:val="24"/>
          <w:szCs w:val="24"/>
        </w:rPr>
        <w:lastRenderedPageBreak/>
        <w:t xml:space="preserve">civilnog društva, gradskih ustanova i dr. Zajedničkim promišljanjem, raspravama i dijalogom su doprinijeli svim fazama procesa oblikovanja LRS, od identifikacije postojećeg društvenog-gospodarskog stanja do formulacije strateškog okvira za rješavanje razvojnih problema i jačanje razvojnih potencijala područja LAG-a. Partnerstvo lokalnih dionika je uspostavljeno već 2011. godine kad je osnovan LAG Marinianis. O značenju i primjeni partnerstva u radu LAG Marinianis svjedoči prva izrađena LRS za razdoblje 2013.-2014. godine. U tijeku tog procesa je održano 16 zajedničkih radionica i sastanaka na kojima su sudjelovali lokalni predstavnici svih sektora. Od tada broj </w:t>
      </w:r>
      <w:r w:rsidR="002837A4">
        <w:rPr>
          <w:rFonts w:ascii="Times New Roman" w:eastAsia="Times New Roman" w:hAnsi="Times New Roman" w:cs="Times New Roman"/>
          <w:sz w:val="24"/>
          <w:szCs w:val="24"/>
        </w:rPr>
        <w:t>članova LAG-a je dosegao 61, te</w:t>
      </w:r>
      <w:r w:rsidRPr="002535DF">
        <w:rPr>
          <w:rFonts w:ascii="Times New Roman" w:eastAsia="Times New Roman" w:hAnsi="Times New Roman" w:cs="Times New Roman"/>
          <w:sz w:val="24"/>
          <w:szCs w:val="24"/>
        </w:rPr>
        <w:t xml:space="preserve">  ima uzlazni trend što je pokazatelj svijesti i interesa lokalnih dionika za sudjelovanjem u planiranju i provedbi lokalnog razvoja. Uspostavljena suradnja među lokalnim dionicima se kontinuirano razvija o čemu svjedoči i proces izrade LRS za razdoblje 2014.-2</w:t>
      </w:r>
      <w:r w:rsidR="00226382">
        <w:rPr>
          <w:rFonts w:ascii="Times New Roman" w:eastAsia="Times New Roman" w:hAnsi="Times New Roman" w:cs="Times New Roman"/>
          <w:sz w:val="24"/>
          <w:szCs w:val="24"/>
        </w:rPr>
        <w:t>020. Struktura lokalnog razvojnog par</w:t>
      </w:r>
      <w:r w:rsidR="00A9294C">
        <w:rPr>
          <w:rFonts w:ascii="Times New Roman" w:eastAsia="Times New Roman" w:hAnsi="Times New Roman" w:cs="Times New Roman"/>
          <w:sz w:val="24"/>
          <w:szCs w:val="24"/>
        </w:rPr>
        <w:t>tnerstva navedena je u Dodatku 9</w:t>
      </w:r>
      <w:r w:rsidR="00226382">
        <w:rPr>
          <w:rFonts w:ascii="Times New Roman" w:eastAsia="Times New Roman" w:hAnsi="Times New Roman" w:cs="Times New Roman"/>
          <w:sz w:val="24"/>
          <w:szCs w:val="24"/>
        </w:rPr>
        <w:t>.</w:t>
      </w:r>
    </w:p>
    <w:p w14:paraId="21D526F6" w14:textId="398ED6BE" w:rsidR="00DC16DE" w:rsidRPr="002535DF" w:rsidRDefault="0021141C" w:rsidP="002535DF">
      <w:pPr>
        <w:pStyle w:val="Heading1"/>
        <w:rPr>
          <w:rFonts w:ascii="Times New Roman" w:eastAsia="SimSun" w:hAnsi="Times New Roman" w:cs="Times New Roman"/>
        </w:rPr>
      </w:pPr>
      <w:bookmarkStart w:id="119" w:name="_Toc445651477"/>
      <w:bookmarkStart w:id="120" w:name="_Toc445728133"/>
      <w:bookmarkStart w:id="121" w:name="_Toc446268127"/>
      <w:bookmarkStart w:id="122" w:name="_Toc453954090"/>
      <w:bookmarkStart w:id="123" w:name="_Toc453954130"/>
      <w:r w:rsidRPr="002535DF">
        <w:rPr>
          <w:rFonts w:ascii="Times New Roman" w:eastAsia="SimSun" w:hAnsi="Times New Roman" w:cs="Times New Roman"/>
        </w:rPr>
        <w:t>5</w:t>
      </w:r>
      <w:r w:rsidR="00DC16DE" w:rsidRPr="002535DF">
        <w:rPr>
          <w:rFonts w:ascii="Times New Roman" w:eastAsia="SimSun" w:hAnsi="Times New Roman" w:cs="Times New Roman"/>
        </w:rPr>
        <w:t>. Akcijski plan provedbe LRS</w:t>
      </w:r>
      <w:bookmarkEnd w:id="119"/>
      <w:bookmarkEnd w:id="120"/>
      <w:bookmarkEnd w:id="121"/>
      <w:bookmarkEnd w:id="122"/>
      <w:bookmarkEnd w:id="123"/>
    </w:p>
    <w:p w14:paraId="09447D6B" w14:textId="77777777" w:rsidR="00DC16DE" w:rsidRDefault="00DC16DE" w:rsidP="00DC16DE">
      <w:pPr>
        <w:suppressAutoHyphens/>
        <w:spacing w:after="0" w:line="240" w:lineRule="auto"/>
        <w:jc w:val="both"/>
        <w:rPr>
          <w:rFonts w:ascii="Times New Roman" w:hAnsi="Times New Roman"/>
          <w:sz w:val="24"/>
          <w:szCs w:val="24"/>
        </w:rPr>
      </w:pPr>
      <w:r w:rsidRPr="001A4B6A">
        <w:rPr>
          <w:rFonts w:ascii="Times New Roman" w:hAnsi="Times New Roman"/>
          <w:sz w:val="24"/>
          <w:szCs w:val="24"/>
        </w:rPr>
        <w:t xml:space="preserve">Akcijski plan prikazuje </w:t>
      </w:r>
      <w:r>
        <w:rPr>
          <w:rFonts w:ascii="Times New Roman" w:hAnsi="Times New Roman"/>
          <w:sz w:val="24"/>
          <w:szCs w:val="24"/>
        </w:rPr>
        <w:t>hodogram</w:t>
      </w:r>
      <w:r w:rsidRPr="001A4B6A">
        <w:rPr>
          <w:rFonts w:ascii="Times New Roman" w:hAnsi="Times New Roman"/>
          <w:sz w:val="24"/>
          <w:szCs w:val="24"/>
        </w:rPr>
        <w:t xml:space="preserve"> planiranog tijeka implementacije mjera (aktivnosti) za postizanje očekivanih r</w:t>
      </w:r>
      <w:r>
        <w:rPr>
          <w:rFonts w:ascii="Times New Roman" w:hAnsi="Times New Roman"/>
          <w:sz w:val="24"/>
          <w:szCs w:val="24"/>
        </w:rPr>
        <w:t>ezultata strateških ciljeva LRS</w:t>
      </w:r>
      <w:r w:rsidRPr="001A4B6A">
        <w:rPr>
          <w:rFonts w:ascii="Times New Roman" w:hAnsi="Times New Roman"/>
          <w:sz w:val="24"/>
          <w:szCs w:val="24"/>
        </w:rPr>
        <w:t xml:space="preserve"> u programskom razdoblju 2014.-2020.</w:t>
      </w:r>
      <w:r>
        <w:rPr>
          <w:rFonts w:ascii="Times New Roman" w:hAnsi="Times New Roman"/>
          <w:sz w:val="24"/>
          <w:szCs w:val="24"/>
        </w:rPr>
        <w:t xml:space="preserve"> (koji se realizira do 2023.)</w:t>
      </w:r>
      <w:r w:rsidRPr="001A4B6A">
        <w:rPr>
          <w:rFonts w:ascii="Times New Roman" w:hAnsi="Times New Roman"/>
          <w:sz w:val="24"/>
          <w:szCs w:val="24"/>
        </w:rPr>
        <w:t xml:space="preserve"> Akcijski plan ujedno sadrži i planirani broj projekata u navedenom programskom razdoblju, za čije se prikupljanje planiraju otvoriti javni pozivi (natječaji) LAG-a za provedbu LRS (sukladno Bazi prikupljenih projektnih ideja). </w:t>
      </w:r>
    </w:p>
    <w:p w14:paraId="09289C46" w14:textId="77777777" w:rsidR="002535DF" w:rsidRDefault="002535DF" w:rsidP="00DC16DE">
      <w:pPr>
        <w:suppressAutoHyphens/>
        <w:spacing w:after="0" w:line="240" w:lineRule="auto"/>
        <w:jc w:val="both"/>
        <w:rPr>
          <w:rFonts w:ascii="Times New Roman" w:hAnsi="Times New Roman"/>
          <w:sz w:val="24"/>
          <w:szCs w:val="24"/>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960"/>
        <w:gridCol w:w="926"/>
        <w:gridCol w:w="926"/>
        <w:gridCol w:w="958"/>
        <w:gridCol w:w="1038"/>
        <w:gridCol w:w="927"/>
        <w:gridCol w:w="927"/>
        <w:gridCol w:w="961"/>
      </w:tblGrid>
      <w:tr w:rsidR="004D4FBF" w:rsidRPr="004D4FBF" w14:paraId="1FEEC90F" w14:textId="77777777" w:rsidTr="00B82CDA">
        <w:trPr>
          <w:trHeight w:val="510"/>
        </w:trPr>
        <w:tc>
          <w:tcPr>
            <w:tcW w:w="960" w:type="dxa"/>
            <w:shd w:val="clear" w:color="auto" w:fill="auto"/>
            <w:vAlign w:val="center"/>
            <w:hideMark/>
          </w:tcPr>
          <w:p w14:paraId="03F3F0FE"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SC/M/TO</w:t>
            </w:r>
          </w:p>
        </w:tc>
        <w:tc>
          <w:tcPr>
            <w:tcW w:w="960" w:type="dxa"/>
            <w:shd w:val="clear" w:color="auto" w:fill="auto"/>
            <w:vAlign w:val="center"/>
            <w:hideMark/>
          </w:tcPr>
          <w:p w14:paraId="4070E31E"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2014</w:t>
            </w:r>
          </w:p>
        </w:tc>
        <w:tc>
          <w:tcPr>
            <w:tcW w:w="960" w:type="dxa"/>
            <w:shd w:val="clear" w:color="auto" w:fill="auto"/>
            <w:vAlign w:val="center"/>
            <w:hideMark/>
          </w:tcPr>
          <w:p w14:paraId="45C5BB22"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2015</w:t>
            </w:r>
          </w:p>
        </w:tc>
        <w:tc>
          <w:tcPr>
            <w:tcW w:w="960" w:type="dxa"/>
            <w:shd w:val="clear" w:color="auto" w:fill="auto"/>
            <w:vAlign w:val="center"/>
            <w:hideMark/>
          </w:tcPr>
          <w:p w14:paraId="4DA8DAE5"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2016</w:t>
            </w:r>
          </w:p>
        </w:tc>
        <w:tc>
          <w:tcPr>
            <w:tcW w:w="960" w:type="dxa"/>
            <w:shd w:val="clear" w:color="auto" w:fill="auto"/>
            <w:vAlign w:val="center"/>
            <w:hideMark/>
          </w:tcPr>
          <w:p w14:paraId="61E27156"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2017</w:t>
            </w:r>
          </w:p>
        </w:tc>
        <w:tc>
          <w:tcPr>
            <w:tcW w:w="960" w:type="dxa"/>
            <w:shd w:val="clear" w:color="auto" w:fill="auto"/>
            <w:vAlign w:val="center"/>
            <w:hideMark/>
          </w:tcPr>
          <w:p w14:paraId="4722CA88"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2018</w:t>
            </w:r>
          </w:p>
        </w:tc>
        <w:tc>
          <w:tcPr>
            <w:tcW w:w="960" w:type="dxa"/>
            <w:shd w:val="clear" w:color="auto" w:fill="auto"/>
            <w:vAlign w:val="center"/>
            <w:hideMark/>
          </w:tcPr>
          <w:p w14:paraId="1CC09887"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2019</w:t>
            </w:r>
          </w:p>
        </w:tc>
        <w:tc>
          <w:tcPr>
            <w:tcW w:w="960" w:type="dxa"/>
            <w:shd w:val="clear" w:color="auto" w:fill="auto"/>
            <w:vAlign w:val="center"/>
            <w:hideMark/>
          </w:tcPr>
          <w:p w14:paraId="23A833B5"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2020</w:t>
            </w:r>
          </w:p>
        </w:tc>
        <w:tc>
          <w:tcPr>
            <w:tcW w:w="960" w:type="dxa"/>
            <w:shd w:val="clear" w:color="auto" w:fill="auto"/>
            <w:vAlign w:val="center"/>
            <w:hideMark/>
          </w:tcPr>
          <w:p w14:paraId="06D4773B"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Ukupno projekata</w:t>
            </w:r>
          </w:p>
        </w:tc>
      </w:tr>
      <w:tr w:rsidR="004D4FBF" w:rsidRPr="004D4FBF" w14:paraId="115CBCF9" w14:textId="77777777" w:rsidTr="00B82CDA">
        <w:trPr>
          <w:trHeight w:val="300"/>
        </w:trPr>
        <w:tc>
          <w:tcPr>
            <w:tcW w:w="960" w:type="dxa"/>
            <w:shd w:val="clear" w:color="auto" w:fill="F0917B" w:themeFill="accent5" w:themeFillTint="99"/>
            <w:vAlign w:val="center"/>
            <w:hideMark/>
          </w:tcPr>
          <w:p w14:paraId="26A407E3"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SC1</w:t>
            </w:r>
          </w:p>
        </w:tc>
        <w:tc>
          <w:tcPr>
            <w:tcW w:w="960" w:type="dxa"/>
            <w:shd w:val="clear" w:color="auto" w:fill="F0917B" w:themeFill="accent5" w:themeFillTint="99"/>
            <w:noWrap/>
            <w:vAlign w:val="bottom"/>
            <w:hideMark/>
          </w:tcPr>
          <w:p w14:paraId="7DCF5538" w14:textId="55A851EC" w:rsidR="004D4FBF" w:rsidRPr="004D4FBF" w:rsidRDefault="004D4FBF" w:rsidP="004D4FBF">
            <w:pPr>
              <w:spacing w:after="0" w:line="240" w:lineRule="auto"/>
              <w:rPr>
                <w:rFonts w:ascii="Calibri" w:eastAsia="Times New Roman" w:hAnsi="Calibri" w:cs="Times New Roman"/>
                <w:color w:val="000000"/>
                <w:sz w:val="22"/>
                <w:szCs w:val="22"/>
                <w:lang w:eastAsia="hr-HR"/>
              </w:rPr>
            </w:pPr>
            <w:bookmarkStart w:id="124" w:name="RANGE!B2"/>
            <w:r w:rsidRPr="004D4FBF">
              <w:rPr>
                <w:rFonts w:ascii="Calibri" w:eastAsia="Times New Roman" w:hAnsi="Calibri" w:cs="Times New Roman"/>
                <w:color w:val="000000"/>
                <w:sz w:val="22"/>
                <w:szCs w:val="22"/>
                <w:lang w:eastAsia="hr-HR"/>
              </w:rPr>
              <w:t>N/A</w:t>
            </w:r>
            <w:bookmarkEnd w:id="124"/>
            <w:r>
              <w:rPr>
                <w:rStyle w:val="FootnoteReference"/>
                <w:rFonts w:eastAsia="Times New Roman" w:cs="Times New Roman"/>
                <w:sz w:val="22"/>
                <w:szCs w:val="22"/>
              </w:rPr>
              <w:footnoteReference w:id="9"/>
            </w:r>
          </w:p>
        </w:tc>
        <w:tc>
          <w:tcPr>
            <w:tcW w:w="960" w:type="dxa"/>
            <w:shd w:val="clear" w:color="auto" w:fill="F0917B" w:themeFill="accent5" w:themeFillTint="99"/>
            <w:vAlign w:val="center"/>
            <w:hideMark/>
          </w:tcPr>
          <w:p w14:paraId="160549AC"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F0917B" w:themeFill="accent5" w:themeFillTint="99"/>
            <w:vAlign w:val="center"/>
            <w:hideMark/>
          </w:tcPr>
          <w:p w14:paraId="63E7F691"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auto" w:fill="F0917B" w:themeFill="accent5" w:themeFillTint="99"/>
            <w:vAlign w:val="center"/>
            <w:hideMark/>
          </w:tcPr>
          <w:p w14:paraId="54EB0386"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7</w:t>
            </w:r>
          </w:p>
        </w:tc>
        <w:tc>
          <w:tcPr>
            <w:tcW w:w="960" w:type="dxa"/>
            <w:shd w:val="clear" w:color="auto" w:fill="F0917B" w:themeFill="accent5" w:themeFillTint="99"/>
            <w:vAlign w:val="center"/>
            <w:hideMark/>
          </w:tcPr>
          <w:p w14:paraId="56F30644"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5</w:t>
            </w:r>
          </w:p>
        </w:tc>
        <w:tc>
          <w:tcPr>
            <w:tcW w:w="960" w:type="dxa"/>
            <w:shd w:val="clear" w:color="auto" w:fill="F0917B" w:themeFill="accent5" w:themeFillTint="99"/>
            <w:vAlign w:val="center"/>
            <w:hideMark/>
          </w:tcPr>
          <w:p w14:paraId="44444FB2"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auto" w:fill="F0917B" w:themeFill="accent5" w:themeFillTint="99"/>
            <w:vAlign w:val="center"/>
            <w:hideMark/>
          </w:tcPr>
          <w:p w14:paraId="0BB23636"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auto" w:fill="F0917B" w:themeFill="accent5" w:themeFillTint="99"/>
            <w:vAlign w:val="center"/>
            <w:hideMark/>
          </w:tcPr>
          <w:p w14:paraId="4ED6613A"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12</w:t>
            </w:r>
          </w:p>
        </w:tc>
      </w:tr>
      <w:tr w:rsidR="004D4FBF" w:rsidRPr="004D4FBF" w14:paraId="3BE8F47D" w14:textId="77777777" w:rsidTr="00B82CDA">
        <w:trPr>
          <w:trHeight w:val="300"/>
        </w:trPr>
        <w:tc>
          <w:tcPr>
            <w:tcW w:w="960" w:type="dxa"/>
            <w:shd w:val="clear" w:color="auto" w:fill="F5B5A7" w:themeFill="accent5" w:themeFillTint="66"/>
            <w:vAlign w:val="center"/>
            <w:hideMark/>
          </w:tcPr>
          <w:p w14:paraId="2DCA5A33"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M1.1</w:t>
            </w:r>
          </w:p>
        </w:tc>
        <w:tc>
          <w:tcPr>
            <w:tcW w:w="960" w:type="dxa"/>
            <w:shd w:val="clear" w:color="auto" w:fill="F5B5A7" w:themeFill="accent5" w:themeFillTint="66"/>
            <w:vAlign w:val="center"/>
            <w:hideMark/>
          </w:tcPr>
          <w:p w14:paraId="46F323C7"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F5B5A7" w:themeFill="accent5" w:themeFillTint="66"/>
            <w:vAlign w:val="center"/>
            <w:hideMark/>
          </w:tcPr>
          <w:p w14:paraId="78B06D8B"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F5B5A7" w:themeFill="accent5" w:themeFillTint="66"/>
            <w:vAlign w:val="center"/>
            <w:hideMark/>
          </w:tcPr>
          <w:p w14:paraId="23676F0D"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auto" w:fill="F5B5A7" w:themeFill="accent5" w:themeFillTint="66"/>
            <w:vAlign w:val="center"/>
            <w:hideMark/>
          </w:tcPr>
          <w:p w14:paraId="521BFB72"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7</w:t>
            </w:r>
          </w:p>
        </w:tc>
        <w:tc>
          <w:tcPr>
            <w:tcW w:w="960" w:type="dxa"/>
            <w:shd w:val="clear" w:color="auto" w:fill="F5B5A7" w:themeFill="accent5" w:themeFillTint="66"/>
            <w:vAlign w:val="center"/>
            <w:hideMark/>
          </w:tcPr>
          <w:p w14:paraId="168A2752"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auto" w:fill="F5B5A7" w:themeFill="accent5" w:themeFillTint="66"/>
            <w:vAlign w:val="center"/>
            <w:hideMark/>
          </w:tcPr>
          <w:p w14:paraId="4D1345A3"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auto" w:fill="F5B5A7" w:themeFill="accent5" w:themeFillTint="66"/>
            <w:vAlign w:val="center"/>
            <w:hideMark/>
          </w:tcPr>
          <w:p w14:paraId="776357AD"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auto" w:fill="F5B5A7" w:themeFill="accent5" w:themeFillTint="66"/>
            <w:vAlign w:val="center"/>
            <w:hideMark/>
          </w:tcPr>
          <w:p w14:paraId="39278368"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7</w:t>
            </w:r>
          </w:p>
        </w:tc>
      </w:tr>
      <w:tr w:rsidR="004D4FBF" w:rsidRPr="004D4FBF" w14:paraId="746D787C" w14:textId="77777777" w:rsidTr="00781174">
        <w:trPr>
          <w:trHeight w:val="300"/>
        </w:trPr>
        <w:tc>
          <w:tcPr>
            <w:tcW w:w="960" w:type="dxa"/>
            <w:shd w:val="clear" w:color="auto" w:fill="auto"/>
            <w:vAlign w:val="center"/>
            <w:hideMark/>
          </w:tcPr>
          <w:p w14:paraId="72F832BA"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TO1.1.1</w:t>
            </w:r>
          </w:p>
        </w:tc>
        <w:tc>
          <w:tcPr>
            <w:tcW w:w="960" w:type="dxa"/>
            <w:shd w:val="clear" w:color="auto" w:fill="auto"/>
            <w:vAlign w:val="center"/>
            <w:hideMark/>
          </w:tcPr>
          <w:p w14:paraId="36BF092D"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59CFC3B6"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1293F815" w14:textId="5E23361D"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FADAD3" w:themeFill="accent5" w:themeFillTint="33"/>
            <w:vAlign w:val="center"/>
            <w:hideMark/>
          </w:tcPr>
          <w:p w14:paraId="51A104BC"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3</w:t>
            </w:r>
          </w:p>
        </w:tc>
        <w:tc>
          <w:tcPr>
            <w:tcW w:w="960" w:type="dxa"/>
            <w:shd w:val="clear" w:color="auto" w:fill="auto"/>
            <w:vAlign w:val="center"/>
            <w:hideMark/>
          </w:tcPr>
          <w:p w14:paraId="293F8899" w14:textId="07DFE43C"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0568296E" w14:textId="3343824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080A1E42" w14:textId="3FE9A546"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07376D6C"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3</w:t>
            </w:r>
          </w:p>
        </w:tc>
      </w:tr>
      <w:tr w:rsidR="004D4FBF" w:rsidRPr="004D4FBF" w14:paraId="1AC5BD05" w14:textId="77777777" w:rsidTr="00781174">
        <w:trPr>
          <w:trHeight w:val="300"/>
        </w:trPr>
        <w:tc>
          <w:tcPr>
            <w:tcW w:w="960" w:type="dxa"/>
            <w:shd w:val="clear" w:color="auto" w:fill="auto"/>
            <w:vAlign w:val="center"/>
            <w:hideMark/>
          </w:tcPr>
          <w:p w14:paraId="26B42C5A"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TO1.1.2</w:t>
            </w:r>
          </w:p>
        </w:tc>
        <w:tc>
          <w:tcPr>
            <w:tcW w:w="960" w:type="dxa"/>
            <w:shd w:val="clear" w:color="auto" w:fill="auto"/>
            <w:vAlign w:val="center"/>
            <w:hideMark/>
          </w:tcPr>
          <w:p w14:paraId="6916438C"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162A3D4F"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6D7EC54E" w14:textId="7457560D"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FADAD3" w:themeFill="accent5" w:themeFillTint="33"/>
            <w:vAlign w:val="center"/>
            <w:hideMark/>
          </w:tcPr>
          <w:p w14:paraId="336437B9"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4</w:t>
            </w:r>
          </w:p>
        </w:tc>
        <w:tc>
          <w:tcPr>
            <w:tcW w:w="960" w:type="dxa"/>
            <w:shd w:val="clear" w:color="auto" w:fill="auto"/>
            <w:vAlign w:val="center"/>
            <w:hideMark/>
          </w:tcPr>
          <w:p w14:paraId="26BA8DC0" w14:textId="77B1A016"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5DDCB48C" w14:textId="3362FDDC"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770748BB" w14:textId="01765336"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6D7E2105"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4</w:t>
            </w:r>
          </w:p>
        </w:tc>
      </w:tr>
      <w:tr w:rsidR="004D4FBF" w:rsidRPr="004D4FBF" w14:paraId="77121D84" w14:textId="77777777" w:rsidTr="00B82CDA">
        <w:trPr>
          <w:trHeight w:val="300"/>
        </w:trPr>
        <w:tc>
          <w:tcPr>
            <w:tcW w:w="960" w:type="dxa"/>
            <w:shd w:val="clear" w:color="auto" w:fill="F5B5A7" w:themeFill="accent5" w:themeFillTint="66"/>
            <w:vAlign w:val="center"/>
            <w:hideMark/>
          </w:tcPr>
          <w:p w14:paraId="2EF13A91"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M1.2</w:t>
            </w:r>
          </w:p>
        </w:tc>
        <w:tc>
          <w:tcPr>
            <w:tcW w:w="960" w:type="dxa"/>
            <w:shd w:val="clear" w:color="auto" w:fill="F5B5A7" w:themeFill="accent5" w:themeFillTint="66"/>
            <w:vAlign w:val="center"/>
            <w:hideMark/>
          </w:tcPr>
          <w:p w14:paraId="776086AB"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F5B5A7" w:themeFill="accent5" w:themeFillTint="66"/>
            <w:vAlign w:val="center"/>
            <w:hideMark/>
          </w:tcPr>
          <w:p w14:paraId="4D1B3E97"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F5B5A7" w:themeFill="accent5" w:themeFillTint="66"/>
            <w:vAlign w:val="center"/>
            <w:hideMark/>
          </w:tcPr>
          <w:p w14:paraId="293CF30F"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auto" w:fill="F5B5A7" w:themeFill="accent5" w:themeFillTint="66"/>
            <w:vAlign w:val="center"/>
            <w:hideMark/>
          </w:tcPr>
          <w:p w14:paraId="224555E0"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auto" w:fill="F5B5A7" w:themeFill="accent5" w:themeFillTint="66"/>
            <w:vAlign w:val="center"/>
            <w:hideMark/>
          </w:tcPr>
          <w:p w14:paraId="58FC3A88"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5</w:t>
            </w:r>
          </w:p>
        </w:tc>
        <w:tc>
          <w:tcPr>
            <w:tcW w:w="960" w:type="dxa"/>
            <w:shd w:val="clear" w:color="auto" w:fill="F5B5A7" w:themeFill="accent5" w:themeFillTint="66"/>
            <w:vAlign w:val="center"/>
            <w:hideMark/>
          </w:tcPr>
          <w:p w14:paraId="5F5E4A2C"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auto" w:fill="F5B5A7" w:themeFill="accent5" w:themeFillTint="66"/>
            <w:vAlign w:val="center"/>
            <w:hideMark/>
          </w:tcPr>
          <w:p w14:paraId="3F5060DC"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auto" w:fill="F5B5A7" w:themeFill="accent5" w:themeFillTint="66"/>
            <w:vAlign w:val="center"/>
            <w:hideMark/>
          </w:tcPr>
          <w:p w14:paraId="09A0C0D3"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5</w:t>
            </w:r>
          </w:p>
        </w:tc>
      </w:tr>
      <w:tr w:rsidR="004D4FBF" w:rsidRPr="004D4FBF" w14:paraId="2C10B1E7" w14:textId="77777777" w:rsidTr="00781174">
        <w:trPr>
          <w:trHeight w:val="300"/>
        </w:trPr>
        <w:tc>
          <w:tcPr>
            <w:tcW w:w="960" w:type="dxa"/>
            <w:shd w:val="clear" w:color="auto" w:fill="auto"/>
            <w:vAlign w:val="center"/>
            <w:hideMark/>
          </w:tcPr>
          <w:p w14:paraId="0D033A02"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TO1.2.1</w:t>
            </w:r>
          </w:p>
        </w:tc>
        <w:tc>
          <w:tcPr>
            <w:tcW w:w="960" w:type="dxa"/>
            <w:shd w:val="clear" w:color="auto" w:fill="auto"/>
            <w:vAlign w:val="center"/>
            <w:hideMark/>
          </w:tcPr>
          <w:p w14:paraId="4FD50550"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3A39BCCF"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540D1682" w14:textId="558D221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152553BE" w14:textId="22619F74"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FADAD3" w:themeFill="accent5" w:themeFillTint="33"/>
            <w:vAlign w:val="center"/>
            <w:hideMark/>
          </w:tcPr>
          <w:p w14:paraId="540A63AF"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5</w:t>
            </w:r>
          </w:p>
        </w:tc>
        <w:tc>
          <w:tcPr>
            <w:tcW w:w="960" w:type="dxa"/>
            <w:shd w:val="clear" w:color="auto" w:fill="auto"/>
            <w:vAlign w:val="center"/>
            <w:hideMark/>
          </w:tcPr>
          <w:p w14:paraId="2D9F0B3D" w14:textId="162EE97A"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497EF4C2" w14:textId="20BFB9F9"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268088E6"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5</w:t>
            </w:r>
          </w:p>
        </w:tc>
      </w:tr>
      <w:tr w:rsidR="004D4FBF" w:rsidRPr="004D4FBF" w14:paraId="46636FCC" w14:textId="77777777" w:rsidTr="00B82CDA">
        <w:trPr>
          <w:trHeight w:val="300"/>
        </w:trPr>
        <w:tc>
          <w:tcPr>
            <w:tcW w:w="960" w:type="dxa"/>
            <w:shd w:val="clear" w:color="FFE599" w:fill="FFD966"/>
            <w:vAlign w:val="center"/>
            <w:hideMark/>
          </w:tcPr>
          <w:p w14:paraId="1785B64C"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SC2</w:t>
            </w:r>
          </w:p>
        </w:tc>
        <w:tc>
          <w:tcPr>
            <w:tcW w:w="960" w:type="dxa"/>
            <w:shd w:val="clear" w:color="FFE599" w:fill="FFD966"/>
            <w:vAlign w:val="center"/>
            <w:hideMark/>
          </w:tcPr>
          <w:p w14:paraId="7FAF511B"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FFE599" w:fill="FFD966"/>
            <w:vAlign w:val="center"/>
            <w:hideMark/>
          </w:tcPr>
          <w:p w14:paraId="03C76E4D"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FFE599" w:fill="FFD966"/>
            <w:vAlign w:val="center"/>
            <w:hideMark/>
          </w:tcPr>
          <w:p w14:paraId="14DF2C42"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FFE599" w:fill="FFD966"/>
            <w:vAlign w:val="center"/>
            <w:hideMark/>
          </w:tcPr>
          <w:p w14:paraId="50B1A0DD"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10</w:t>
            </w:r>
          </w:p>
        </w:tc>
        <w:tc>
          <w:tcPr>
            <w:tcW w:w="960" w:type="dxa"/>
            <w:shd w:val="clear" w:color="FFE599" w:fill="FFD966"/>
            <w:vAlign w:val="center"/>
            <w:hideMark/>
          </w:tcPr>
          <w:p w14:paraId="497523AA"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6</w:t>
            </w:r>
          </w:p>
        </w:tc>
        <w:tc>
          <w:tcPr>
            <w:tcW w:w="960" w:type="dxa"/>
            <w:shd w:val="clear" w:color="FFE599" w:fill="FFD966"/>
            <w:vAlign w:val="center"/>
            <w:hideMark/>
          </w:tcPr>
          <w:p w14:paraId="2DE60162"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1</w:t>
            </w:r>
          </w:p>
        </w:tc>
        <w:tc>
          <w:tcPr>
            <w:tcW w:w="960" w:type="dxa"/>
            <w:shd w:val="clear" w:color="FFE599" w:fill="FFD966"/>
            <w:vAlign w:val="center"/>
            <w:hideMark/>
          </w:tcPr>
          <w:p w14:paraId="6BCFD129"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FFE599" w:fill="FFD966"/>
            <w:vAlign w:val="center"/>
            <w:hideMark/>
          </w:tcPr>
          <w:p w14:paraId="1E97F374"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17</w:t>
            </w:r>
          </w:p>
        </w:tc>
      </w:tr>
      <w:tr w:rsidR="004D4FBF" w:rsidRPr="004D4FBF" w14:paraId="759BBEAA" w14:textId="77777777" w:rsidTr="00B82CDA">
        <w:trPr>
          <w:trHeight w:val="300"/>
        </w:trPr>
        <w:tc>
          <w:tcPr>
            <w:tcW w:w="960" w:type="dxa"/>
            <w:shd w:val="clear" w:color="FFD966" w:fill="FFE599"/>
            <w:vAlign w:val="center"/>
            <w:hideMark/>
          </w:tcPr>
          <w:p w14:paraId="6FC4C9F6"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M2.1</w:t>
            </w:r>
          </w:p>
        </w:tc>
        <w:tc>
          <w:tcPr>
            <w:tcW w:w="960" w:type="dxa"/>
            <w:shd w:val="clear" w:color="FFD966" w:fill="FFE599"/>
            <w:vAlign w:val="center"/>
            <w:hideMark/>
          </w:tcPr>
          <w:p w14:paraId="6B84CEF0"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FFD966" w:fill="FFE599"/>
            <w:vAlign w:val="center"/>
            <w:hideMark/>
          </w:tcPr>
          <w:p w14:paraId="6103AEAB"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FFD966" w:fill="FFE599"/>
            <w:vAlign w:val="center"/>
            <w:hideMark/>
          </w:tcPr>
          <w:p w14:paraId="6550BC19"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FFD966" w:fill="FFE599"/>
            <w:vAlign w:val="center"/>
            <w:hideMark/>
          </w:tcPr>
          <w:p w14:paraId="654CED16"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FFD966" w:fill="FFE599"/>
            <w:vAlign w:val="center"/>
            <w:hideMark/>
          </w:tcPr>
          <w:p w14:paraId="5330554F"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w:t>
            </w:r>
          </w:p>
        </w:tc>
        <w:tc>
          <w:tcPr>
            <w:tcW w:w="960" w:type="dxa"/>
            <w:shd w:val="clear" w:color="FFD966" w:fill="FFE599"/>
            <w:vAlign w:val="center"/>
            <w:hideMark/>
          </w:tcPr>
          <w:p w14:paraId="00459C42"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FFD966" w:fill="FFE599"/>
            <w:vAlign w:val="center"/>
            <w:hideMark/>
          </w:tcPr>
          <w:p w14:paraId="09883A51"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FFD966" w:fill="FFE599"/>
            <w:vAlign w:val="center"/>
            <w:hideMark/>
          </w:tcPr>
          <w:p w14:paraId="4A31DA97"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w:t>
            </w:r>
          </w:p>
        </w:tc>
      </w:tr>
      <w:tr w:rsidR="004D4FBF" w:rsidRPr="004D4FBF" w14:paraId="5FB3E7C6" w14:textId="77777777" w:rsidTr="00781174">
        <w:trPr>
          <w:trHeight w:val="300"/>
        </w:trPr>
        <w:tc>
          <w:tcPr>
            <w:tcW w:w="960" w:type="dxa"/>
            <w:shd w:val="clear" w:color="auto" w:fill="auto"/>
            <w:vAlign w:val="center"/>
            <w:hideMark/>
          </w:tcPr>
          <w:p w14:paraId="72EE7F48"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TO2.1.1</w:t>
            </w:r>
          </w:p>
        </w:tc>
        <w:tc>
          <w:tcPr>
            <w:tcW w:w="960" w:type="dxa"/>
            <w:shd w:val="clear" w:color="auto" w:fill="auto"/>
            <w:vAlign w:val="center"/>
            <w:hideMark/>
          </w:tcPr>
          <w:p w14:paraId="4295F35A"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0DA5A9D3"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2770CD3C" w14:textId="764E5853"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2D7E3883" w14:textId="369F644F"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FFF4CD" w:themeFill="accent1" w:themeFillTint="33"/>
            <w:vAlign w:val="center"/>
            <w:hideMark/>
          </w:tcPr>
          <w:p w14:paraId="5E4AB887"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w:t>
            </w:r>
          </w:p>
        </w:tc>
        <w:tc>
          <w:tcPr>
            <w:tcW w:w="960" w:type="dxa"/>
            <w:shd w:val="clear" w:color="auto" w:fill="auto"/>
            <w:vAlign w:val="center"/>
            <w:hideMark/>
          </w:tcPr>
          <w:p w14:paraId="7396030F" w14:textId="1BD803CB"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5D00457E" w14:textId="49163519"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6E76D41A"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w:t>
            </w:r>
          </w:p>
        </w:tc>
      </w:tr>
      <w:tr w:rsidR="004D4FBF" w:rsidRPr="004D4FBF" w14:paraId="3C7A99CC" w14:textId="77777777" w:rsidTr="00B82CDA">
        <w:trPr>
          <w:trHeight w:val="300"/>
        </w:trPr>
        <w:tc>
          <w:tcPr>
            <w:tcW w:w="960" w:type="dxa"/>
            <w:shd w:val="clear" w:color="FFD966" w:fill="FFE599"/>
            <w:vAlign w:val="center"/>
            <w:hideMark/>
          </w:tcPr>
          <w:p w14:paraId="13CF7A5D"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M2.2</w:t>
            </w:r>
          </w:p>
        </w:tc>
        <w:tc>
          <w:tcPr>
            <w:tcW w:w="960" w:type="dxa"/>
            <w:shd w:val="clear" w:color="FFD966" w:fill="FFE599"/>
            <w:vAlign w:val="center"/>
            <w:hideMark/>
          </w:tcPr>
          <w:p w14:paraId="1995F6B0"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FFD966" w:fill="FFE599"/>
            <w:vAlign w:val="center"/>
            <w:hideMark/>
          </w:tcPr>
          <w:p w14:paraId="29257A8E"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FFD966" w:fill="FFE599"/>
            <w:vAlign w:val="center"/>
            <w:hideMark/>
          </w:tcPr>
          <w:p w14:paraId="1DDB7168"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FFD966" w:fill="FFE599"/>
            <w:vAlign w:val="center"/>
            <w:hideMark/>
          </w:tcPr>
          <w:p w14:paraId="069A51C4"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10</w:t>
            </w:r>
          </w:p>
        </w:tc>
        <w:tc>
          <w:tcPr>
            <w:tcW w:w="960" w:type="dxa"/>
            <w:shd w:val="clear" w:color="FFD966" w:fill="FFE599"/>
            <w:vAlign w:val="center"/>
            <w:hideMark/>
          </w:tcPr>
          <w:p w14:paraId="693F7B68"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FFD966" w:fill="FFE599"/>
            <w:vAlign w:val="center"/>
            <w:hideMark/>
          </w:tcPr>
          <w:p w14:paraId="436E2F41"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1</w:t>
            </w:r>
          </w:p>
        </w:tc>
        <w:tc>
          <w:tcPr>
            <w:tcW w:w="960" w:type="dxa"/>
            <w:shd w:val="clear" w:color="FFD966" w:fill="FFE599"/>
            <w:vAlign w:val="center"/>
            <w:hideMark/>
          </w:tcPr>
          <w:p w14:paraId="7517AEB8"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FFD966" w:fill="FFE599"/>
            <w:vAlign w:val="center"/>
            <w:hideMark/>
          </w:tcPr>
          <w:p w14:paraId="2896CE71"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11</w:t>
            </w:r>
          </w:p>
        </w:tc>
      </w:tr>
      <w:tr w:rsidR="004D4FBF" w:rsidRPr="004D4FBF" w14:paraId="797D3DEE" w14:textId="77777777" w:rsidTr="00781174">
        <w:trPr>
          <w:trHeight w:val="300"/>
        </w:trPr>
        <w:tc>
          <w:tcPr>
            <w:tcW w:w="960" w:type="dxa"/>
            <w:shd w:val="clear" w:color="auto" w:fill="auto"/>
            <w:vAlign w:val="center"/>
            <w:hideMark/>
          </w:tcPr>
          <w:p w14:paraId="466AEB4B"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TO 2.2.1</w:t>
            </w:r>
          </w:p>
        </w:tc>
        <w:tc>
          <w:tcPr>
            <w:tcW w:w="960" w:type="dxa"/>
            <w:shd w:val="clear" w:color="auto" w:fill="auto"/>
            <w:vAlign w:val="center"/>
            <w:hideMark/>
          </w:tcPr>
          <w:p w14:paraId="0ED18154"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165B2845"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42248DBF" w14:textId="1AA42BB0"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FFF4CD" w:themeFill="accent1" w:themeFillTint="33"/>
            <w:vAlign w:val="center"/>
            <w:hideMark/>
          </w:tcPr>
          <w:p w14:paraId="0F5EB873"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10</w:t>
            </w:r>
          </w:p>
        </w:tc>
        <w:tc>
          <w:tcPr>
            <w:tcW w:w="960" w:type="dxa"/>
            <w:shd w:val="clear" w:color="auto" w:fill="auto"/>
            <w:vAlign w:val="center"/>
            <w:hideMark/>
          </w:tcPr>
          <w:p w14:paraId="3FD6C202" w14:textId="1380A371"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2CDDA357" w14:textId="497B1FD2"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4DD00790" w14:textId="73FFDC51"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40BEF9AD"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10</w:t>
            </w:r>
          </w:p>
        </w:tc>
      </w:tr>
      <w:tr w:rsidR="004D4FBF" w:rsidRPr="004D4FBF" w14:paraId="45BA1824" w14:textId="77777777" w:rsidTr="00781174">
        <w:trPr>
          <w:trHeight w:val="300"/>
        </w:trPr>
        <w:tc>
          <w:tcPr>
            <w:tcW w:w="960" w:type="dxa"/>
            <w:shd w:val="clear" w:color="auto" w:fill="auto"/>
            <w:vAlign w:val="center"/>
            <w:hideMark/>
          </w:tcPr>
          <w:p w14:paraId="54BDDCBB"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TO 2.2.2</w:t>
            </w:r>
          </w:p>
        </w:tc>
        <w:tc>
          <w:tcPr>
            <w:tcW w:w="960" w:type="dxa"/>
            <w:shd w:val="clear" w:color="auto" w:fill="auto"/>
            <w:vAlign w:val="center"/>
            <w:hideMark/>
          </w:tcPr>
          <w:p w14:paraId="12C9C2C9"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61424C1E"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476F1674" w14:textId="06EF051F"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0BBD4E24" w14:textId="1854C3FA"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786B6110" w14:textId="490AEBF5"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FFF4CD" w:themeFill="accent1" w:themeFillTint="33"/>
            <w:vAlign w:val="center"/>
            <w:hideMark/>
          </w:tcPr>
          <w:p w14:paraId="4A77A689"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1</w:t>
            </w:r>
          </w:p>
        </w:tc>
        <w:tc>
          <w:tcPr>
            <w:tcW w:w="960" w:type="dxa"/>
            <w:shd w:val="clear" w:color="auto" w:fill="auto"/>
            <w:vAlign w:val="center"/>
            <w:hideMark/>
          </w:tcPr>
          <w:p w14:paraId="6B3CBC32" w14:textId="39B40045"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140CAF9F"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1</w:t>
            </w:r>
          </w:p>
        </w:tc>
      </w:tr>
      <w:tr w:rsidR="004D4FBF" w:rsidRPr="004D4FBF" w14:paraId="740CF2C6" w14:textId="77777777" w:rsidTr="00B82CDA">
        <w:trPr>
          <w:trHeight w:val="300"/>
        </w:trPr>
        <w:tc>
          <w:tcPr>
            <w:tcW w:w="960" w:type="dxa"/>
            <w:shd w:val="clear" w:color="FFD966" w:fill="FFE599"/>
            <w:vAlign w:val="center"/>
            <w:hideMark/>
          </w:tcPr>
          <w:p w14:paraId="0F3CEB75"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M2.3</w:t>
            </w:r>
          </w:p>
        </w:tc>
        <w:tc>
          <w:tcPr>
            <w:tcW w:w="960" w:type="dxa"/>
            <w:shd w:val="clear" w:color="FFD966" w:fill="FFE599"/>
            <w:vAlign w:val="center"/>
            <w:hideMark/>
          </w:tcPr>
          <w:p w14:paraId="2F219AD5"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FFD966" w:fill="FFE599"/>
            <w:vAlign w:val="center"/>
            <w:hideMark/>
          </w:tcPr>
          <w:p w14:paraId="373DA11D"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FFD966" w:fill="FFE599"/>
            <w:vAlign w:val="center"/>
            <w:hideMark/>
          </w:tcPr>
          <w:p w14:paraId="525AB72A"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FFD966" w:fill="FFE599"/>
            <w:vAlign w:val="center"/>
            <w:hideMark/>
          </w:tcPr>
          <w:p w14:paraId="7D31BA18"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FFD966" w:fill="FFE599"/>
            <w:vAlign w:val="center"/>
            <w:hideMark/>
          </w:tcPr>
          <w:p w14:paraId="77BD23E0"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4</w:t>
            </w:r>
          </w:p>
        </w:tc>
        <w:tc>
          <w:tcPr>
            <w:tcW w:w="960" w:type="dxa"/>
            <w:shd w:val="clear" w:color="FFD966" w:fill="FFE599"/>
            <w:vAlign w:val="center"/>
            <w:hideMark/>
          </w:tcPr>
          <w:p w14:paraId="2E163DA4"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FFD966" w:fill="FFE599"/>
            <w:vAlign w:val="center"/>
            <w:hideMark/>
          </w:tcPr>
          <w:p w14:paraId="26477A65"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FFD966" w:fill="FFE599"/>
            <w:vAlign w:val="center"/>
            <w:hideMark/>
          </w:tcPr>
          <w:p w14:paraId="1F2F48EA"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4</w:t>
            </w:r>
          </w:p>
        </w:tc>
      </w:tr>
      <w:tr w:rsidR="004D4FBF" w:rsidRPr="004D4FBF" w14:paraId="766E8B17" w14:textId="77777777" w:rsidTr="00781174">
        <w:trPr>
          <w:trHeight w:val="300"/>
        </w:trPr>
        <w:tc>
          <w:tcPr>
            <w:tcW w:w="960" w:type="dxa"/>
            <w:shd w:val="clear" w:color="auto" w:fill="auto"/>
            <w:vAlign w:val="center"/>
            <w:hideMark/>
          </w:tcPr>
          <w:p w14:paraId="2FCA97DB"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TO 2.3.1</w:t>
            </w:r>
          </w:p>
        </w:tc>
        <w:tc>
          <w:tcPr>
            <w:tcW w:w="960" w:type="dxa"/>
            <w:shd w:val="clear" w:color="auto" w:fill="auto"/>
            <w:vAlign w:val="center"/>
            <w:hideMark/>
          </w:tcPr>
          <w:p w14:paraId="0A308534"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0272CACD"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08DAC2B6" w14:textId="272CC5F9"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4B6C885A" w14:textId="430B01E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FFF4CD" w:themeFill="accent1" w:themeFillTint="33"/>
            <w:vAlign w:val="center"/>
            <w:hideMark/>
          </w:tcPr>
          <w:p w14:paraId="1DB7B310"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4</w:t>
            </w:r>
          </w:p>
        </w:tc>
        <w:tc>
          <w:tcPr>
            <w:tcW w:w="960" w:type="dxa"/>
            <w:shd w:val="clear" w:color="auto" w:fill="auto"/>
            <w:vAlign w:val="center"/>
            <w:hideMark/>
          </w:tcPr>
          <w:p w14:paraId="2B5D3738" w14:textId="0C0298A8"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321C20FB" w14:textId="5AA71E5A"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7C2A1B84"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4</w:t>
            </w:r>
          </w:p>
        </w:tc>
      </w:tr>
      <w:tr w:rsidR="004D4FBF" w:rsidRPr="004D4FBF" w14:paraId="7A03C700" w14:textId="77777777" w:rsidTr="00B82CDA">
        <w:trPr>
          <w:trHeight w:val="300"/>
        </w:trPr>
        <w:tc>
          <w:tcPr>
            <w:tcW w:w="960" w:type="dxa"/>
            <w:shd w:val="clear" w:color="auto" w:fill="C3A5A5" w:themeFill="accent6" w:themeFillTint="99"/>
            <w:vAlign w:val="center"/>
            <w:hideMark/>
          </w:tcPr>
          <w:p w14:paraId="09DAE02E"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SC3</w:t>
            </w:r>
          </w:p>
        </w:tc>
        <w:tc>
          <w:tcPr>
            <w:tcW w:w="960" w:type="dxa"/>
            <w:shd w:val="clear" w:color="auto" w:fill="C3A5A5" w:themeFill="accent6" w:themeFillTint="99"/>
            <w:vAlign w:val="center"/>
            <w:hideMark/>
          </w:tcPr>
          <w:p w14:paraId="2CD6EAB3"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C3A5A5" w:themeFill="accent6" w:themeFillTint="99"/>
            <w:vAlign w:val="center"/>
            <w:hideMark/>
          </w:tcPr>
          <w:p w14:paraId="4BF6B263"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C3A5A5" w:themeFill="accent6" w:themeFillTint="99"/>
            <w:vAlign w:val="center"/>
            <w:hideMark/>
          </w:tcPr>
          <w:p w14:paraId="5226663E"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20</w:t>
            </w:r>
          </w:p>
        </w:tc>
        <w:tc>
          <w:tcPr>
            <w:tcW w:w="960" w:type="dxa"/>
            <w:shd w:val="clear" w:color="auto" w:fill="C3A5A5" w:themeFill="accent6" w:themeFillTint="99"/>
            <w:vAlign w:val="center"/>
            <w:hideMark/>
          </w:tcPr>
          <w:p w14:paraId="262D300B"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12</w:t>
            </w:r>
          </w:p>
        </w:tc>
        <w:tc>
          <w:tcPr>
            <w:tcW w:w="960" w:type="dxa"/>
            <w:shd w:val="clear" w:color="auto" w:fill="C3A5A5" w:themeFill="accent6" w:themeFillTint="99"/>
            <w:vAlign w:val="center"/>
            <w:hideMark/>
          </w:tcPr>
          <w:p w14:paraId="2E98CF78"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w:t>
            </w:r>
          </w:p>
        </w:tc>
        <w:tc>
          <w:tcPr>
            <w:tcW w:w="960" w:type="dxa"/>
            <w:shd w:val="clear" w:color="auto" w:fill="C3A5A5" w:themeFill="accent6" w:themeFillTint="99"/>
            <w:vAlign w:val="center"/>
            <w:hideMark/>
          </w:tcPr>
          <w:p w14:paraId="375BEE49"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auto" w:fill="C3A5A5" w:themeFill="accent6" w:themeFillTint="99"/>
            <w:vAlign w:val="center"/>
            <w:hideMark/>
          </w:tcPr>
          <w:p w14:paraId="5CD12921"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auto" w:fill="C3A5A5" w:themeFill="accent6" w:themeFillTint="99"/>
            <w:vAlign w:val="center"/>
            <w:hideMark/>
          </w:tcPr>
          <w:p w14:paraId="5F23C32F"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34</w:t>
            </w:r>
          </w:p>
        </w:tc>
      </w:tr>
      <w:tr w:rsidR="004D4FBF" w:rsidRPr="004D4FBF" w14:paraId="6D0B0943" w14:textId="77777777" w:rsidTr="00B82CDA">
        <w:trPr>
          <w:trHeight w:val="300"/>
        </w:trPr>
        <w:tc>
          <w:tcPr>
            <w:tcW w:w="960" w:type="dxa"/>
            <w:shd w:val="clear" w:color="auto" w:fill="D7C3C3" w:themeFill="accent6" w:themeFillTint="66"/>
            <w:vAlign w:val="center"/>
            <w:hideMark/>
          </w:tcPr>
          <w:p w14:paraId="7DF63E89"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M3.1</w:t>
            </w:r>
          </w:p>
        </w:tc>
        <w:tc>
          <w:tcPr>
            <w:tcW w:w="960" w:type="dxa"/>
            <w:shd w:val="clear" w:color="auto" w:fill="D7C3C3" w:themeFill="accent6" w:themeFillTint="66"/>
            <w:vAlign w:val="center"/>
            <w:hideMark/>
          </w:tcPr>
          <w:p w14:paraId="6ACA1191"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D7C3C3" w:themeFill="accent6" w:themeFillTint="66"/>
            <w:vAlign w:val="center"/>
            <w:hideMark/>
          </w:tcPr>
          <w:p w14:paraId="6510D4FF"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D7C3C3" w:themeFill="accent6" w:themeFillTint="66"/>
            <w:vAlign w:val="center"/>
            <w:hideMark/>
          </w:tcPr>
          <w:p w14:paraId="51C81513"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20</w:t>
            </w:r>
          </w:p>
        </w:tc>
        <w:tc>
          <w:tcPr>
            <w:tcW w:w="960" w:type="dxa"/>
            <w:shd w:val="clear" w:color="auto" w:fill="D7C3C3" w:themeFill="accent6" w:themeFillTint="66"/>
            <w:vAlign w:val="center"/>
            <w:hideMark/>
          </w:tcPr>
          <w:p w14:paraId="03DD5CF6"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12</w:t>
            </w:r>
          </w:p>
        </w:tc>
        <w:tc>
          <w:tcPr>
            <w:tcW w:w="960" w:type="dxa"/>
            <w:shd w:val="clear" w:color="auto" w:fill="D7C3C3" w:themeFill="accent6" w:themeFillTint="66"/>
            <w:vAlign w:val="center"/>
            <w:hideMark/>
          </w:tcPr>
          <w:p w14:paraId="5E4401C9"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auto" w:fill="D7C3C3" w:themeFill="accent6" w:themeFillTint="66"/>
            <w:vAlign w:val="center"/>
            <w:hideMark/>
          </w:tcPr>
          <w:p w14:paraId="7205739A"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auto" w:fill="D7C3C3" w:themeFill="accent6" w:themeFillTint="66"/>
            <w:vAlign w:val="center"/>
            <w:hideMark/>
          </w:tcPr>
          <w:p w14:paraId="5630D740"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0</w:t>
            </w:r>
          </w:p>
        </w:tc>
        <w:tc>
          <w:tcPr>
            <w:tcW w:w="960" w:type="dxa"/>
            <w:shd w:val="clear" w:color="auto" w:fill="D7C3C3" w:themeFill="accent6" w:themeFillTint="66"/>
            <w:vAlign w:val="center"/>
            <w:hideMark/>
          </w:tcPr>
          <w:p w14:paraId="2ABE9947"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32</w:t>
            </w:r>
          </w:p>
        </w:tc>
      </w:tr>
      <w:tr w:rsidR="004D4FBF" w:rsidRPr="004D4FBF" w14:paraId="33BE6838" w14:textId="77777777" w:rsidTr="00781174">
        <w:trPr>
          <w:trHeight w:val="300"/>
        </w:trPr>
        <w:tc>
          <w:tcPr>
            <w:tcW w:w="960" w:type="dxa"/>
            <w:shd w:val="clear" w:color="auto" w:fill="auto"/>
            <w:vAlign w:val="center"/>
            <w:hideMark/>
          </w:tcPr>
          <w:p w14:paraId="5B6F52B0"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TO3.1.1</w:t>
            </w:r>
          </w:p>
        </w:tc>
        <w:tc>
          <w:tcPr>
            <w:tcW w:w="960" w:type="dxa"/>
            <w:shd w:val="clear" w:color="auto" w:fill="auto"/>
            <w:vAlign w:val="center"/>
            <w:hideMark/>
          </w:tcPr>
          <w:p w14:paraId="58C413CF"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7538DF49"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EBE1E1" w:themeFill="accent6" w:themeFillTint="33"/>
            <w:vAlign w:val="center"/>
            <w:hideMark/>
          </w:tcPr>
          <w:p w14:paraId="21DAF3B9"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20</w:t>
            </w:r>
          </w:p>
        </w:tc>
        <w:tc>
          <w:tcPr>
            <w:tcW w:w="960" w:type="dxa"/>
            <w:shd w:val="clear" w:color="auto" w:fill="EBE1E1" w:themeFill="accent6" w:themeFillTint="33"/>
            <w:vAlign w:val="center"/>
            <w:hideMark/>
          </w:tcPr>
          <w:p w14:paraId="67C4D1F4"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12</w:t>
            </w:r>
          </w:p>
        </w:tc>
        <w:tc>
          <w:tcPr>
            <w:tcW w:w="960" w:type="dxa"/>
            <w:shd w:val="clear" w:color="auto" w:fill="auto"/>
            <w:vAlign w:val="center"/>
            <w:hideMark/>
          </w:tcPr>
          <w:p w14:paraId="04B75E01" w14:textId="72323AB1"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099DF01C" w14:textId="1EE681C5"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0B1107F0" w14:textId="0C0D383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276A4AA5"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32</w:t>
            </w:r>
          </w:p>
        </w:tc>
      </w:tr>
      <w:tr w:rsidR="004D4FBF" w:rsidRPr="004D4FBF" w14:paraId="0F0083C2" w14:textId="77777777" w:rsidTr="00B82CDA">
        <w:trPr>
          <w:trHeight w:val="765"/>
        </w:trPr>
        <w:tc>
          <w:tcPr>
            <w:tcW w:w="960" w:type="dxa"/>
            <w:shd w:val="clear" w:color="auto" w:fill="D7C3C3" w:themeFill="accent6" w:themeFillTint="66"/>
            <w:vAlign w:val="center"/>
            <w:hideMark/>
          </w:tcPr>
          <w:p w14:paraId="2AB102BD"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M3.2</w:t>
            </w:r>
          </w:p>
        </w:tc>
        <w:tc>
          <w:tcPr>
            <w:tcW w:w="960" w:type="dxa"/>
            <w:shd w:val="clear" w:color="auto" w:fill="D7C3C3" w:themeFill="accent6" w:themeFillTint="66"/>
            <w:vAlign w:val="center"/>
            <w:hideMark/>
          </w:tcPr>
          <w:p w14:paraId="63C2D0B1"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D7C3C3" w:themeFill="accent6" w:themeFillTint="66"/>
            <w:vAlign w:val="center"/>
            <w:hideMark/>
          </w:tcPr>
          <w:p w14:paraId="43CD13CE"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D7C3C3" w:themeFill="accent6" w:themeFillTint="66"/>
            <w:vAlign w:val="center"/>
            <w:hideMark/>
          </w:tcPr>
          <w:p w14:paraId="2D7DA931" w14:textId="7BB39C6C"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D7C3C3" w:themeFill="accent6" w:themeFillTint="66"/>
            <w:vAlign w:val="center"/>
            <w:hideMark/>
          </w:tcPr>
          <w:p w14:paraId="48D09118"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 pripreme projekta</w:t>
            </w:r>
          </w:p>
        </w:tc>
        <w:tc>
          <w:tcPr>
            <w:tcW w:w="960" w:type="dxa"/>
            <w:shd w:val="clear" w:color="auto" w:fill="D7C3C3" w:themeFill="accent6" w:themeFillTint="66"/>
            <w:vAlign w:val="center"/>
            <w:hideMark/>
          </w:tcPr>
          <w:p w14:paraId="045B2CD3"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 pokrenuta realizacija</w:t>
            </w:r>
          </w:p>
        </w:tc>
        <w:tc>
          <w:tcPr>
            <w:tcW w:w="960" w:type="dxa"/>
            <w:shd w:val="clear" w:color="auto" w:fill="D7C3C3" w:themeFill="accent6" w:themeFillTint="66"/>
            <w:vAlign w:val="center"/>
            <w:hideMark/>
          </w:tcPr>
          <w:p w14:paraId="38D34BBB" w14:textId="7BF91D50"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D7C3C3" w:themeFill="accent6" w:themeFillTint="66"/>
            <w:vAlign w:val="center"/>
            <w:hideMark/>
          </w:tcPr>
          <w:p w14:paraId="1D0D1DCD" w14:textId="4F9E0380"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D7C3C3" w:themeFill="accent6" w:themeFillTint="66"/>
            <w:vAlign w:val="center"/>
            <w:hideMark/>
          </w:tcPr>
          <w:p w14:paraId="1B3D0549"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w:t>
            </w:r>
          </w:p>
        </w:tc>
      </w:tr>
      <w:tr w:rsidR="004D4FBF" w:rsidRPr="004D4FBF" w14:paraId="5DCCD2A3" w14:textId="77777777" w:rsidTr="00781174">
        <w:trPr>
          <w:trHeight w:val="765"/>
        </w:trPr>
        <w:tc>
          <w:tcPr>
            <w:tcW w:w="960" w:type="dxa"/>
            <w:shd w:val="clear" w:color="auto" w:fill="auto"/>
            <w:vAlign w:val="center"/>
            <w:hideMark/>
          </w:tcPr>
          <w:p w14:paraId="21CB72D5"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TO3.2.1</w:t>
            </w:r>
          </w:p>
        </w:tc>
        <w:tc>
          <w:tcPr>
            <w:tcW w:w="960" w:type="dxa"/>
            <w:shd w:val="clear" w:color="auto" w:fill="auto"/>
            <w:vAlign w:val="center"/>
            <w:hideMark/>
          </w:tcPr>
          <w:p w14:paraId="1501288D"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687D7486"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2FEC2793" w14:textId="3484D991"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EBE1E1" w:themeFill="accent6" w:themeFillTint="33"/>
            <w:vAlign w:val="center"/>
            <w:hideMark/>
          </w:tcPr>
          <w:p w14:paraId="11B705A7"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 pripreme projekta</w:t>
            </w:r>
          </w:p>
        </w:tc>
        <w:tc>
          <w:tcPr>
            <w:tcW w:w="960" w:type="dxa"/>
            <w:shd w:val="clear" w:color="auto" w:fill="EBE1E1" w:themeFill="accent6" w:themeFillTint="33"/>
            <w:vAlign w:val="center"/>
            <w:hideMark/>
          </w:tcPr>
          <w:p w14:paraId="35608394"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 pokrenuta realizacija</w:t>
            </w:r>
          </w:p>
        </w:tc>
        <w:tc>
          <w:tcPr>
            <w:tcW w:w="960" w:type="dxa"/>
            <w:shd w:val="clear" w:color="auto" w:fill="auto"/>
            <w:vAlign w:val="center"/>
            <w:hideMark/>
          </w:tcPr>
          <w:p w14:paraId="52A4892D" w14:textId="679B4CBE"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0D2F56F9" w14:textId="4BDBF049"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 </w:t>
            </w:r>
            <w:r w:rsidR="00B82CDA">
              <w:rPr>
                <w:rFonts w:ascii="Times New Roman" w:eastAsia="Times New Roman" w:hAnsi="Times New Roman" w:cs="Times New Roman"/>
                <w:color w:val="000000"/>
                <w:sz w:val="20"/>
                <w:szCs w:val="20"/>
                <w:lang w:eastAsia="hr-HR"/>
              </w:rPr>
              <w:t>0</w:t>
            </w:r>
          </w:p>
        </w:tc>
        <w:tc>
          <w:tcPr>
            <w:tcW w:w="960" w:type="dxa"/>
            <w:shd w:val="clear" w:color="auto" w:fill="auto"/>
            <w:vAlign w:val="center"/>
            <w:hideMark/>
          </w:tcPr>
          <w:p w14:paraId="6C2836D7"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2</w:t>
            </w:r>
          </w:p>
        </w:tc>
      </w:tr>
      <w:tr w:rsidR="004D4FBF" w:rsidRPr="004D4FBF" w14:paraId="43DFBDE4" w14:textId="77777777" w:rsidTr="00B82CDA">
        <w:trPr>
          <w:trHeight w:val="300"/>
        </w:trPr>
        <w:tc>
          <w:tcPr>
            <w:tcW w:w="960" w:type="dxa"/>
            <w:shd w:val="clear" w:color="auto" w:fill="auto"/>
            <w:vAlign w:val="center"/>
            <w:hideMark/>
          </w:tcPr>
          <w:p w14:paraId="15B98CDC"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lastRenderedPageBreak/>
              <w:t>TO3.2.2</w:t>
            </w:r>
          </w:p>
        </w:tc>
        <w:tc>
          <w:tcPr>
            <w:tcW w:w="960" w:type="dxa"/>
            <w:shd w:val="clear" w:color="auto" w:fill="auto"/>
            <w:vAlign w:val="center"/>
            <w:hideMark/>
          </w:tcPr>
          <w:p w14:paraId="0A5D9F01"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44A99CFD" w14:textId="77777777" w:rsidR="004D4FBF" w:rsidRPr="004D4FBF" w:rsidRDefault="004D4FBF" w:rsidP="004D4FBF">
            <w:pPr>
              <w:spacing w:after="0" w:line="240" w:lineRule="auto"/>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39F87585"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0BC14078"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0FD2E435"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288989F7"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3F7E91DC"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c>
          <w:tcPr>
            <w:tcW w:w="960" w:type="dxa"/>
            <w:shd w:val="clear" w:color="auto" w:fill="auto"/>
            <w:vAlign w:val="center"/>
            <w:hideMark/>
          </w:tcPr>
          <w:p w14:paraId="75AE898C" w14:textId="77777777" w:rsidR="004D4FBF" w:rsidRPr="004D4FBF" w:rsidRDefault="004D4FBF" w:rsidP="004D4FBF">
            <w:pPr>
              <w:spacing w:after="0" w:line="240" w:lineRule="auto"/>
              <w:jc w:val="both"/>
              <w:rPr>
                <w:rFonts w:ascii="Times New Roman" w:eastAsia="Times New Roman" w:hAnsi="Times New Roman" w:cs="Times New Roman"/>
                <w:color w:val="000000"/>
                <w:sz w:val="20"/>
                <w:szCs w:val="20"/>
                <w:lang w:eastAsia="hr-HR"/>
              </w:rPr>
            </w:pPr>
            <w:r w:rsidRPr="004D4FBF">
              <w:rPr>
                <w:rFonts w:ascii="Times New Roman" w:eastAsia="Times New Roman" w:hAnsi="Times New Roman" w:cs="Times New Roman"/>
                <w:color w:val="000000"/>
                <w:sz w:val="20"/>
                <w:szCs w:val="20"/>
                <w:lang w:eastAsia="hr-HR"/>
              </w:rPr>
              <w:t>N/A</w:t>
            </w:r>
          </w:p>
        </w:tc>
      </w:tr>
    </w:tbl>
    <w:p w14:paraId="33F7BC47" w14:textId="6B809472" w:rsidR="00811396" w:rsidRPr="00B848EE" w:rsidRDefault="0021141C" w:rsidP="00B848EE">
      <w:pPr>
        <w:pStyle w:val="Heading1"/>
        <w:rPr>
          <w:rFonts w:ascii="Times New Roman" w:eastAsia="SimSun" w:hAnsi="Times New Roman" w:cs="Times New Roman"/>
        </w:rPr>
      </w:pPr>
      <w:bookmarkStart w:id="125" w:name="_Toc445728134"/>
      <w:bookmarkStart w:id="126" w:name="_Toc446268128"/>
      <w:bookmarkStart w:id="127" w:name="_Toc453954091"/>
      <w:bookmarkStart w:id="128" w:name="_Toc453954131"/>
      <w:r w:rsidRPr="00B848EE">
        <w:rPr>
          <w:rFonts w:ascii="Times New Roman" w:eastAsia="SimSun" w:hAnsi="Times New Roman" w:cs="Times New Roman"/>
        </w:rPr>
        <w:t>6</w:t>
      </w:r>
      <w:r w:rsidR="00811396" w:rsidRPr="00B848EE">
        <w:rPr>
          <w:rFonts w:ascii="Times New Roman" w:eastAsia="SimSun" w:hAnsi="Times New Roman" w:cs="Times New Roman"/>
        </w:rPr>
        <w:t>. Način praćenja i procjene provedbe LRS</w:t>
      </w:r>
      <w:bookmarkEnd w:id="125"/>
      <w:bookmarkEnd w:id="126"/>
      <w:bookmarkEnd w:id="127"/>
      <w:bookmarkEnd w:id="128"/>
      <w:r w:rsidR="00811396" w:rsidRPr="00B848EE">
        <w:rPr>
          <w:rFonts w:ascii="Times New Roman" w:eastAsia="SimSun" w:hAnsi="Times New Roman" w:cs="Times New Roman"/>
        </w:rPr>
        <w:t xml:space="preserve"> </w:t>
      </w:r>
    </w:p>
    <w:p w14:paraId="53C2B2AA" w14:textId="562503D2" w:rsidR="00B848EE" w:rsidRPr="007A4BCB" w:rsidRDefault="00B848EE" w:rsidP="007A4BCB">
      <w:pPr>
        <w:autoSpaceDE w:val="0"/>
        <w:autoSpaceDN w:val="0"/>
        <w:adjustRightInd w:val="0"/>
        <w:spacing w:after="0" w:line="240" w:lineRule="auto"/>
        <w:jc w:val="both"/>
        <w:rPr>
          <w:rFonts w:ascii="Times New Roman" w:eastAsia="Calibri" w:hAnsi="Times New Roman" w:cs="Times New Roman"/>
          <w:color w:val="000000"/>
          <w:sz w:val="24"/>
          <w:szCs w:val="24"/>
        </w:rPr>
      </w:pPr>
      <w:bookmarkStart w:id="129" w:name="_Toc445728135"/>
      <w:r w:rsidRPr="00B848EE">
        <w:rPr>
          <w:rFonts w:ascii="Times New Roman" w:eastAsia="Calibri" w:hAnsi="Times New Roman" w:cs="Times New Roman"/>
          <w:color w:val="000000"/>
          <w:sz w:val="24"/>
          <w:szCs w:val="24"/>
        </w:rPr>
        <w:t xml:space="preserve">Način praćenja i procjene (u daljnjem tekstu, vrednovanje) provedbe LRS Marinianis u potpunosti je usklađeno sa pristupom i propozicijama </w:t>
      </w:r>
      <w:r w:rsidRPr="00B848EE">
        <w:rPr>
          <w:rFonts w:ascii="Times New Roman" w:eastAsia="Calibri" w:hAnsi="Times New Roman" w:cs="Times New Roman"/>
          <w:i/>
          <w:color w:val="000000"/>
          <w:sz w:val="24"/>
          <w:szCs w:val="24"/>
        </w:rPr>
        <w:t>Vodiča</w:t>
      </w:r>
      <w:r w:rsidRPr="00B848EE">
        <w:rPr>
          <w:rFonts w:ascii="Times New Roman" w:eastAsia="Calibri" w:hAnsi="Times New Roman" w:cs="Times New Roman"/>
          <w:color w:val="000000"/>
          <w:sz w:val="24"/>
          <w:szCs w:val="24"/>
        </w:rPr>
        <w:t xml:space="preserve"> Ministarstva poljoprivrede </w:t>
      </w:r>
      <w:r w:rsidRPr="00B848EE">
        <w:rPr>
          <w:rFonts w:ascii="Times New Roman" w:eastAsia="Calibri" w:hAnsi="Times New Roman" w:cs="Times New Roman"/>
          <w:i/>
          <w:color w:val="000000"/>
          <w:sz w:val="24"/>
          <w:szCs w:val="24"/>
        </w:rPr>
        <w:t>za pripremu, praćenje i evaluaciju strategija lokalnog razvoja za programsko razdoblje 2014-2020.</w:t>
      </w:r>
      <w:r w:rsidRPr="00B848EE">
        <w:rPr>
          <w:rFonts w:ascii="Times New Roman" w:eastAsia="Calibri" w:hAnsi="Times New Roman" w:cs="Times New Roman"/>
          <w:color w:val="000000"/>
          <w:sz w:val="24"/>
          <w:szCs w:val="24"/>
        </w:rPr>
        <w:t xml:space="preserve"> Voditelj LAGa je odgovoran  za prikupljanje podataka, pregled i nadopunu dokumentacije,  provedbu procedura izdavanja pisama preporuke i dr. Upravni odbor ima zadaću razvoja i provedbe kriterija te kontrolu procedura za odabir projektnih prijedloga koji će se financirati u s</w:t>
      </w:r>
      <w:r w:rsidR="007A4BCB">
        <w:rPr>
          <w:rFonts w:ascii="Times New Roman" w:eastAsia="Calibri" w:hAnsi="Times New Roman" w:cs="Times New Roman"/>
          <w:color w:val="000000"/>
          <w:sz w:val="24"/>
          <w:szCs w:val="24"/>
        </w:rPr>
        <w:t xml:space="preserve">klopu provedbe LRS. </w:t>
      </w:r>
      <w:r w:rsidRPr="00B848EE">
        <w:rPr>
          <w:rFonts w:ascii="Times New Roman" w:eastAsia="Calibri" w:hAnsi="Times New Roman" w:cs="Times New Roman"/>
          <w:sz w:val="24"/>
          <w:szCs w:val="24"/>
        </w:rPr>
        <w:t>Redovito praćenje i procjena (vrednovanje) provedbe provodi se putem godišnjih izvješća o provedbi aktivnosti i realizaciji ciljeva, prioriteta i mjera, a prema definiranim pokazateljima</w:t>
      </w:r>
      <w:r>
        <w:rPr>
          <w:rFonts w:ascii="Times New Roman" w:eastAsia="Calibri" w:hAnsi="Times New Roman" w:cs="Times New Roman"/>
          <w:sz w:val="24"/>
          <w:szCs w:val="24"/>
        </w:rPr>
        <w:t>.</w:t>
      </w:r>
    </w:p>
    <w:p w14:paraId="0862DEFC" w14:textId="77777777" w:rsidR="00B848EE" w:rsidRPr="00B848EE" w:rsidRDefault="00B848EE" w:rsidP="00A9294C">
      <w:pPr>
        <w:widowControl w:val="0"/>
        <w:autoSpaceDE w:val="0"/>
        <w:autoSpaceDN w:val="0"/>
        <w:adjustRightInd w:val="0"/>
        <w:spacing w:after="0" w:line="240" w:lineRule="auto"/>
        <w:ind w:right="-20"/>
        <w:jc w:val="both"/>
        <w:rPr>
          <w:rFonts w:ascii="Times New Roman" w:eastAsia="Calibri" w:hAnsi="Times New Roman" w:cs="Times New Roman"/>
          <w:color w:val="231F20"/>
          <w:spacing w:val="-7"/>
          <w:sz w:val="24"/>
          <w:szCs w:val="24"/>
        </w:rPr>
      </w:pPr>
      <w:r w:rsidRPr="00B848EE">
        <w:rPr>
          <w:rFonts w:ascii="Times New Roman" w:eastAsia="Calibri" w:hAnsi="Times New Roman" w:cs="Times New Roman"/>
          <w:b/>
          <w:color w:val="231F20"/>
          <w:spacing w:val="-7"/>
          <w:sz w:val="24"/>
          <w:szCs w:val="24"/>
        </w:rPr>
        <w:t xml:space="preserve">Osnovna je svrha </w:t>
      </w:r>
      <w:r w:rsidRPr="00B848EE">
        <w:rPr>
          <w:rFonts w:ascii="Times New Roman" w:eastAsia="Calibri" w:hAnsi="Times New Roman" w:cs="Times New Roman"/>
          <w:color w:val="231F20"/>
          <w:spacing w:val="-7"/>
          <w:sz w:val="24"/>
          <w:szCs w:val="24"/>
        </w:rPr>
        <w:t xml:space="preserve">praćenja   dobivanje neophodnih informacija o napretku u okviru LAGa te informacija o tome da li se LAG približava vlastitim zadanim ciljevima  Na taj način se ujedno stvara osnova za </w:t>
      </w:r>
      <w:r w:rsidRPr="00B848EE">
        <w:rPr>
          <w:rFonts w:ascii="Times New Roman" w:eastAsia="Calibri" w:hAnsi="Times New Roman" w:cs="Times New Roman"/>
          <w:color w:val="231F20"/>
          <w:w w:val="106"/>
          <w:sz w:val="24"/>
          <w:szCs w:val="24"/>
        </w:rPr>
        <w:t xml:space="preserve"> </w:t>
      </w:r>
      <w:r w:rsidRPr="00B848EE">
        <w:rPr>
          <w:rFonts w:ascii="Times New Roman" w:eastAsia="Calibri" w:hAnsi="Times New Roman" w:cs="Times New Roman"/>
          <w:color w:val="231F20"/>
          <w:spacing w:val="-7"/>
          <w:sz w:val="24"/>
          <w:szCs w:val="24"/>
        </w:rPr>
        <w:t>p</w:t>
      </w:r>
      <w:r w:rsidRPr="00B848EE">
        <w:rPr>
          <w:rFonts w:ascii="Times New Roman" w:eastAsia="Calibri" w:hAnsi="Times New Roman" w:cs="Times New Roman"/>
          <w:color w:val="231F20"/>
          <w:sz w:val="24"/>
          <w:szCs w:val="24"/>
        </w:rPr>
        <w:t xml:space="preserve">oboljšanje </w:t>
      </w:r>
      <w:r w:rsidRPr="00B848EE">
        <w:rPr>
          <w:rFonts w:ascii="Times New Roman" w:eastAsia="Calibri" w:hAnsi="Times New Roman" w:cs="Times New Roman"/>
          <w:color w:val="231F20"/>
          <w:spacing w:val="5"/>
          <w:sz w:val="24"/>
          <w:szCs w:val="24"/>
        </w:rPr>
        <w:t xml:space="preserve"> </w:t>
      </w:r>
      <w:r w:rsidRPr="00B848EE">
        <w:rPr>
          <w:rFonts w:ascii="Times New Roman" w:eastAsia="Calibri" w:hAnsi="Times New Roman" w:cs="Times New Roman"/>
          <w:color w:val="231F20"/>
          <w:sz w:val="24"/>
          <w:szCs w:val="24"/>
        </w:rPr>
        <w:t xml:space="preserve">mehanizama </w:t>
      </w:r>
      <w:r w:rsidRPr="00B848EE">
        <w:rPr>
          <w:rFonts w:ascii="Times New Roman" w:eastAsia="Calibri" w:hAnsi="Times New Roman" w:cs="Times New Roman"/>
          <w:color w:val="231F20"/>
          <w:spacing w:val="9"/>
          <w:sz w:val="24"/>
          <w:szCs w:val="24"/>
        </w:rPr>
        <w:t xml:space="preserve"> </w:t>
      </w:r>
      <w:r w:rsidRPr="00B848EE">
        <w:rPr>
          <w:rFonts w:ascii="Times New Roman" w:eastAsia="Calibri" w:hAnsi="Times New Roman" w:cs="Times New Roman"/>
          <w:color w:val="231F20"/>
          <w:w w:val="106"/>
          <w:sz w:val="24"/>
          <w:szCs w:val="24"/>
        </w:rPr>
        <w:t xml:space="preserve">provedbe.  Kroz redovno izvještavanje je moguće </w:t>
      </w:r>
      <w:r w:rsidRPr="00B848EE">
        <w:rPr>
          <w:rFonts w:ascii="Times New Roman" w:eastAsia="Calibri" w:hAnsi="Times New Roman" w:cs="Times New Roman"/>
          <w:sz w:val="24"/>
          <w:szCs w:val="24"/>
        </w:rPr>
        <w:t xml:space="preserve">osigurati dovoljno podataka za nositelje provedbe, članove i upravu LAG-a Marinianis, u svrhu omogućavanja djelotvornog praćenja i ocjenjivanja   provedbe LRS s aspekta: </w:t>
      </w:r>
    </w:p>
    <w:p w14:paraId="541121BE" w14:textId="77777777" w:rsidR="00B848EE" w:rsidRPr="00B848EE" w:rsidRDefault="00B848EE" w:rsidP="00A9294C">
      <w:pPr>
        <w:numPr>
          <w:ilvl w:val="0"/>
          <w:numId w:val="19"/>
        </w:numPr>
        <w:autoSpaceDE w:val="0"/>
        <w:autoSpaceDN w:val="0"/>
        <w:adjustRightInd w:val="0"/>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color w:val="000000"/>
          <w:sz w:val="24"/>
          <w:szCs w:val="24"/>
        </w:rPr>
        <w:t xml:space="preserve">Uspješnosti provedbe utvrđenih strateških ciljeva, prioriteta i mjera </w:t>
      </w:r>
    </w:p>
    <w:p w14:paraId="304858B5" w14:textId="77777777" w:rsidR="00B848EE" w:rsidRPr="00B848EE" w:rsidRDefault="00B848EE" w:rsidP="00A9294C">
      <w:pPr>
        <w:numPr>
          <w:ilvl w:val="0"/>
          <w:numId w:val="19"/>
        </w:numPr>
        <w:autoSpaceDE w:val="0"/>
        <w:autoSpaceDN w:val="0"/>
        <w:adjustRightInd w:val="0"/>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color w:val="000000"/>
          <w:sz w:val="24"/>
          <w:szCs w:val="24"/>
        </w:rPr>
        <w:t xml:space="preserve">razloga za moguće nepostizanje postavljenih ciljeva, prioriteta i mjera te moguća rješenja </w:t>
      </w:r>
    </w:p>
    <w:p w14:paraId="627FD3B2" w14:textId="77777777" w:rsidR="00B848EE" w:rsidRPr="00B848EE" w:rsidRDefault="00B848EE" w:rsidP="00A9294C">
      <w:pPr>
        <w:numPr>
          <w:ilvl w:val="0"/>
          <w:numId w:val="19"/>
        </w:numPr>
        <w:autoSpaceDE w:val="0"/>
        <w:autoSpaceDN w:val="0"/>
        <w:adjustRightInd w:val="0"/>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color w:val="000000"/>
          <w:sz w:val="24"/>
          <w:szCs w:val="24"/>
        </w:rPr>
        <w:t xml:space="preserve">primjerenosti planiranih resursa (materijalnih, ljudskih, financijskih) za postizanje planiranih ciljeva </w:t>
      </w:r>
    </w:p>
    <w:p w14:paraId="5CE9397D" w14:textId="77777777" w:rsidR="00B848EE" w:rsidRPr="00B848EE" w:rsidRDefault="00B848EE" w:rsidP="00A9294C">
      <w:pPr>
        <w:numPr>
          <w:ilvl w:val="0"/>
          <w:numId w:val="19"/>
        </w:numPr>
        <w:autoSpaceDE w:val="0"/>
        <w:autoSpaceDN w:val="0"/>
        <w:adjustRightInd w:val="0"/>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color w:val="000000"/>
          <w:sz w:val="24"/>
          <w:szCs w:val="24"/>
        </w:rPr>
        <w:t xml:space="preserve">prikladnost planiranih mjera s obzirom na moguće promijenjene okolnosti, odnosno na temelju iskustava iz provedbe </w:t>
      </w:r>
    </w:p>
    <w:p w14:paraId="7A4F6AD7" w14:textId="77777777" w:rsidR="00B848EE" w:rsidRPr="00B848EE" w:rsidRDefault="00B848EE" w:rsidP="00A9294C">
      <w:pPr>
        <w:numPr>
          <w:ilvl w:val="0"/>
          <w:numId w:val="19"/>
        </w:numPr>
        <w:autoSpaceDE w:val="0"/>
        <w:autoSpaceDN w:val="0"/>
        <w:adjustRightInd w:val="0"/>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color w:val="000000"/>
          <w:sz w:val="24"/>
          <w:szCs w:val="24"/>
        </w:rPr>
        <w:t xml:space="preserve">kvalitete realiziranog procesa partnerstva članova LAG-a  Marinianis s ključnim socio-ekonomskim akterima  na području  koje pokriva LAG Marinianis. </w:t>
      </w:r>
    </w:p>
    <w:p w14:paraId="3F0F62C1" w14:textId="65106CB9" w:rsidR="00B848EE" w:rsidRPr="00B848EE" w:rsidRDefault="00B848EE" w:rsidP="00A9294C">
      <w:pPr>
        <w:tabs>
          <w:tab w:val="left" w:pos="567"/>
        </w:tabs>
        <w:spacing w:line="240" w:lineRule="auto"/>
        <w:jc w:val="both"/>
        <w:rPr>
          <w:rFonts w:ascii="Times New Roman" w:hAnsi="Times New Roman"/>
          <w:sz w:val="24"/>
          <w:szCs w:val="24"/>
        </w:rPr>
      </w:pPr>
      <w:r w:rsidRPr="00B848EE">
        <w:rPr>
          <w:rFonts w:ascii="Times New Roman" w:hAnsi="Times New Roman"/>
          <w:sz w:val="24"/>
          <w:szCs w:val="24"/>
        </w:rPr>
        <w:t>Organizacija i odgovorno tijelo za praćenje - Praćenje organizira Upravni odbor LAG-a a odgovorno tijelo je osoblje LAG-a Marinianis</w:t>
      </w:r>
      <w:r w:rsidR="007A4BCB">
        <w:rPr>
          <w:rFonts w:ascii="Times New Roman" w:hAnsi="Times New Roman"/>
          <w:sz w:val="24"/>
          <w:szCs w:val="24"/>
        </w:rPr>
        <w:t>.</w:t>
      </w:r>
    </w:p>
    <w:p w14:paraId="5F306C33" w14:textId="5A408F5B" w:rsidR="00700689" w:rsidRPr="00B848EE" w:rsidRDefault="00B848EE" w:rsidP="00B848EE">
      <w:pPr>
        <w:tabs>
          <w:tab w:val="left" w:pos="567"/>
        </w:tabs>
        <w:spacing w:line="240" w:lineRule="auto"/>
        <w:jc w:val="both"/>
        <w:rPr>
          <w:rFonts w:ascii="Times New Roman" w:hAnsi="Times New Roman"/>
          <w:sz w:val="24"/>
          <w:szCs w:val="24"/>
        </w:rPr>
      </w:pPr>
      <w:r w:rsidRPr="00B848EE">
        <w:rPr>
          <w:rFonts w:ascii="Times New Roman" w:hAnsi="Times New Roman"/>
          <w:sz w:val="24"/>
          <w:szCs w:val="24"/>
        </w:rPr>
        <w:t>Sadrža</w:t>
      </w:r>
      <w:r w:rsidR="007A4BCB">
        <w:rPr>
          <w:rFonts w:ascii="Times New Roman" w:hAnsi="Times New Roman"/>
          <w:sz w:val="24"/>
          <w:szCs w:val="24"/>
        </w:rPr>
        <w:t xml:space="preserve">j praćenja obuhvaća slijedeće: </w:t>
      </w:r>
      <w:r w:rsidRPr="00B848EE">
        <w:rPr>
          <w:rFonts w:ascii="Times New Roman" w:hAnsi="Times New Roman"/>
          <w:sz w:val="24"/>
          <w:szCs w:val="24"/>
        </w:rPr>
        <w:t xml:space="preserve">Uporabu proračuna; Statistiku prijave projekata; Doprinos projekata ciljevima i pokazateljima strategije; Aktivnosti animacije LAG-a i projekte suradnje te Doprinos ciljevima </w:t>
      </w:r>
      <w:r w:rsidR="007A4BCB">
        <w:rPr>
          <w:rFonts w:ascii="Times New Roman" w:hAnsi="Times New Roman"/>
          <w:sz w:val="24"/>
          <w:szCs w:val="24"/>
        </w:rPr>
        <w:t xml:space="preserve">Programa. </w:t>
      </w:r>
      <w:r w:rsidRPr="00B848EE">
        <w:rPr>
          <w:rFonts w:ascii="Times New Roman" w:hAnsi="Times New Roman"/>
          <w:sz w:val="24"/>
          <w:szCs w:val="24"/>
        </w:rPr>
        <w:t>Vremenski raspored i razdoblje izvješćivanja - Praćenje učinkovitosti i djelotvornosti LAG-a Marinianis će se provoditi kontinuirano a razdoblje izvješćivanja će biti jednom godišnje a Izvješće će  sadržavati  ključne podatke o provedbi LRS-a u prethodnoj godini, u prvom redu temeljem ostvarenih rezultata.. Ishod praćenja  je u tom smislu  izvješće o praćenju, jednom godišnje. Svrha izvješća je priprema godišnjeg plana provedbe strategije i poboljšanje mehanizama provedbe. Praćenje je najuže vezano za postupak evaluacije s obzirom da osigurava nužne infor</w:t>
      </w:r>
      <w:r w:rsidR="007A4BCB">
        <w:rPr>
          <w:rFonts w:ascii="Times New Roman" w:hAnsi="Times New Roman"/>
          <w:sz w:val="24"/>
          <w:szCs w:val="24"/>
        </w:rPr>
        <w:t>macije za periodičnu evaluaciju koju provodi vanjski evaluator i to najmanje u 2 evaluacjska razdoblja: u međuevaluacijskom razdoblju 2018./2019. te na kraju razdoblja 2023./2024.</w:t>
      </w:r>
      <w:r w:rsidR="00A9294C">
        <w:rPr>
          <w:rFonts w:ascii="Times New Roman" w:hAnsi="Times New Roman"/>
          <w:sz w:val="24"/>
          <w:szCs w:val="24"/>
        </w:rPr>
        <w:t xml:space="preserve"> Prilikom provedbe praćenja i vrednovanja LAG i vanjski vredovatelji, posebno će pratiti determinirane rizike i provedbu mjera njihova ublažavanja (Dodatak 10.)</w:t>
      </w:r>
    </w:p>
    <w:p w14:paraId="3BDD1821" w14:textId="2A1E1A1D" w:rsidR="00811396" w:rsidRPr="00B848EE" w:rsidRDefault="0021141C" w:rsidP="00B848EE">
      <w:pPr>
        <w:pStyle w:val="Heading2"/>
        <w:rPr>
          <w:rFonts w:ascii="Times New Roman" w:hAnsi="Times New Roman" w:cs="Times New Roman"/>
        </w:rPr>
      </w:pPr>
      <w:bookmarkStart w:id="130" w:name="_Toc445728136"/>
      <w:bookmarkStart w:id="131" w:name="_Toc446268129"/>
      <w:bookmarkStart w:id="132" w:name="_Toc453954092"/>
      <w:bookmarkStart w:id="133" w:name="_Toc453954132"/>
      <w:bookmarkEnd w:id="129"/>
      <w:r w:rsidRPr="00B848EE">
        <w:rPr>
          <w:rFonts w:ascii="Times New Roman" w:hAnsi="Times New Roman" w:cs="Times New Roman"/>
        </w:rPr>
        <w:t>6</w:t>
      </w:r>
      <w:r w:rsidR="00607FFC" w:rsidRPr="00B848EE">
        <w:rPr>
          <w:rFonts w:ascii="Times New Roman" w:hAnsi="Times New Roman" w:cs="Times New Roman"/>
        </w:rPr>
        <w:t>.1</w:t>
      </w:r>
      <w:r w:rsidR="00811396" w:rsidRPr="00B848EE">
        <w:rPr>
          <w:rFonts w:ascii="Times New Roman" w:hAnsi="Times New Roman" w:cs="Times New Roman"/>
        </w:rPr>
        <w:t xml:space="preserve"> Indikatori za mjerenje učinka provedbe LRS</w:t>
      </w:r>
      <w:bookmarkEnd w:id="130"/>
      <w:bookmarkEnd w:id="131"/>
      <w:bookmarkEnd w:id="132"/>
      <w:bookmarkEnd w:id="133"/>
    </w:p>
    <w:p w14:paraId="2EF73F9A" w14:textId="6E6FAF40" w:rsidR="00B848EE" w:rsidRDefault="00B848EE" w:rsidP="007A4BCB">
      <w:pPr>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sz w:val="24"/>
          <w:szCs w:val="24"/>
        </w:rPr>
        <w:t>Praćenje i mjerenje učinaka provedbe LRS-a dio je redov</w:t>
      </w:r>
      <w:r w:rsidR="007A4BCB">
        <w:rPr>
          <w:rFonts w:ascii="Times New Roman" w:eastAsia="Calibri" w:hAnsi="Times New Roman" w:cs="Times New Roman"/>
          <w:sz w:val="24"/>
          <w:szCs w:val="24"/>
        </w:rPr>
        <w:t xml:space="preserve">nih aktivnosti LAG-a Marinianis. </w:t>
      </w:r>
      <w:r w:rsidRPr="00B848EE">
        <w:rPr>
          <w:rFonts w:ascii="Times New Roman" w:eastAsia="Calibri" w:hAnsi="Times New Roman" w:cs="Times New Roman"/>
          <w:sz w:val="24"/>
          <w:szCs w:val="24"/>
        </w:rPr>
        <w:t xml:space="preserve">Mjerenje učinaka provedbe LRS-a temelji se na kvantitativnom indikatoru broja realiziranih projekata i kvalitativnom kriteriju – doprinosu realiziranih projekata ostvarenju utvrđenih ciljeva i prioriteta razvoja na području koje pokriva LAG Marinianis. Primjerice, ključni kvantitativni indikatori za mjerenje učinaka provedbe LRS su sljedeći: broj prijavljenih projekata, za svaku definiranu mjeru i prioritet; broj realiziranih projekata u sklopu svake </w:t>
      </w:r>
      <w:r w:rsidRPr="00B848EE">
        <w:rPr>
          <w:rFonts w:ascii="Times New Roman" w:eastAsia="Calibri" w:hAnsi="Times New Roman" w:cs="Times New Roman"/>
          <w:sz w:val="24"/>
          <w:szCs w:val="24"/>
        </w:rPr>
        <w:lastRenderedPageBreak/>
        <w:t>mjere i prioriteta LRS-a; financijski iznos realiziranih projekata ukupno za svaku mjeru i svaki prioritet LRS-a; broj i struktura (privatni, javni, civilni sektor) predlagatelja (nositelja) projekata u sklopu svake mjere i prioriteta LRS-a; broj realiziranih projekata u sklopu svake mjere i prioriteta LRS-a s obzirom na dijelove LAG-a Marinianis (jedinice lokalne samouprave) koji se koriste outp</w:t>
      </w:r>
      <w:r w:rsidR="007A4BCB">
        <w:rPr>
          <w:rFonts w:ascii="Times New Roman" w:eastAsia="Calibri" w:hAnsi="Times New Roman" w:cs="Times New Roman"/>
          <w:sz w:val="24"/>
          <w:szCs w:val="24"/>
        </w:rPr>
        <w:t xml:space="preserve">utima i rezultatima projekata. </w:t>
      </w:r>
      <w:r w:rsidRPr="00B848EE">
        <w:rPr>
          <w:rFonts w:ascii="Times New Roman" w:eastAsia="Calibri" w:hAnsi="Times New Roman" w:cs="Times New Roman"/>
          <w:color w:val="000000"/>
          <w:sz w:val="24"/>
          <w:szCs w:val="24"/>
        </w:rPr>
        <w:t xml:space="preserve">Voditelj LAGa Marinianis ima ključnu ulogu u procesu praćenja i mjerenju učinaka provedbe LRS-a, a koji je zadužen za pripremu i vođenje projekata i izradu redovitih izvještaja o provedbi. Sve potrebne podatke za izradu izvještaja dužne su osigurati Uprave općina i gradova te ostale organizacije u JLS. Godišnje Izvješće će pripremati voditelj za Upravni odbor i Skupštinu LAG-a Marinianis. </w:t>
      </w:r>
    </w:p>
    <w:p w14:paraId="182CE818" w14:textId="074AA61E" w:rsidR="007A4BCB" w:rsidRPr="00ED1780" w:rsidRDefault="007A4BCB" w:rsidP="007A4BCB">
      <w:pPr>
        <w:suppressAutoHyphens/>
        <w:spacing w:after="0" w:line="240" w:lineRule="auto"/>
        <w:jc w:val="both"/>
        <w:rPr>
          <w:rFonts w:ascii="Times New Roman" w:hAnsi="Times New Roman"/>
          <w:sz w:val="24"/>
          <w:szCs w:val="24"/>
          <w:lang w:eastAsia="zh-CN"/>
        </w:rPr>
      </w:pPr>
      <w:r w:rsidRPr="00ED1780">
        <w:rPr>
          <w:rFonts w:ascii="Times New Roman" w:hAnsi="Times New Roman"/>
          <w:sz w:val="24"/>
          <w:szCs w:val="24"/>
          <w:lang w:eastAsia="zh-CN"/>
        </w:rPr>
        <w:t xml:space="preserve">Nadalje je naveden </w:t>
      </w:r>
      <w:r w:rsidR="00ED1780" w:rsidRPr="00ED1780">
        <w:rPr>
          <w:rFonts w:ascii="Times New Roman" w:hAnsi="Times New Roman"/>
          <w:sz w:val="24"/>
          <w:szCs w:val="24"/>
          <w:lang w:eastAsia="zh-CN"/>
        </w:rPr>
        <w:t xml:space="preserve">popis </w:t>
      </w:r>
      <w:r w:rsidRPr="00ED1780">
        <w:rPr>
          <w:rFonts w:ascii="Times New Roman" w:hAnsi="Times New Roman"/>
          <w:sz w:val="24"/>
          <w:szCs w:val="24"/>
          <w:lang w:eastAsia="zh-CN"/>
        </w:rPr>
        <w:t>detaljnih pokazatelja učinka LRS putem pokazatelja rezultata i izlaznih pokazatelja (pokazatelji isporuka) strateških razvojnih ciljeva, mjera (aktivnosti) s p</w:t>
      </w:r>
      <w:r w:rsidR="00ED1780" w:rsidRPr="00ED1780">
        <w:rPr>
          <w:rFonts w:ascii="Times New Roman" w:hAnsi="Times New Roman"/>
          <w:sz w:val="24"/>
          <w:szCs w:val="24"/>
          <w:lang w:eastAsia="zh-CN"/>
        </w:rPr>
        <w:t>ripadajućim tipovima operacija, a kojima se kreiraju sumirani i</w:t>
      </w:r>
      <w:r w:rsidRPr="00ED1780">
        <w:rPr>
          <w:rFonts w:ascii="Times New Roman" w:hAnsi="Times New Roman"/>
          <w:sz w:val="24"/>
          <w:szCs w:val="24"/>
          <w:lang w:eastAsia="zh-CN"/>
        </w:rPr>
        <w:t>ndikatori učinka LRS</w:t>
      </w:r>
      <w:r w:rsidR="00ED1780" w:rsidRPr="00ED1780">
        <w:rPr>
          <w:rFonts w:ascii="Times New Roman" w:hAnsi="Times New Roman"/>
          <w:sz w:val="24"/>
          <w:szCs w:val="24"/>
          <w:lang w:eastAsia="zh-CN"/>
        </w:rPr>
        <w:t>. Indikatori učinka</w:t>
      </w:r>
      <w:r w:rsidRPr="00ED1780">
        <w:rPr>
          <w:rFonts w:ascii="Times New Roman" w:hAnsi="Times New Roman"/>
          <w:sz w:val="24"/>
          <w:szCs w:val="24"/>
          <w:lang w:eastAsia="zh-CN"/>
        </w:rPr>
        <w:t xml:space="preserve"> promatraju efekt dugoročnog utjecaja na razvoj lokalnog područja koje obuhvaća LAG. Indikatori učinka ostvaruju opće ciljeve cilje Zajedničke poljoprivredne politike (ZPP) Europske unije i Republike Hrvatske. Indikatori učinka na postizanje ciljeva ZPP-a (njih 16</w:t>
      </w:r>
      <w:r w:rsidRPr="00ED1780">
        <w:rPr>
          <w:rStyle w:val="FootnoteReference"/>
          <w:rFonts w:ascii="Times New Roman" w:hAnsi="Times New Roman"/>
          <w:sz w:val="24"/>
          <w:szCs w:val="24"/>
          <w:lang w:eastAsia="zh-CN"/>
        </w:rPr>
        <w:footnoteReference w:id="10"/>
      </w:r>
      <w:r w:rsidRPr="00ED1780">
        <w:rPr>
          <w:rFonts w:ascii="Times New Roman" w:hAnsi="Times New Roman"/>
          <w:sz w:val="24"/>
          <w:szCs w:val="24"/>
          <w:lang w:eastAsia="zh-CN"/>
        </w:rPr>
        <w:t xml:space="preserve">) koje možemo izdvojiti na mjerljiv način primjenjiv putem ove LRS su slijedeći: </w:t>
      </w:r>
    </w:p>
    <w:p w14:paraId="0DD09E8A" w14:textId="4B5899CC" w:rsidR="007A4BCB" w:rsidRPr="00ED1780" w:rsidRDefault="007A4BCB" w:rsidP="007A4BCB">
      <w:pPr>
        <w:pStyle w:val="ListParagraph"/>
        <w:numPr>
          <w:ilvl w:val="0"/>
          <w:numId w:val="27"/>
        </w:numPr>
        <w:suppressAutoHyphens/>
        <w:spacing w:after="0" w:line="240" w:lineRule="auto"/>
        <w:jc w:val="both"/>
        <w:rPr>
          <w:rFonts w:ascii="Times New Roman" w:hAnsi="Times New Roman"/>
          <w:sz w:val="24"/>
          <w:szCs w:val="24"/>
          <w:lang w:eastAsia="zh-CN"/>
        </w:rPr>
      </w:pPr>
      <w:r w:rsidRPr="00ED1780">
        <w:rPr>
          <w:rFonts w:ascii="Times New Roman" w:hAnsi="Times New Roman"/>
          <w:sz w:val="24"/>
          <w:szCs w:val="24"/>
          <w:lang w:eastAsia="zh-CN"/>
        </w:rPr>
        <w:t>Porast prihoda iz poljoprivrednog poduzetništva pute</w:t>
      </w:r>
      <w:r w:rsidR="00ED1780">
        <w:rPr>
          <w:rFonts w:ascii="Times New Roman" w:hAnsi="Times New Roman"/>
          <w:sz w:val="24"/>
          <w:szCs w:val="24"/>
          <w:lang w:eastAsia="zh-CN"/>
        </w:rPr>
        <w:t>m sufinanciranih projekata: za min. 2</w:t>
      </w:r>
      <w:r w:rsidRPr="00ED1780">
        <w:rPr>
          <w:rFonts w:ascii="Times New Roman" w:hAnsi="Times New Roman"/>
          <w:sz w:val="24"/>
          <w:szCs w:val="24"/>
          <w:lang w:eastAsia="zh-CN"/>
        </w:rPr>
        <w:t>0%</w:t>
      </w:r>
    </w:p>
    <w:p w14:paraId="175EC1FE" w14:textId="77777777" w:rsidR="007A4BCB" w:rsidRPr="00ED1780" w:rsidRDefault="007A4BCB" w:rsidP="007A4BCB">
      <w:pPr>
        <w:pStyle w:val="ListParagraph"/>
        <w:numPr>
          <w:ilvl w:val="0"/>
          <w:numId w:val="27"/>
        </w:numPr>
        <w:suppressAutoHyphens/>
        <w:spacing w:after="0" w:line="240" w:lineRule="auto"/>
        <w:jc w:val="both"/>
        <w:rPr>
          <w:rFonts w:ascii="Times New Roman" w:hAnsi="Times New Roman"/>
          <w:sz w:val="24"/>
          <w:szCs w:val="24"/>
          <w:lang w:eastAsia="zh-CN"/>
        </w:rPr>
      </w:pPr>
      <w:r w:rsidRPr="00ED1780">
        <w:rPr>
          <w:rFonts w:ascii="Times New Roman" w:hAnsi="Times New Roman"/>
          <w:sz w:val="24"/>
          <w:szCs w:val="24"/>
          <w:lang w:eastAsia="zh-CN"/>
        </w:rPr>
        <w:t xml:space="preserve">Povećanje zapošljavanja koje utječe na smanjenje nezaposlenosti: 8 kreiranih radnih mjesta putem provedbe LRS </w:t>
      </w:r>
    </w:p>
    <w:p w14:paraId="2944E70B" w14:textId="2469BB6F" w:rsidR="007A4BCB" w:rsidRDefault="007A4BCB" w:rsidP="007A4BCB">
      <w:pPr>
        <w:pStyle w:val="ListParagraph"/>
        <w:numPr>
          <w:ilvl w:val="0"/>
          <w:numId w:val="27"/>
        </w:numPr>
        <w:suppressAutoHyphens/>
        <w:spacing w:after="0" w:line="240" w:lineRule="auto"/>
        <w:jc w:val="both"/>
        <w:rPr>
          <w:rFonts w:ascii="Times New Roman" w:hAnsi="Times New Roman"/>
          <w:sz w:val="24"/>
          <w:szCs w:val="24"/>
          <w:lang w:eastAsia="zh-CN"/>
        </w:rPr>
      </w:pPr>
      <w:r w:rsidRPr="00ED1780">
        <w:rPr>
          <w:rFonts w:ascii="Times New Roman" w:hAnsi="Times New Roman"/>
          <w:sz w:val="24"/>
          <w:szCs w:val="24"/>
          <w:lang w:eastAsia="zh-CN"/>
        </w:rPr>
        <w:t>Povećanje BDP-a u ruralnom p</w:t>
      </w:r>
      <w:r w:rsidR="00ED1780">
        <w:rPr>
          <w:rFonts w:ascii="Times New Roman" w:hAnsi="Times New Roman"/>
          <w:sz w:val="24"/>
          <w:szCs w:val="24"/>
          <w:lang w:eastAsia="zh-CN"/>
        </w:rPr>
        <w:t>odručju obuhvaćenom LAG-om: do 3</w:t>
      </w:r>
      <w:r w:rsidRPr="00ED1780">
        <w:rPr>
          <w:rFonts w:ascii="Times New Roman" w:hAnsi="Times New Roman"/>
          <w:sz w:val="24"/>
          <w:szCs w:val="24"/>
          <w:lang w:eastAsia="zh-CN"/>
        </w:rPr>
        <w:t>%</w:t>
      </w:r>
    </w:p>
    <w:p w14:paraId="07485A3C" w14:textId="77777777" w:rsidR="00ED1780" w:rsidRPr="00093ACA" w:rsidRDefault="00ED1780" w:rsidP="00093ACA">
      <w:pPr>
        <w:suppressAutoHyphens/>
        <w:spacing w:after="0" w:line="240" w:lineRule="auto"/>
        <w:jc w:val="both"/>
        <w:rPr>
          <w:rFonts w:ascii="Times New Roman" w:hAnsi="Times New Roman"/>
          <w:sz w:val="24"/>
          <w:szCs w:val="24"/>
          <w:lang w:eastAsia="zh-CN"/>
        </w:rPr>
      </w:pPr>
    </w:p>
    <w:p w14:paraId="64250F6C" w14:textId="0B436215" w:rsidR="00ED1780" w:rsidRPr="00093ACA" w:rsidRDefault="00ED1780" w:rsidP="00093ACA">
      <w:pPr>
        <w:spacing w:after="0" w:line="240" w:lineRule="auto"/>
        <w:jc w:val="both"/>
        <w:rPr>
          <w:rFonts w:ascii="Times New Roman" w:hAnsi="Times New Roman"/>
          <w:sz w:val="24"/>
          <w:szCs w:val="24"/>
        </w:rPr>
      </w:pPr>
      <w:r w:rsidRPr="00093ACA">
        <w:rPr>
          <w:rFonts w:ascii="Times New Roman" w:hAnsi="Times New Roman"/>
          <w:sz w:val="24"/>
          <w:szCs w:val="24"/>
        </w:rPr>
        <w:t>Vrednovanje provedbe ukupne LRS putem krovnih indikatora rezultata do kraja programskog i realizacijskog razdoblja (provedba vrednovanja 2024.).</w:t>
      </w:r>
    </w:p>
    <w:tbl>
      <w:tblPr>
        <w:tblStyle w:val="GridTable1Light-Accent11"/>
        <w:tblW w:w="0" w:type="auto"/>
        <w:tblLook w:val="04A0" w:firstRow="1" w:lastRow="0" w:firstColumn="1" w:lastColumn="0" w:noHBand="0" w:noVBand="1"/>
      </w:tblPr>
      <w:tblGrid>
        <w:gridCol w:w="1083"/>
        <w:gridCol w:w="1514"/>
        <w:gridCol w:w="675"/>
        <w:gridCol w:w="674"/>
        <w:gridCol w:w="693"/>
        <w:gridCol w:w="685"/>
        <w:gridCol w:w="1119"/>
        <w:gridCol w:w="1269"/>
        <w:gridCol w:w="693"/>
        <w:gridCol w:w="685"/>
      </w:tblGrid>
      <w:tr w:rsidR="00ED1780" w:rsidRPr="00E41DF9" w14:paraId="74CCB7AA" w14:textId="77777777" w:rsidTr="00660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10"/>
          </w:tcPr>
          <w:p w14:paraId="7CCD8DFA" w14:textId="77777777" w:rsidR="00ED1780" w:rsidRPr="00ED1780" w:rsidRDefault="00ED1780" w:rsidP="00ED1780">
            <w:pPr>
              <w:rPr>
                <w:rFonts w:ascii="Times New Roman" w:hAnsi="Times New Roman"/>
                <w:b w:val="0"/>
                <w:sz w:val="20"/>
                <w:szCs w:val="20"/>
              </w:rPr>
            </w:pPr>
            <w:r w:rsidRPr="00ED1780">
              <w:rPr>
                <w:rFonts w:ascii="Times New Roman" w:hAnsi="Times New Roman"/>
                <w:b w:val="0"/>
                <w:sz w:val="20"/>
                <w:szCs w:val="20"/>
              </w:rPr>
              <w:t xml:space="preserve">Indikatori (mjerljivi pokazatelji) rezultata/naziv pokazatelja </w:t>
            </w:r>
            <w:r w:rsidRPr="00ED1780">
              <w:rPr>
                <w:rFonts w:ascii="Times New Roman" w:hAnsi="Times New Roman"/>
                <w:b w:val="0"/>
                <w:i/>
                <w:sz w:val="20"/>
                <w:szCs w:val="20"/>
              </w:rPr>
              <w:t>(result indicators)-  CMES/CMEF</w:t>
            </w:r>
          </w:p>
        </w:tc>
      </w:tr>
      <w:tr w:rsidR="00ED1780" w:rsidRPr="00E41DF9" w14:paraId="7A8B1323" w14:textId="77777777" w:rsidTr="00660BB7">
        <w:tc>
          <w:tcPr>
            <w:cnfStyle w:val="001000000000" w:firstRow="0" w:lastRow="0" w:firstColumn="1" w:lastColumn="0" w:oddVBand="0" w:evenVBand="0" w:oddHBand="0" w:evenHBand="0" w:firstRowFirstColumn="0" w:firstRowLastColumn="0" w:lastRowFirstColumn="0" w:lastRowLastColumn="0"/>
            <w:tcW w:w="2569" w:type="dxa"/>
            <w:gridSpan w:val="2"/>
            <w:vMerge w:val="restart"/>
          </w:tcPr>
          <w:p w14:paraId="6CAEDABC" w14:textId="77777777" w:rsidR="00ED1780" w:rsidRPr="00ED1780" w:rsidRDefault="00ED1780" w:rsidP="00ED1780">
            <w:pPr>
              <w:jc w:val="right"/>
              <w:rPr>
                <w:rFonts w:ascii="Times New Roman" w:hAnsi="Times New Roman"/>
                <w:sz w:val="20"/>
                <w:szCs w:val="20"/>
              </w:rPr>
            </w:pPr>
            <w:r w:rsidRPr="00ED1780">
              <w:rPr>
                <w:rFonts w:ascii="Times New Roman" w:hAnsi="Times New Roman"/>
                <w:sz w:val="20"/>
                <w:szCs w:val="20"/>
              </w:rPr>
              <w:t xml:space="preserve">Godina vrednovanja </w:t>
            </w:r>
          </w:p>
        </w:tc>
        <w:tc>
          <w:tcPr>
            <w:tcW w:w="1349" w:type="dxa"/>
            <w:gridSpan w:val="2"/>
          </w:tcPr>
          <w:p w14:paraId="0B0A4062"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Planirana financijska alokacija (%)</w:t>
            </w:r>
          </w:p>
        </w:tc>
        <w:tc>
          <w:tcPr>
            <w:tcW w:w="1378" w:type="dxa"/>
            <w:gridSpan w:val="2"/>
          </w:tcPr>
          <w:p w14:paraId="23549A3D"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Ukupan broj sufinanciranih projekata</w:t>
            </w:r>
          </w:p>
        </w:tc>
        <w:tc>
          <w:tcPr>
            <w:tcW w:w="2388" w:type="dxa"/>
            <w:gridSpan w:val="2"/>
          </w:tcPr>
          <w:p w14:paraId="7FADD732"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Ukupna isplaćena sredstva (EUR), javni rashodi</w:t>
            </w:r>
          </w:p>
        </w:tc>
        <w:tc>
          <w:tcPr>
            <w:tcW w:w="1378" w:type="dxa"/>
            <w:gridSpan w:val="2"/>
          </w:tcPr>
          <w:p w14:paraId="4B258C7A"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Broj kreiranih radnih mjesta putem sufinanciranih projekata</w:t>
            </w:r>
          </w:p>
        </w:tc>
      </w:tr>
      <w:tr w:rsidR="00ED1780" w:rsidRPr="00E41DF9" w14:paraId="33AE6DC0" w14:textId="77777777" w:rsidTr="00660BB7">
        <w:tc>
          <w:tcPr>
            <w:cnfStyle w:val="001000000000" w:firstRow="0" w:lastRow="0" w:firstColumn="1" w:lastColumn="0" w:oddVBand="0" w:evenVBand="0" w:oddHBand="0" w:evenHBand="0" w:firstRowFirstColumn="0" w:firstRowLastColumn="0" w:lastRowFirstColumn="0" w:lastRowLastColumn="0"/>
            <w:tcW w:w="2569" w:type="dxa"/>
            <w:gridSpan w:val="2"/>
            <w:vMerge/>
          </w:tcPr>
          <w:p w14:paraId="446A185B" w14:textId="77777777" w:rsidR="00ED1780" w:rsidRPr="00ED1780" w:rsidRDefault="00ED1780" w:rsidP="00ED1780">
            <w:pPr>
              <w:rPr>
                <w:rFonts w:ascii="Times New Roman" w:hAnsi="Times New Roman"/>
                <w:sz w:val="20"/>
                <w:szCs w:val="20"/>
              </w:rPr>
            </w:pPr>
          </w:p>
        </w:tc>
        <w:tc>
          <w:tcPr>
            <w:tcW w:w="675" w:type="dxa"/>
          </w:tcPr>
          <w:p w14:paraId="3535319A"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2018.</w:t>
            </w:r>
          </w:p>
        </w:tc>
        <w:tc>
          <w:tcPr>
            <w:tcW w:w="674" w:type="dxa"/>
          </w:tcPr>
          <w:p w14:paraId="54BCB2EA"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2023.</w:t>
            </w:r>
          </w:p>
        </w:tc>
        <w:tc>
          <w:tcPr>
            <w:tcW w:w="693" w:type="dxa"/>
          </w:tcPr>
          <w:p w14:paraId="6628B045"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2018.</w:t>
            </w:r>
          </w:p>
        </w:tc>
        <w:tc>
          <w:tcPr>
            <w:tcW w:w="685" w:type="dxa"/>
          </w:tcPr>
          <w:p w14:paraId="41FF2B2C"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2023.</w:t>
            </w:r>
          </w:p>
        </w:tc>
        <w:tc>
          <w:tcPr>
            <w:tcW w:w="1119" w:type="dxa"/>
          </w:tcPr>
          <w:p w14:paraId="7528043C"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2018.</w:t>
            </w:r>
          </w:p>
        </w:tc>
        <w:tc>
          <w:tcPr>
            <w:tcW w:w="1269" w:type="dxa"/>
          </w:tcPr>
          <w:p w14:paraId="1B37560E"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2023.</w:t>
            </w:r>
          </w:p>
        </w:tc>
        <w:tc>
          <w:tcPr>
            <w:tcW w:w="693" w:type="dxa"/>
          </w:tcPr>
          <w:p w14:paraId="34ED0C10"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2018.</w:t>
            </w:r>
          </w:p>
        </w:tc>
        <w:tc>
          <w:tcPr>
            <w:tcW w:w="685" w:type="dxa"/>
          </w:tcPr>
          <w:p w14:paraId="04F48567"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2023.</w:t>
            </w:r>
          </w:p>
        </w:tc>
      </w:tr>
      <w:tr w:rsidR="00ED1780" w:rsidRPr="00E41DF9" w14:paraId="29CED700" w14:textId="77777777" w:rsidTr="00660BB7">
        <w:tc>
          <w:tcPr>
            <w:cnfStyle w:val="001000000000" w:firstRow="0" w:lastRow="0" w:firstColumn="1" w:lastColumn="0" w:oddVBand="0" w:evenVBand="0" w:oddHBand="0" w:evenHBand="0" w:firstRowFirstColumn="0" w:firstRowLastColumn="0" w:lastRowFirstColumn="0" w:lastRowLastColumn="0"/>
            <w:tcW w:w="1055" w:type="dxa"/>
          </w:tcPr>
          <w:p w14:paraId="45B53478" w14:textId="77777777" w:rsidR="00ED1780" w:rsidRPr="00ED1780" w:rsidRDefault="00ED1780" w:rsidP="00ED1780">
            <w:pPr>
              <w:rPr>
                <w:rFonts w:ascii="Times New Roman" w:hAnsi="Times New Roman"/>
                <w:sz w:val="20"/>
                <w:szCs w:val="20"/>
              </w:rPr>
            </w:pPr>
            <w:r w:rsidRPr="00ED1780">
              <w:rPr>
                <w:rFonts w:ascii="Times New Roman" w:hAnsi="Times New Roman"/>
                <w:sz w:val="20"/>
                <w:szCs w:val="20"/>
              </w:rPr>
              <w:t>UKUPNO LRS</w:t>
            </w:r>
          </w:p>
        </w:tc>
        <w:tc>
          <w:tcPr>
            <w:tcW w:w="1514" w:type="dxa"/>
          </w:tcPr>
          <w:p w14:paraId="53AAB1A4"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Ukupno LRS</w:t>
            </w:r>
          </w:p>
          <w:p w14:paraId="566DB672"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(19.2/19.3/19.4)</w:t>
            </w:r>
          </w:p>
        </w:tc>
        <w:tc>
          <w:tcPr>
            <w:tcW w:w="675" w:type="dxa"/>
          </w:tcPr>
          <w:p w14:paraId="49FD1366" w14:textId="45C06A8E" w:rsidR="00ED1780" w:rsidRPr="00ED1780" w:rsidRDefault="00093ACA"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35,25</w:t>
            </w:r>
          </w:p>
        </w:tc>
        <w:tc>
          <w:tcPr>
            <w:tcW w:w="674" w:type="dxa"/>
          </w:tcPr>
          <w:p w14:paraId="0CDDFDAF" w14:textId="01C495F1" w:rsidR="00ED1780" w:rsidRPr="00ED1780" w:rsidRDefault="00093ACA"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c>
          <w:tcPr>
            <w:tcW w:w="693" w:type="dxa"/>
          </w:tcPr>
          <w:p w14:paraId="3B59DCF2" w14:textId="5E8C3438"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63</w:t>
            </w:r>
          </w:p>
        </w:tc>
        <w:tc>
          <w:tcPr>
            <w:tcW w:w="685" w:type="dxa"/>
          </w:tcPr>
          <w:p w14:paraId="017DF680" w14:textId="4FDCA3FE"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63</w:t>
            </w:r>
          </w:p>
        </w:tc>
        <w:tc>
          <w:tcPr>
            <w:tcW w:w="1119" w:type="dxa"/>
          </w:tcPr>
          <w:p w14:paraId="58664405" w14:textId="3D49B61F"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385.413,00</w:t>
            </w:r>
          </w:p>
        </w:tc>
        <w:tc>
          <w:tcPr>
            <w:tcW w:w="1269" w:type="dxa"/>
          </w:tcPr>
          <w:p w14:paraId="664C6482" w14:textId="5D9F248A"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1.093.312,00</w:t>
            </w:r>
          </w:p>
        </w:tc>
        <w:tc>
          <w:tcPr>
            <w:tcW w:w="693" w:type="dxa"/>
          </w:tcPr>
          <w:p w14:paraId="1BB8BBBA" w14:textId="19DA0FDC"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685" w:type="dxa"/>
          </w:tcPr>
          <w:p w14:paraId="190682A6" w14:textId="03D4E822"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w:t>
            </w:r>
          </w:p>
        </w:tc>
      </w:tr>
      <w:tr w:rsidR="00ED1780" w:rsidRPr="00E41DF9" w14:paraId="497E0972" w14:textId="77777777" w:rsidTr="00660BB7">
        <w:tc>
          <w:tcPr>
            <w:cnfStyle w:val="001000000000" w:firstRow="0" w:lastRow="0" w:firstColumn="1" w:lastColumn="0" w:oddVBand="0" w:evenVBand="0" w:oddHBand="0" w:evenHBand="0" w:firstRowFirstColumn="0" w:firstRowLastColumn="0" w:lastRowFirstColumn="0" w:lastRowLastColumn="0"/>
            <w:tcW w:w="1055" w:type="dxa"/>
          </w:tcPr>
          <w:p w14:paraId="7F1AD36B" w14:textId="77777777" w:rsidR="00ED1780" w:rsidRPr="00ED1780" w:rsidRDefault="00ED1780" w:rsidP="00ED1780">
            <w:pPr>
              <w:rPr>
                <w:rFonts w:ascii="Times New Roman" w:hAnsi="Times New Roman"/>
                <w:sz w:val="20"/>
                <w:szCs w:val="20"/>
              </w:rPr>
            </w:pPr>
            <w:r w:rsidRPr="00ED1780">
              <w:rPr>
                <w:rFonts w:ascii="Times New Roman" w:hAnsi="Times New Roman"/>
                <w:sz w:val="20"/>
                <w:szCs w:val="20"/>
              </w:rPr>
              <w:t>Strateški cilj LRS</w:t>
            </w:r>
          </w:p>
        </w:tc>
        <w:tc>
          <w:tcPr>
            <w:tcW w:w="8007" w:type="dxa"/>
            <w:gridSpan w:val="9"/>
          </w:tcPr>
          <w:p w14:paraId="432DA775"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Podmjera PRR M19</w:t>
            </w:r>
          </w:p>
        </w:tc>
      </w:tr>
      <w:tr w:rsidR="00213DC6" w:rsidRPr="00E41DF9" w14:paraId="16D5A3F8" w14:textId="77777777" w:rsidTr="00660BB7">
        <w:tc>
          <w:tcPr>
            <w:cnfStyle w:val="001000000000" w:firstRow="0" w:lastRow="0" w:firstColumn="1" w:lastColumn="0" w:oddVBand="0" w:evenVBand="0" w:oddHBand="0" w:evenHBand="0" w:firstRowFirstColumn="0" w:firstRowLastColumn="0" w:lastRowFirstColumn="0" w:lastRowLastColumn="0"/>
            <w:tcW w:w="1055" w:type="dxa"/>
            <w:vMerge w:val="restart"/>
          </w:tcPr>
          <w:p w14:paraId="033D415F" w14:textId="77777777" w:rsidR="00213DC6" w:rsidRPr="00ED1780" w:rsidRDefault="00213DC6" w:rsidP="00213DC6">
            <w:pPr>
              <w:rPr>
                <w:rFonts w:ascii="Times New Roman" w:hAnsi="Times New Roman"/>
                <w:sz w:val="20"/>
                <w:szCs w:val="20"/>
              </w:rPr>
            </w:pPr>
            <w:r w:rsidRPr="00ED1780">
              <w:rPr>
                <w:rFonts w:ascii="Times New Roman" w:hAnsi="Times New Roman"/>
                <w:sz w:val="20"/>
                <w:szCs w:val="20"/>
              </w:rPr>
              <w:t>SC 1</w:t>
            </w:r>
          </w:p>
        </w:tc>
        <w:tc>
          <w:tcPr>
            <w:tcW w:w="1514" w:type="dxa"/>
          </w:tcPr>
          <w:p w14:paraId="60017CA7" w14:textId="77777777"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 xml:space="preserve">Ukupno LRS </w:t>
            </w:r>
          </w:p>
        </w:tc>
        <w:tc>
          <w:tcPr>
            <w:tcW w:w="675" w:type="dxa"/>
          </w:tcPr>
          <w:p w14:paraId="3417F3C7" w14:textId="51BAA4B9"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0,00</w:t>
            </w:r>
          </w:p>
        </w:tc>
        <w:tc>
          <w:tcPr>
            <w:tcW w:w="674" w:type="dxa"/>
          </w:tcPr>
          <w:p w14:paraId="15EFF35C" w14:textId="4C4C3564"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12,17</w:t>
            </w:r>
          </w:p>
        </w:tc>
        <w:tc>
          <w:tcPr>
            <w:tcW w:w="693" w:type="dxa"/>
          </w:tcPr>
          <w:p w14:paraId="3157D0A3" w14:textId="461A8EF9"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12</w:t>
            </w:r>
          </w:p>
        </w:tc>
        <w:tc>
          <w:tcPr>
            <w:tcW w:w="685" w:type="dxa"/>
          </w:tcPr>
          <w:p w14:paraId="10EBCA3F" w14:textId="03EBC5EB"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12</w:t>
            </w:r>
          </w:p>
        </w:tc>
        <w:tc>
          <w:tcPr>
            <w:tcW w:w="1119" w:type="dxa"/>
          </w:tcPr>
          <w:p w14:paraId="40BA7BDF" w14:textId="5FFE2749"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0,00</w:t>
            </w:r>
          </w:p>
        </w:tc>
        <w:tc>
          <w:tcPr>
            <w:tcW w:w="1269" w:type="dxa"/>
          </w:tcPr>
          <w:p w14:paraId="4D2F0190" w14:textId="43BC263B"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133.000,00</w:t>
            </w:r>
          </w:p>
        </w:tc>
        <w:tc>
          <w:tcPr>
            <w:tcW w:w="693" w:type="dxa"/>
          </w:tcPr>
          <w:p w14:paraId="1F5BCC34" w14:textId="24136FC4"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85" w:type="dxa"/>
          </w:tcPr>
          <w:p w14:paraId="1FB5A708" w14:textId="18B36CE0"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w:t>
            </w:r>
          </w:p>
        </w:tc>
      </w:tr>
      <w:tr w:rsidR="00213DC6" w:rsidRPr="00E41DF9" w14:paraId="65D5D0E8" w14:textId="77777777" w:rsidTr="00660BB7">
        <w:tc>
          <w:tcPr>
            <w:cnfStyle w:val="001000000000" w:firstRow="0" w:lastRow="0" w:firstColumn="1" w:lastColumn="0" w:oddVBand="0" w:evenVBand="0" w:oddHBand="0" w:evenHBand="0" w:firstRowFirstColumn="0" w:firstRowLastColumn="0" w:lastRowFirstColumn="0" w:lastRowLastColumn="0"/>
            <w:tcW w:w="1055" w:type="dxa"/>
            <w:vMerge/>
          </w:tcPr>
          <w:p w14:paraId="1D000E34" w14:textId="77777777" w:rsidR="00213DC6" w:rsidRPr="00ED1780" w:rsidRDefault="00213DC6" w:rsidP="00213DC6">
            <w:pPr>
              <w:rPr>
                <w:rFonts w:ascii="Times New Roman" w:hAnsi="Times New Roman"/>
                <w:sz w:val="20"/>
                <w:szCs w:val="20"/>
              </w:rPr>
            </w:pPr>
          </w:p>
        </w:tc>
        <w:tc>
          <w:tcPr>
            <w:tcW w:w="1514" w:type="dxa"/>
          </w:tcPr>
          <w:p w14:paraId="262DA1B5" w14:textId="77777777"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19.2</w:t>
            </w:r>
          </w:p>
        </w:tc>
        <w:tc>
          <w:tcPr>
            <w:tcW w:w="675" w:type="dxa"/>
          </w:tcPr>
          <w:p w14:paraId="3FA154CD" w14:textId="004E25A0"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0,00</w:t>
            </w:r>
          </w:p>
        </w:tc>
        <w:tc>
          <w:tcPr>
            <w:tcW w:w="674" w:type="dxa"/>
          </w:tcPr>
          <w:p w14:paraId="2B3F1138" w14:textId="4DFC17DA"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15,96</w:t>
            </w:r>
          </w:p>
        </w:tc>
        <w:tc>
          <w:tcPr>
            <w:tcW w:w="693" w:type="dxa"/>
          </w:tcPr>
          <w:p w14:paraId="2D845588" w14:textId="2A01220C"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12</w:t>
            </w:r>
          </w:p>
        </w:tc>
        <w:tc>
          <w:tcPr>
            <w:tcW w:w="685" w:type="dxa"/>
          </w:tcPr>
          <w:p w14:paraId="48D2011F" w14:textId="0883DF4F"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12</w:t>
            </w:r>
          </w:p>
        </w:tc>
        <w:tc>
          <w:tcPr>
            <w:tcW w:w="1119" w:type="dxa"/>
          </w:tcPr>
          <w:p w14:paraId="3B81DD60" w14:textId="3435F3C9"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0,00</w:t>
            </w:r>
          </w:p>
        </w:tc>
        <w:tc>
          <w:tcPr>
            <w:tcW w:w="1269" w:type="dxa"/>
          </w:tcPr>
          <w:p w14:paraId="001680EC" w14:textId="6BF509C8"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133.000,00</w:t>
            </w:r>
          </w:p>
        </w:tc>
        <w:tc>
          <w:tcPr>
            <w:tcW w:w="693" w:type="dxa"/>
          </w:tcPr>
          <w:p w14:paraId="7A5C976D" w14:textId="36648978"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85" w:type="dxa"/>
          </w:tcPr>
          <w:p w14:paraId="4D2A2B8E" w14:textId="49FA8DFF"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w:t>
            </w:r>
          </w:p>
        </w:tc>
      </w:tr>
      <w:tr w:rsidR="00213DC6" w:rsidRPr="002300F3" w14:paraId="51A051B7" w14:textId="77777777" w:rsidTr="00660BB7">
        <w:tc>
          <w:tcPr>
            <w:cnfStyle w:val="001000000000" w:firstRow="0" w:lastRow="0" w:firstColumn="1" w:lastColumn="0" w:oddVBand="0" w:evenVBand="0" w:oddHBand="0" w:evenHBand="0" w:firstRowFirstColumn="0" w:firstRowLastColumn="0" w:lastRowFirstColumn="0" w:lastRowLastColumn="0"/>
            <w:tcW w:w="1055" w:type="dxa"/>
            <w:vMerge w:val="restart"/>
          </w:tcPr>
          <w:p w14:paraId="56BC4AD1" w14:textId="77777777" w:rsidR="00213DC6" w:rsidRPr="00ED1780" w:rsidRDefault="00213DC6" w:rsidP="00213DC6">
            <w:pPr>
              <w:rPr>
                <w:rFonts w:ascii="Times New Roman" w:hAnsi="Times New Roman"/>
                <w:sz w:val="20"/>
                <w:szCs w:val="20"/>
              </w:rPr>
            </w:pPr>
            <w:r w:rsidRPr="00ED1780">
              <w:rPr>
                <w:rFonts w:ascii="Times New Roman" w:hAnsi="Times New Roman"/>
                <w:sz w:val="20"/>
                <w:szCs w:val="20"/>
              </w:rPr>
              <w:t>SC2</w:t>
            </w:r>
          </w:p>
        </w:tc>
        <w:tc>
          <w:tcPr>
            <w:tcW w:w="1514" w:type="dxa"/>
          </w:tcPr>
          <w:p w14:paraId="108F1B68" w14:textId="77777777"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 xml:space="preserve">Ukupno LRS </w:t>
            </w:r>
          </w:p>
        </w:tc>
        <w:tc>
          <w:tcPr>
            <w:tcW w:w="675" w:type="dxa"/>
          </w:tcPr>
          <w:p w14:paraId="5D1B1256" w14:textId="51062B7D"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0,00</w:t>
            </w:r>
          </w:p>
        </w:tc>
        <w:tc>
          <w:tcPr>
            <w:tcW w:w="674" w:type="dxa"/>
          </w:tcPr>
          <w:p w14:paraId="729B57DD" w14:textId="5162E64E"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20,13</w:t>
            </w:r>
          </w:p>
        </w:tc>
        <w:tc>
          <w:tcPr>
            <w:tcW w:w="693" w:type="dxa"/>
          </w:tcPr>
          <w:p w14:paraId="4C86A555" w14:textId="2E9E22A1"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16</w:t>
            </w:r>
          </w:p>
        </w:tc>
        <w:tc>
          <w:tcPr>
            <w:tcW w:w="685" w:type="dxa"/>
          </w:tcPr>
          <w:p w14:paraId="64818505" w14:textId="03A347AB"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17</w:t>
            </w:r>
          </w:p>
        </w:tc>
        <w:tc>
          <w:tcPr>
            <w:tcW w:w="1119" w:type="dxa"/>
          </w:tcPr>
          <w:p w14:paraId="57D8F42C" w14:textId="14D63ED0"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0,00</w:t>
            </w:r>
          </w:p>
        </w:tc>
        <w:tc>
          <w:tcPr>
            <w:tcW w:w="1269" w:type="dxa"/>
          </w:tcPr>
          <w:p w14:paraId="391C1048" w14:textId="0E8A553F"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220.000,00</w:t>
            </w:r>
          </w:p>
        </w:tc>
        <w:tc>
          <w:tcPr>
            <w:tcW w:w="693" w:type="dxa"/>
          </w:tcPr>
          <w:p w14:paraId="04A95AE6" w14:textId="2C263B77"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85" w:type="dxa"/>
          </w:tcPr>
          <w:p w14:paraId="7010DAA1" w14:textId="51C4172D"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r>
      <w:tr w:rsidR="00213DC6" w:rsidRPr="002300F3" w14:paraId="48D72AD2" w14:textId="77777777" w:rsidTr="00660BB7">
        <w:tc>
          <w:tcPr>
            <w:cnfStyle w:val="001000000000" w:firstRow="0" w:lastRow="0" w:firstColumn="1" w:lastColumn="0" w:oddVBand="0" w:evenVBand="0" w:oddHBand="0" w:evenHBand="0" w:firstRowFirstColumn="0" w:firstRowLastColumn="0" w:lastRowFirstColumn="0" w:lastRowLastColumn="0"/>
            <w:tcW w:w="1055" w:type="dxa"/>
            <w:vMerge/>
          </w:tcPr>
          <w:p w14:paraId="0E6BC3CF" w14:textId="77777777" w:rsidR="00213DC6" w:rsidRPr="00ED1780" w:rsidRDefault="00213DC6" w:rsidP="00213DC6">
            <w:pPr>
              <w:rPr>
                <w:rFonts w:ascii="Times New Roman" w:hAnsi="Times New Roman"/>
                <w:sz w:val="20"/>
                <w:szCs w:val="20"/>
              </w:rPr>
            </w:pPr>
          </w:p>
        </w:tc>
        <w:tc>
          <w:tcPr>
            <w:tcW w:w="1514" w:type="dxa"/>
          </w:tcPr>
          <w:p w14:paraId="57438602" w14:textId="77777777"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 xml:space="preserve">19.2 </w:t>
            </w:r>
          </w:p>
        </w:tc>
        <w:tc>
          <w:tcPr>
            <w:tcW w:w="675" w:type="dxa"/>
          </w:tcPr>
          <w:p w14:paraId="5478E234" w14:textId="74BF355F"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0,00</w:t>
            </w:r>
          </w:p>
        </w:tc>
        <w:tc>
          <w:tcPr>
            <w:tcW w:w="674" w:type="dxa"/>
          </w:tcPr>
          <w:p w14:paraId="3C8AB8D0" w14:textId="666F795E"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26,41</w:t>
            </w:r>
          </w:p>
        </w:tc>
        <w:tc>
          <w:tcPr>
            <w:tcW w:w="693" w:type="dxa"/>
          </w:tcPr>
          <w:p w14:paraId="30E0C7D3" w14:textId="6E2A15E3"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16</w:t>
            </w:r>
          </w:p>
        </w:tc>
        <w:tc>
          <w:tcPr>
            <w:tcW w:w="685" w:type="dxa"/>
          </w:tcPr>
          <w:p w14:paraId="3A5EAF56" w14:textId="5F96934F"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17</w:t>
            </w:r>
          </w:p>
        </w:tc>
        <w:tc>
          <w:tcPr>
            <w:tcW w:w="1119" w:type="dxa"/>
          </w:tcPr>
          <w:p w14:paraId="5D794D3C" w14:textId="7A346E67"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0,00</w:t>
            </w:r>
          </w:p>
        </w:tc>
        <w:tc>
          <w:tcPr>
            <w:tcW w:w="1269" w:type="dxa"/>
          </w:tcPr>
          <w:p w14:paraId="1194CC38" w14:textId="48AC2167"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220.000,00</w:t>
            </w:r>
          </w:p>
        </w:tc>
        <w:tc>
          <w:tcPr>
            <w:tcW w:w="693" w:type="dxa"/>
          </w:tcPr>
          <w:p w14:paraId="146B3685" w14:textId="6AB9F61B"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85" w:type="dxa"/>
          </w:tcPr>
          <w:p w14:paraId="70174C4D" w14:textId="7B236510" w:rsidR="00213DC6" w:rsidRPr="00ED1780" w:rsidRDefault="00213DC6" w:rsidP="00213DC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r>
      <w:tr w:rsidR="00ED1780" w:rsidRPr="00E41DF9" w14:paraId="4518842F" w14:textId="77777777" w:rsidTr="00660BB7">
        <w:tc>
          <w:tcPr>
            <w:cnfStyle w:val="001000000000" w:firstRow="0" w:lastRow="0" w:firstColumn="1" w:lastColumn="0" w:oddVBand="0" w:evenVBand="0" w:oddHBand="0" w:evenHBand="0" w:firstRowFirstColumn="0" w:firstRowLastColumn="0" w:lastRowFirstColumn="0" w:lastRowLastColumn="0"/>
            <w:tcW w:w="1055" w:type="dxa"/>
            <w:vMerge w:val="restart"/>
          </w:tcPr>
          <w:p w14:paraId="01929615" w14:textId="77777777" w:rsidR="00ED1780" w:rsidRPr="00ED1780" w:rsidRDefault="00ED1780" w:rsidP="00ED1780">
            <w:pPr>
              <w:rPr>
                <w:rFonts w:ascii="Times New Roman" w:hAnsi="Times New Roman"/>
                <w:sz w:val="20"/>
                <w:szCs w:val="20"/>
              </w:rPr>
            </w:pPr>
            <w:r w:rsidRPr="00ED1780">
              <w:rPr>
                <w:rFonts w:ascii="Times New Roman" w:hAnsi="Times New Roman"/>
                <w:sz w:val="20"/>
                <w:szCs w:val="20"/>
              </w:rPr>
              <w:t>SC 3</w:t>
            </w:r>
          </w:p>
        </w:tc>
        <w:tc>
          <w:tcPr>
            <w:tcW w:w="1514" w:type="dxa"/>
          </w:tcPr>
          <w:p w14:paraId="6F94444C"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Ukupno LRS</w:t>
            </w:r>
          </w:p>
          <w:p w14:paraId="260CF8F2"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(19.2/19.3/19.4)</w:t>
            </w:r>
          </w:p>
        </w:tc>
        <w:tc>
          <w:tcPr>
            <w:tcW w:w="675" w:type="dxa"/>
          </w:tcPr>
          <w:p w14:paraId="5AB71921" w14:textId="26FCA7DC" w:rsidR="00ED1780" w:rsidRPr="00ED1780" w:rsidRDefault="00093ACA"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35,25</w:t>
            </w:r>
          </w:p>
        </w:tc>
        <w:tc>
          <w:tcPr>
            <w:tcW w:w="674" w:type="dxa"/>
          </w:tcPr>
          <w:p w14:paraId="3D4BF030" w14:textId="1BC04A17" w:rsidR="00ED1780" w:rsidRPr="00ED1780" w:rsidRDefault="00213DC6"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65,72</w:t>
            </w:r>
          </w:p>
        </w:tc>
        <w:tc>
          <w:tcPr>
            <w:tcW w:w="693" w:type="dxa"/>
          </w:tcPr>
          <w:p w14:paraId="254A3C2D" w14:textId="4E25B752"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34</w:t>
            </w:r>
          </w:p>
        </w:tc>
        <w:tc>
          <w:tcPr>
            <w:tcW w:w="685" w:type="dxa"/>
          </w:tcPr>
          <w:p w14:paraId="2BF362EA" w14:textId="17F6B27D"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34</w:t>
            </w:r>
          </w:p>
        </w:tc>
        <w:tc>
          <w:tcPr>
            <w:tcW w:w="1119" w:type="dxa"/>
          </w:tcPr>
          <w:p w14:paraId="3326794F" w14:textId="487C5224"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385.413,00</w:t>
            </w:r>
          </w:p>
        </w:tc>
        <w:tc>
          <w:tcPr>
            <w:tcW w:w="1269" w:type="dxa"/>
          </w:tcPr>
          <w:p w14:paraId="66089E6B" w14:textId="6B12BB66"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740.312,50</w:t>
            </w:r>
          </w:p>
        </w:tc>
        <w:tc>
          <w:tcPr>
            <w:tcW w:w="693" w:type="dxa"/>
          </w:tcPr>
          <w:p w14:paraId="73B25D16" w14:textId="17E90F4D"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685" w:type="dxa"/>
          </w:tcPr>
          <w:p w14:paraId="1CAA1C9D" w14:textId="62FCB372"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r>
      <w:tr w:rsidR="00ED1780" w:rsidRPr="002300F3" w14:paraId="2882F9FC" w14:textId="77777777" w:rsidTr="00660BB7">
        <w:tc>
          <w:tcPr>
            <w:cnfStyle w:val="001000000000" w:firstRow="0" w:lastRow="0" w:firstColumn="1" w:lastColumn="0" w:oddVBand="0" w:evenVBand="0" w:oddHBand="0" w:evenHBand="0" w:firstRowFirstColumn="0" w:firstRowLastColumn="0" w:lastRowFirstColumn="0" w:lastRowLastColumn="0"/>
            <w:tcW w:w="1055" w:type="dxa"/>
            <w:vMerge/>
          </w:tcPr>
          <w:p w14:paraId="5893CE0C" w14:textId="77777777" w:rsidR="00ED1780" w:rsidRPr="00ED1780" w:rsidRDefault="00ED1780" w:rsidP="00ED1780">
            <w:pPr>
              <w:rPr>
                <w:rFonts w:ascii="Times New Roman" w:hAnsi="Times New Roman"/>
                <w:sz w:val="20"/>
                <w:szCs w:val="20"/>
              </w:rPr>
            </w:pPr>
          </w:p>
        </w:tc>
        <w:tc>
          <w:tcPr>
            <w:tcW w:w="1514" w:type="dxa"/>
          </w:tcPr>
          <w:p w14:paraId="39548D6F"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19.2</w:t>
            </w:r>
          </w:p>
        </w:tc>
        <w:tc>
          <w:tcPr>
            <w:tcW w:w="675" w:type="dxa"/>
          </w:tcPr>
          <w:p w14:paraId="7BC2A473" w14:textId="7BE0473B" w:rsidR="00ED1780" w:rsidRPr="00ED1780" w:rsidRDefault="00093ACA"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30,62</w:t>
            </w:r>
          </w:p>
        </w:tc>
        <w:tc>
          <w:tcPr>
            <w:tcW w:w="674" w:type="dxa"/>
          </w:tcPr>
          <w:p w14:paraId="752BDAC4" w14:textId="66199FA3" w:rsidR="00ED1780" w:rsidRPr="00ED1780" w:rsidRDefault="00093ACA"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57,63</w:t>
            </w:r>
          </w:p>
        </w:tc>
        <w:tc>
          <w:tcPr>
            <w:tcW w:w="693" w:type="dxa"/>
          </w:tcPr>
          <w:p w14:paraId="2E748F4F" w14:textId="7F3C4CED"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32</w:t>
            </w:r>
          </w:p>
        </w:tc>
        <w:tc>
          <w:tcPr>
            <w:tcW w:w="685" w:type="dxa"/>
          </w:tcPr>
          <w:p w14:paraId="48AA9826" w14:textId="476022D9"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32</w:t>
            </w:r>
          </w:p>
        </w:tc>
        <w:tc>
          <w:tcPr>
            <w:tcW w:w="1119" w:type="dxa"/>
          </w:tcPr>
          <w:p w14:paraId="539BCA76" w14:textId="6467F822"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300.000,00</w:t>
            </w:r>
          </w:p>
        </w:tc>
        <w:tc>
          <w:tcPr>
            <w:tcW w:w="1269" w:type="dxa"/>
          </w:tcPr>
          <w:p w14:paraId="1AB2F6D9" w14:textId="2CCDB7D9"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480.000,00</w:t>
            </w:r>
          </w:p>
        </w:tc>
        <w:tc>
          <w:tcPr>
            <w:tcW w:w="693" w:type="dxa"/>
          </w:tcPr>
          <w:p w14:paraId="5EB49E79" w14:textId="137CF84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85" w:type="dxa"/>
          </w:tcPr>
          <w:p w14:paraId="52307846" w14:textId="3C4D89CB"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r>
      <w:tr w:rsidR="00ED1780" w:rsidRPr="002300F3" w14:paraId="1EF363B2" w14:textId="77777777" w:rsidTr="00660BB7">
        <w:tc>
          <w:tcPr>
            <w:cnfStyle w:val="001000000000" w:firstRow="0" w:lastRow="0" w:firstColumn="1" w:lastColumn="0" w:oddVBand="0" w:evenVBand="0" w:oddHBand="0" w:evenHBand="0" w:firstRowFirstColumn="0" w:firstRowLastColumn="0" w:lastRowFirstColumn="0" w:lastRowLastColumn="0"/>
            <w:tcW w:w="1055" w:type="dxa"/>
            <w:vMerge/>
          </w:tcPr>
          <w:p w14:paraId="43BD093F" w14:textId="77777777" w:rsidR="00ED1780" w:rsidRPr="00ED1780" w:rsidRDefault="00ED1780" w:rsidP="00ED1780">
            <w:pPr>
              <w:rPr>
                <w:rFonts w:ascii="Times New Roman" w:hAnsi="Times New Roman"/>
                <w:sz w:val="20"/>
                <w:szCs w:val="20"/>
              </w:rPr>
            </w:pPr>
          </w:p>
        </w:tc>
        <w:tc>
          <w:tcPr>
            <w:tcW w:w="1514" w:type="dxa"/>
          </w:tcPr>
          <w:p w14:paraId="4618816A"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19.3</w:t>
            </w:r>
          </w:p>
        </w:tc>
        <w:tc>
          <w:tcPr>
            <w:tcW w:w="675" w:type="dxa"/>
          </w:tcPr>
          <w:p w14:paraId="35299CF2" w14:textId="000E1E24" w:rsidR="00ED1780" w:rsidRPr="00ED1780" w:rsidRDefault="00093ACA"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w:t>
            </w:r>
          </w:p>
        </w:tc>
        <w:tc>
          <w:tcPr>
            <w:tcW w:w="674" w:type="dxa"/>
          </w:tcPr>
          <w:p w14:paraId="1876B6CD" w14:textId="6F7890F2" w:rsidR="00ED1780" w:rsidRPr="00ED1780" w:rsidRDefault="003B1E02"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c>
          <w:tcPr>
            <w:tcW w:w="693" w:type="dxa"/>
          </w:tcPr>
          <w:p w14:paraId="1D4F8382" w14:textId="1C021EE9"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685" w:type="dxa"/>
          </w:tcPr>
          <w:p w14:paraId="0E74CC13" w14:textId="18689582"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1119" w:type="dxa"/>
          </w:tcPr>
          <w:p w14:paraId="31C5B112" w14:textId="03A70E04"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8.330,00</w:t>
            </w:r>
          </w:p>
        </w:tc>
        <w:tc>
          <w:tcPr>
            <w:tcW w:w="1269" w:type="dxa"/>
          </w:tcPr>
          <w:p w14:paraId="0826D3E9" w14:textId="7755ACA9" w:rsidR="00ED1780" w:rsidRPr="00ED1780" w:rsidRDefault="00ED1780" w:rsidP="00ED1780">
            <w:pPr>
              <w:pStyle w:val="N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41.650,00</w:t>
            </w:r>
          </w:p>
        </w:tc>
        <w:tc>
          <w:tcPr>
            <w:tcW w:w="693" w:type="dxa"/>
          </w:tcPr>
          <w:p w14:paraId="549C595A" w14:textId="05AC0DF6"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85" w:type="dxa"/>
          </w:tcPr>
          <w:p w14:paraId="0D1CA505" w14:textId="34A04858"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r>
      <w:tr w:rsidR="00ED1780" w:rsidRPr="002300F3" w14:paraId="25B7DEA8" w14:textId="77777777" w:rsidTr="00660BB7">
        <w:tc>
          <w:tcPr>
            <w:cnfStyle w:val="001000000000" w:firstRow="0" w:lastRow="0" w:firstColumn="1" w:lastColumn="0" w:oddVBand="0" w:evenVBand="0" w:oddHBand="0" w:evenHBand="0" w:firstRowFirstColumn="0" w:firstRowLastColumn="0" w:lastRowFirstColumn="0" w:lastRowLastColumn="0"/>
            <w:tcW w:w="1055" w:type="dxa"/>
            <w:vMerge/>
          </w:tcPr>
          <w:p w14:paraId="7A4463F3" w14:textId="77777777" w:rsidR="00ED1780" w:rsidRPr="00ED1780" w:rsidRDefault="00ED1780" w:rsidP="00ED1780">
            <w:pPr>
              <w:rPr>
                <w:rFonts w:ascii="Times New Roman" w:hAnsi="Times New Roman"/>
                <w:sz w:val="20"/>
                <w:szCs w:val="20"/>
              </w:rPr>
            </w:pPr>
          </w:p>
        </w:tc>
        <w:tc>
          <w:tcPr>
            <w:tcW w:w="1514" w:type="dxa"/>
          </w:tcPr>
          <w:p w14:paraId="2CBB5BA3" w14:textId="77777777"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D1780">
              <w:rPr>
                <w:rFonts w:ascii="Times New Roman" w:hAnsi="Times New Roman"/>
                <w:sz w:val="20"/>
                <w:szCs w:val="20"/>
              </w:rPr>
              <w:t>19.4</w:t>
            </w:r>
          </w:p>
        </w:tc>
        <w:tc>
          <w:tcPr>
            <w:tcW w:w="675" w:type="dxa"/>
          </w:tcPr>
          <w:p w14:paraId="2AB74785" w14:textId="38A6EA19" w:rsidR="00ED1780" w:rsidRPr="00ED1780" w:rsidRDefault="00093ACA"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8,81</w:t>
            </w:r>
          </w:p>
        </w:tc>
        <w:tc>
          <w:tcPr>
            <w:tcW w:w="674" w:type="dxa"/>
          </w:tcPr>
          <w:p w14:paraId="543F81D9" w14:textId="43A938FD" w:rsidR="00ED1780" w:rsidRPr="00ED1780" w:rsidRDefault="003B1E02"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c>
          <w:tcPr>
            <w:tcW w:w="693" w:type="dxa"/>
          </w:tcPr>
          <w:p w14:paraId="23653514" w14:textId="42FDB0E6"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N/A</w:t>
            </w:r>
          </w:p>
        </w:tc>
        <w:tc>
          <w:tcPr>
            <w:tcW w:w="685" w:type="dxa"/>
          </w:tcPr>
          <w:p w14:paraId="7CB21289" w14:textId="0E17D2C6"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N/A</w:t>
            </w:r>
          </w:p>
        </w:tc>
        <w:tc>
          <w:tcPr>
            <w:tcW w:w="1119" w:type="dxa"/>
          </w:tcPr>
          <w:p w14:paraId="567DFC8B" w14:textId="3AD164E1"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72.082,50</w:t>
            </w:r>
          </w:p>
        </w:tc>
        <w:tc>
          <w:tcPr>
            <w:tcW w:w="1269" w:type="dxa"/>
          </w:tcPr>
          <w:p w14:paraId="3A4E3431" w14:textId="521128C3" w:rsidR="00ED1780" w:rsidRPr="00ED1780" w:rsidRDefault="00ED1780" w:rsidP="00ED1780">
            <w:pPr>
              <w:pStyle w:val="N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218.662,50</w:t>
            </w:r>
          </w:p>
        </w:tc>
        <w:tc>
          <w:tcPr>
            <w:tcW w:w="693" w:type="dxa"/>
          </w:tcPr>
          <w:p w14:paraId="65351184" w14:textId="040437BB"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685" w:type="dxa"/>
          </w:tcPr>
          <w:p w14:paraId="3FEDED5D" w14:textId="30DAB9A8" w:rsidR="00ED1780" w:rsidRPr="00ED1780" w:rsidRDefault="00ED1780" w:rsidP="00ED178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r>
    </w:tbl>
    <w:p w14:paraId="4DA3268E" w14:textId="77777777" w:rsidR="007A4BCB" w:rsidRPr="007A4BCB" w:rsidRDefault="007A4BCB" w:rsidP="007A4BCB">
      <w:pPr>
        <w:spacing w:after="0" w:line="240" w:lineRule="auto"/>
        <w:jc w:val="both"/>
        <w:rPr>
          <w:rFonts w:ascii="Times New Roman" w:eastAsia="Calibri" w:hAnsi="Times New Roman" w:cs="Times New Roman"/>
          <w:sz w:val="24"/>
          <w:szCs w:val="24"/>
        </w:rPr>
      </w:pPr>
    </w:p>
    <w:p w14:paraId="7BEA88F6" w14:textId="33168444" w:rsidR="00093ACA" w:rsidRPr="00093ACA" w:rsidRDefault="00093ACA" w:rsidP="00093ACA">
      <w:pPr>
        <w:spacing w:after="0" w:line="240" w:lineRule="auto"/>
        <w:jc w:val="both"/>
        <w:rPr>
          <w:rFonts w:ascii="Times New Roman" w:hAnsi="Times New Roman"/>
          <w:sz w:val="24"/>
          <w:szCs w:val="24"/>
        </w:rPr>
      </w:pPr>
      <w:r w:rsidRPr="00093ACA">
        <w:rPr>
          <w:rFonts w:ascii="Times New Roman" w:hAnsi="Times New Roman"/>
          <w:sz w:val="24"/>
          <w:szCs w:val="24"/>
        </w:rPr>
        <w:t>Praćenje provedbe LRS putem pokazatelja isporuka (</w:t>
      </w:r>
      <w:r w:rsidRPr="00093ACA">
        <w:rPr>
          <w:rFonts w:ascii="Times New Roman" w:hAnsi="Times New Roman"/>
          <w:i/>
          <w:sz w:val="24"/>
          <w:szCs w:val="24"/>
        </w:rPr>
        <w:t>output indicators</w:t>
      </w:r>
      <w:r w:rsidRPr="00093ACA">
        <w:rPr>
          <w:rFonts w:ascii="Times New Roman" w:hAnsi="Times New Roman"/>
          <w:sz w:val="24"/>
          <w:szCs w:val="24"/>
        </w:rPr>
        <w:t>) za praćenje postizanja pokazatelja rezultata. LEADER pokazatelji u okviru ZPP indikatora</w:t>
      </w:r>
      <w:r w:rsidRPr="00093ACA">
        <w:rPr>
          <w:rStyle w:val="FootnoteReference"/>
          <w:rFonts w:ascii="Times New Roman" w:hAnsi="Times New Roman"/>
          <w:sz w:val="24"/>
          <w:szCs w:val="24"/>
        </w:rPr>
        <w:footnoteReference w:id="11"/>
      </w:r>
      <w:r w:rsidRPr="00093ACA">
        <w:rPr>
          <w:rFonts w:ascii="Times New Roman" w:hAnsi="Times New Roman"/>
          <w:sz w:val="24"/>
          <w:szCs w:val="24"/>
        </w:rPr>
        <w:t xml:space="preserve"> označeni su zvjezdicom (*).</w:t>
      </w:r>
    </w:p>
    <w:tbl>
      <w:tblPr>
        <w:tblStyle w:val="GridTable1Light-Accent21"/>
        <w:tblW w:w="10123" w:type="dxa"/>
        <w:tblInd w:w="-289" w:type="dxa"/>
        <w:tblLook w:val="04A0" w:firstRow="1" w:lastRow="0" w:firstColumn="1" w:lastColumn="0" w:noHBand="0" w:noVBand="1"/>
      </w:tblPr>
      <w:tblGrid>
        <w:gridCol w:w="421"/>
        <w:gridCol w:w="567"/>
        <w:gridCol w:w="2795"/>
        <w:gridCol w:w="1205"/>
        <w:gridCol w:w="1217"/>
        <w:gridCol w:w="728"/>
        <w:gridCol w:w="824"/>
        <w:gridCol w:w="688"/>
        <w:gridCol w:w="943"/>
        <w:gridCol w:w="735"/>
      </w:tblGrid>
      <w:tr w:rsidR="00093ACA" w:rsidRPr="00093ACA" w14:paraId="540844D5" w14:textId="77777777" w:rsidTr="00660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F95493D" w14:textId="703A3519" w:rsidR="00093ACA" w:rsidRPr="00093ACA" w:rsidRDefault="00093ACA" w:rsidP="009D7C81">
            <w:pPr>
              <w:rPr>
                <w:rFonts w:ascii="Times New Roman" w:hAnsi="Times New Roman"/>
                <w:b w:val="0"/>
                <w:sz w:val="20"/>
                <w:szCs w:val="20"/>
              </w:rPr>
            </w:pPr>
            <w:r>
              <w:rPr>
                <w:rFonts w:ascii="Times New Roman" w:hAnsi="Times New Roman"/>
                <w:b w:val="0"/>
                <w:sz w:val="20"/>
                <w:szCs w:val="20"/>
              </w:rPr>
              <w:t>P</w:t>
            </w:r>
          </w:p>
        </w:tc>
        <w:tc>
          <w:tcPr>
            <w:tcW w:w="567" w:type="dxa"/>
          </w:tcPr>
          <w:p w14:paraId="4D279D60" w14:textId="0EE89BDC" w:rsidR="00093ACA" w:rsidRPr="00093ACA" w:rsidRDefault="00093ACA" w:rsidP="009D7C81">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Pr>
                <w:rFonts w:ascii="Times New Roman" w:hAnsi="Times New Roman"/>
                <w:b w:val="0"/>
                <w:sz w:val="20"/>
                <w:szCs w:val="20"/>
              </w:rPr>
              <w:t>FP</w:t>
            </w:r>
            <w:r w:rsidRPr="00093ACA">
              <w:rPr>
                <w:rFonts w:ascii="Times New Roman" w:hAnsi="Times New Roman"/>
                <w:b w:val="0"/>
                <w:sz w:val="20"/>
                <w:szCs w:val="20"/>
              </w:rPr>
              <w:t xml:space="preserve"> </w:t>
            </w:r>
          </w:p>
        </w:tc>
        <w:tc>
          <w:tcPr>
            <w:tcW w:w="2795" w:type="dxa"/>
          </w:tcPr>
          <w:p w14:paraId="03CD3B3A" w14:textId="77777777" w:rsidR="00093ACA" w:rsidRPr="00093ACA" w:rsidRDefault="00093ACA" w:rsidP="009D7C81">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093ACA">
              <w:rPr>
                <w:rFonts w:ascii="Times New Roman" w:hAnsi="Times New Roman"/>
                <w:b w:val="0"/>
                <w:sz w:val="20"/>
                <w:szCs w:val="20"/>
              </w:rPr>
              <w:t xml:space="preserve">Naziv pokazatelja </w:t>
            </w:r>
          </w:p>
        </w:tc>
        <w:tc>
          <w:tcPr>
            <w:tcW w:w="1205" w:type="dxa"/>
          </w:tcPr>
          <w:p w14:paraId="7365E141" w14:textId="77777777" w:rsidR="00093ACA" w:rsidRPr="00093ACA" w:rsidRDefault="00093ACA" w:rsidP="009D7C81">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093ACA">
              <w:rPr>
                <w:rFonts w:ascii="Times New Roman" w:hAnsi="Times New Roman"/>
                <w:b w:val="0"/>
                <w:sz w:val="20"/>
                <w:szCs w:val="20"/>
              </w:rPr>
              <w:t xml:space="preserve">Ciljana </w:t>
            </w:r>
            <w:r w:rsidRPr="00093ACA">
              <w:rPr>
                <w:rFonts w:ascii="Times New Roman" w:hAnsi="Times New Roman"/>
                <w:b w:val="0"/>
                <w:sz w:val="20"/>
                <w:szCs w:val="20"/>
              </w:rPr>
              <w:lastRenderedPageBreak/>
              <w:t>vrijednost pokazatelja 2018.</w:t>
            </w:r>
          </w:p>
        </w:tc>
        <w:tc>
          <w:tcPr>
            <w:tcW w:w="1217" w:type="dxa"/>
          </w:tcPr>
          <w:p w14:paraId="267F7BDE" w14:textId="77777777" w:rsidR="00093ACA" w:rsidRPr="00093ACA" w:rsidRDefault="00093ACA" w:rsidP="009D7C81">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093ACA">
              <w:rPr>
                <w:rFonts w:ascii="Times New Roman" w:hAnsi="Times New Roman"/>
                <w:b w:val="0"/>
                <w:sz w:val="20"/>
                <w:szCs w:val="20"/>
              </w:rPr>
              <w:lastRenderedPageBreak/>
              <w:t xml:space="preserve">Ciljana </w:t>
            </w:r>
            <w:r w:rsidRPr="00093ACA">
              <w:rPr>
                <w:rFonts w:ascii="Times New Roman" w:hAnsi="Times New Roman"/>
                <w:b w:val="0"/>
                <w:sz w:val="20"/>
                <w:szCs w:val="20"/>
              </w:rPr>
              <w:lastRenderedPageBreak/>
              <w:t>vrijednost pokazatelja 2023.</w:t>
            </w:r>
          </w:p>
        </w:tc>
        <w:tc>
          <w:tcPr>
            <w:tcW w:w="728" w:type="dxa"/>
          </w:tcPr>
          <w:p w14:paraId="03BFB3DE" w14:textId="77777777" w:rsidR="00093ACA" w:rsidRPr="00093ACA" w:rsidRDefault="00093ACA" w:rsidP="009D7C81">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093ACA">
              <w:rPr>
                <w:rFonts w:ascii="Times New Roman" w:hAnsi="Times New Roman"/>
                <w:b w:val="0"/>
                <w:sz w:val="20"/>
                <w:szCs w:val="20"/>
              </w:rPr>
              <w:lastRenderedPageBreak/>
              <w:t xml:space="preserve">TO </w:t>
            </w:r>
            <w:r w:rsidRPr="00093ACA">
              <w:rPr>
                <w:rFonts w:ascii="Times New Roman" w:hAnsi="Times New Roman"/>
                <w:b w:val="0"/>
                <w:sz w:val="20"/>
                <w:szCs w:val="20"/>
              </w:rPr>
              <w:lastRenderedPageBreak/>
              <w:t>LRS</w:t>
            </w:r>
          </w:p>
        </w:tc>
        <w:tc>
          <w:tcPr>
            <w:tcW w:w="824" w:type="dxa"/>
          </w:tcPr>
          <w:p w14:paraId="6C63F24F" w14:textId="77777777" w:rsidR="00093ACA" w:rsidRPr="00093ACA" w:rsidRDefault="00093ACA" w:rsidP="009D7C81">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093ACA">
              <w:rPr>
                <w:rFonts w:ascii="Times New Roman" w:hAnsi="Times New Roman"/>
                <w:b w:val="0"/>
                <w:sz w:val="20"/>
                <w:szCs w:val="20"/>
              </w:rPr>
              <w:lastRenderedPageBreak/>
              <w:t xml:space="preserve">TO </w:t>
            </w:r>
            <w:r w:rsidRPr="00093ACA">
              <w:rPr>
                <w:rFonts w:ascii="Times New Roman" w:hAnsi="Times New Roman"/>
                <w:b w:val="0"/>
                <w:sz w:val="20"/>
                <w:szCs w:val="20"/>
              </w:rPr>
              <w:lastRenderedPageBreak/>
              <w:t>PRR</w:t>
            </w:r>
          </w:p>
        </w:tc>
        <w:tc>
          <w:tcPr>
            <w:tcW w:w="688" w:type="dxa"/>
          </w:tcPr>
          <w:p w14:paraId="5153B669" w14:textId="77777777" w:rsidR="00093ACA" w:rsidRPr="00093ACA" w:rsidRDefault="00093ACA" w:rsidP="009D7C81">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093ACA">
              <w:rPr>
                <w:rFonts w:ascii="Times New Roman" w:hAnsi="Times New Roman"/>
                <w:b w:val="0"/>
                <w:sz w:val="20"/>
                <w:szCs w:val="20"/>
              </w:rPr>
              <w:lastRenderedPageBreak/>
              <w:t xml:space="preserve">M </w:t>
            </w:r>
            <w:r w:rsidRPr="00093ACA">
              <w:rPr>
                <w:rFonts w:ascii="Times New Roman" w:hAnsi="Times New Roman"/>
                <w:b w:val="0"/>
                <w:sz w:val="20"/>
                <w:szCs w:val="20"/>
              </w:rPr>
              <w:lastRenderedPageBreak/>
              <w:t xml:space="preserve">LRS </w:t>
            </w:r>
          </w:p>
        </w:tc>
        <w:tc>
          <w:tcPr>
            <w:tcW w:w="943" w:type="dxa"/>
          </w:tcPr>
          <w:p w14:paraId="1389C1C6" w14:textId="77777777" w:rsidR="00093ACA" w:rsidRPr="00093ACA" w:rsidRDefault="00093ACA" w:rsidP="009D7C81">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093ACA">
              <w:rPr>
                <w:rFonts w:ascii="Times New Roman" w:hAnsi="Times New Roman"/>
                <w:b w:val="0"/>
                <w:sz w:val="20"/>
                <w:szCs w:val="20"/>
              </w:rPr>
              <w:lastRenderedPageBreak/>
              <w:t>M/PM</w:t>
            </w:r>
          </w:p>
          <w:p w14:paraId="26DB846D" w14:textId="77777777" w:rsidR="00093ACA" w:rsidRPr="00093ACA" w:rsidRDefault="00093ACA" w:rsidP="009D7C81">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093ACA">
              <w:rPr>
                <w:rFonts w:ascii="Times New Roman" w:hAnsi="Times New Roman"/>
                <w:b w:val="0"/>
                <w:sz w:val="20"/>
                <w:szCs w:val="20"/>
              </w:rPr>
              <w:lastRenderedPageBreak/>
              <w:t>PRR</w:t>
            </w:r>
          </w:p>
        </w:tc>
        <w:tc>
          <w:tcPr>
            <w:tcW w:w="735" w:type="dxa"/>
          </w:tcPr>
          <w:p w14:paraId="4E74059D" w14:textId="17FCC233" w:rsidR="00093ACA" w:rsidRPr="00093ACA" w:rsidRDefault="007B079C" w:rsidP="009D7C81">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Pr>
                <w:rFonts w:ascii="Times New Roman" w:hAnsi="Times New Roman"/>
                <w:b w:val="0"/>
                <w:sz w:val="20"/>
                <w:szCs w:val="20"/>
              </w:rPr>
              <w:lastRenderedPageBreak/>
              <w:t>S</w:t>
            </w:r>
            <w:r w:rsidR="00093ACA" w:rsidRPr="00093ACA">
              <w:rPr>
                <w:rFonts w:ascii="Times New Roman" w:hAnsi="Times New Roman"/>
                <w:b w:val="0"/>
                <w:sz w:val="20"/>
                <w:szCs w:val="20"/>
              </w:rPr>
              <w:t xml:space="preserve">C </w:t>
            </w:r>
            <w:r w:rsidR="00093ACA" w:rsidRPr="00093ACA">
              <w:rPr>
                <w:rFonts w:ascii="Times New Roman" w:hAnsi="Times New Roman"/>
                <w:b w:val="0"/>
                <w:sz w:val="20"/>
                <w:szCs w:val="20"/>
              </w:rPr>
              <w:lastRenderedPageBreak/>
              <w:t>LRS</w:t>
            </w:r>
          </w:p>
        </w:tc>
      </w:tr>
      <w:tr w:rsidR="00093ACA" w:rsidRPr="00093ACA" w14:paraId="318B461F"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5C456F53"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lastRenderedPageBreak/>
              <w:t xml:space="preserve">1 </w:t>
            </w:r>
          </w:p>
        </w:tc>
        <w:tc>
          <w:tcPr>
            <w:tcW w:w="567" w:type="dxa"/>
          </w:tcPr>
          <w:p w14:paraId="6ECCBC16"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1A</w:t>
            </w:r>
          </w:p>
        </w:tc>
        <w:tc>
          <w:tcPr>
            <w:tcW w:w="2795" w:type="dxa"/>
          </w:tcPr>
          <w:p w14:paraId="3F587847"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Broj animacijskih aktivnosti prijenosa znanja i inovacija u poljoprivredi, šumarstvu i ruralnim područjima</w:t>
            </w:r>
          </w:p>
        </w:tc>
        <w:tc>
          <w:tcPr>
            <w:tcW w:w="1205" w:type="dxa"/>
          </w:tcPr>
          <w:p w14:paraId="400AFF01" w14:textId="56B2E15D"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1217" w:type="dxa"/>
          </w:tcPr>
          <w:p w14:paraId="00E5A096" w14:textId="277C8786"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w:t>
            </w:r>
          </w:p>
        </w:tc>
        <w:tc>
          <w:tcPr>
            <w:tcW w:w="728" w:type="dxa"/>
          </w:tcPr>
          <w:p w14:paraId="044E3818"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3.2.1</w:t>
            </w:r>
          </w:p>
        </w:tc>
        <w:tc>
          <w:tcPr>
            <w:tcW w:w="824" w:type="dxa"/>
          </w:tcPr>
          <w:p w14:paraId="47CA9A88"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19.3.2</w:t>
            </w:r>
          </w:p>
        </w:tc>
        <w:tc>
          <w:tcPr>
            <w:tcW w:w="688" w:type="dxa"/>
          </w:tcPr>
          <w:p w14:paraId="42972004"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w:t>
            </w:r>
          </w:p>
        </w:tc>
        <w:tc>
          <w:tcPr>
            <w:tcW w:w="943" w:type="dxa"/>
          </w:tcPr>
          <w:p w14:paraId="3AB4146B"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19.3</w:t>
            </w:r>
          </w:p>
        </w:tc>
        <w:tc>
          <w:tcPr>
            <w:tcW w:w="735" w:type="dxa"/>
          </w:tcPr>
          <w:p w14:paraId="298013FB"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w:t>
            </w:r>
          </w:p>
        </w:tc>
      </w:tr>
      <w:tr w:rsidR="00093ACA" w:rsidRPr="00093ACA" w14:paraId="2875B557"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470DE71B"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1</w:t>
            </w:r>
          </w:p>
        </w:tc>
        <w:tc>
          <w:tcPr>
            <w:tcW w:w="567" w:type="dxa"/>
          </w:tcPr>
          <w:p w14:paraId="7B67DA76"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1A</w:t>
            </w:r>
          </w:p>
        </w:tc>
        <w:tc>
          <w:tcPr>
            <w:tcW w:w="2795" w:type="dxa"/>
          </w:tcPr>
          <w:p w14:paraId="5A34D109"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Broj sudionika u animacijskim aktivnostima prijenosa znanja i inovacija u poljoprivredi, šumarstvu i ruralnim područjima</w:t>
            </w:r>
          </w:p>
        </w:tc>
        <w:tc>
          <w:tcPr>
            <w:tcW w:w="1205" w:type="dxa"/>
          </w:tcPr>
          <w:p w14:paraId="37441CF6" w14:textId="6F67F83E"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1217" w:type="dxa"/>
          </w:tcPr>
          <w:p w14:paraId="4B17E946" w14:textId="02AB5731"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30</w:t>
            </w:r>
          </w:p>
        </w:tc>
        <w:tc>
          <w:tcPr>
            <w:tcW w:w="728" w:type="dxa"/>
          </w:tcPr>
          <w:p w14:paraId="6F5D0F73"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3.2.1</w:t>
            </w:r>
          </w:p>
        </w:tc>
        <w:tc>
          <w:tcPr>
            <w:tcW w:w="824" w:type="dxa"/>
          </w:tcPr>
          <w:p w14:paraId="602693A1"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19.3.2</w:t>
            </w:r>
          </w:p>
        </w:tc>
        <w:tc>
          <w:tcPr>
            <w:tcW w:w="688" w:type="dxa"/>
          </w:tcPr>
          <w:p w14:paraId="42FA7436"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w:t>
            </w:r>
          </w:p>
        </w:tc>
        <w:tc>
          <w:tcPr>
            <w:tcW w:w="943" w:type="dxa"/>
          </w:tcPr>
          <w:p w14:paraId="1D49049A"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19.3</w:t>
            </w:r>
          </w:p>
        </w:tc>
        <w:tc>
          <w:tcPr>
            <w:tcW w:w="735" w:type="dxa"/>
          </w:tcPr>
          <w:p w14:paraId="15423847"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w:t>
            </w:r>
          </w:p>
        </w:tc>
      </w:tr>
      <w:tr w:rsidR="00093ACA" w:rsidRPr="00093ACA" w14:paraId="30F608D6"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46BA9143"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 xml:space="preserve">1 </w:t>
            </w:r>
          </w:p>
        </w:tc>
        <w:tc>
          <w:tcPr>
            <w:tcW w:w="567" w:type="dxa"/>
          </w:tcPr>
          <w:p w14:paraId="7E639C31"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1A</w:t>
            </w:r>
          </w:p>
        </w:tc>
        <w:tc>
          <w:tcPr>
            <w:tcW w:w="2795" w:type="dxa"/>
          </w:tcPr>
          <w:p w14:paraId="4E6BF05F"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Broj animacijskih aktivnosti prijenosa znanja i inovacija u poljoprivredi, šumarstvu i ruralnim područjima</w:t>
            </w:r>
          </w:p>
        </w:tc>
        <w:tc>
          <w:tcPr>
            <w:tcW w:w="1205" w:type="dxa"/>
          </w:tcPr>
          <w:p w14:paraId="1DF14DFF" w14:textId="023C9F3D"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1217" w:type="dxa"/>
          </w:tcPr>
          <w:p w14:paraId="4D49EF2D" w14:textId="6AB58F9F"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w:t>
            </w:r>
          </w:p>
        </w:tc>
        <w:tc>
          <w:tcPr>
            <w:tcW w:w="728" w:type="dxa"/>
          </w:tcPr>
          <w:p w14:paraId="28696C63"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3.2.2</w:t>
            </w:r>
          </w:p>
        </w:tc>
        <w:tc>
          <w:tcPr>
            <w:tcW w:w="824" w:type="dxa"/>
          </w:tcPr>
          <w:p w14:paraId="6F6FE00A"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19.4.1</w:t>
            </w:r>
          </w:p>
        </w:tc>
        <w:tc>
          <w:tcPr>
            <w:tcW w:w="688" w:type="dxa"/>
          </w:tcPr>
          <w:p w14:paraId="31F2C3D0"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w:t>
            </w:r>
          </w:p>
        </w:tc>
        <w:tc>
          <w:tcPr>
            <w:tcW w:w="943" w:type="dxa"/>
          </w:tcPr>
          <w:p w14:paraId="494ED6DB"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19.4</w:t>
            </w:r>
          </w:p>
        </w:tc>
        <w:tc>
          <w:tcPr>
            <w:tcW w:w="735" w:type="dxa"/>
          </w:tcPr>
          <w:p w14:paraId="709576A8"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w:t>
            </w:r>
          </w:p>
        </w:tc>
      </w:tr>
      <w:tr w:rsidR="00093ACA" w:rsidRPr="00093ACA" w14:paraId="00CB98C9"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69BDD2AE"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1</w:t>
            </w:r>
          </w:p>
        </w:tc>
        <w:tc>
          <w:tcPr>
            <w:tcW w:w="567" w:type="dxa"/>
          </w:tcPr>
          <w:p w14:paraId="32484E5B"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1A</w:t>
            </w:r>
          </w:p>
        </w:tc>
        <w:tc>
          <w:tcPr>
            <w:tcW w:w="2795" w:type="dxa"/>
          </w:tcPr>
          <w:p w14:paraId="1AF2B72D"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Broj sudionika u animacijskim aktivnostima prijenosa znanja i inovacija u poljoprivredi, šumarstvu i ruralnim područjima</w:t>
            </w:r>
          </w:p>
        </w:tc>
        <w:tc>
          <w:tcPr>
            <w:tcW w:w="1205" w:type="dxa"/>
          </w:tcPr>
          <w:p w14:paraId="6C6A0313" w14:textId="5253BAE5"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1217" w:type="dxa"/>
          </w:tcPr>
          <w:p w14:paraId="3A04E5EA" w14:textId="7135CA37"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40</w:t>
            </w:r>
          </w:p>
        </w:tc>
        <w:tc>
          <w:tcPr>
            <w:tcW w:w="728" w:type="dxa"/>
          </w:tcPr>
          <w:p w14:paraId="68F51F24"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3.2.2</w:t>
            </w:r>
          </w:p>
        </w:tc>
        <w:tc>
          <w:tcPr>
            <w:tcW w:w="824" w:type="dxa"/>
          </w:tcPr>
          <w:p w14:paraId="1EB89FD1"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19.4.1</w:t>
            </w:r>
          </w:p>
        </w:tc>
        <w:tc>
          <w:tcPr>
            <w:tcW w:w="688" w:type="dxa"/>
          </w:tcPr>
          <w:p w14:paraId="2BD7D272"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w:t>
            </w:r>
          </w:p>
        </w:tc>
        <w:tc>
          <w:tcPr>
            <w:tcW w:w="943" w:type="dxa"/>
          </w:tcPr>
          <w:p w14:paraId="11B117C3"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19.4</w:t>
            </w:r>
          </w:p>
        </w:tc>
        <w:tc>
          <w:tcPr>
            <w:tcW w:w="735" w:type="dxa"/>
          </w:tcPr>
          <w:p w14:paraId="51E95E18"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w:t>
            </w:r>
          </w:p>
        </w:tc>
      </w:tr>
      <w:tr w:rsidR="00093ACA" w:rsidRPr="00093ACA" w14:paraId="01E1C1DE"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1DB1173C"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1</w:t>
            </w:r>
          </w:p>
        </w:tc>
        <w:tc>
          <w:tcPr>
            <w:tcW w:w="567" w:type="dxa"/>
          </w:tcPr>
          <w:p w14:paraId="2DD525D3"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1B*</w:t>
            </w:r>
          </w:p>
        </w:tc>
        <w:tc>
          <w:tcPr>
            <w:tcW w:w="2795" w:type="dxa"/>
          </w:tcPr>
          <w:p w14:paraId="6518EA80"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Broj projekata međuteritorijalne suradnje (nacionalna razina) 19.3.- 19.3.1+19.3.2, u okviru provedbe Uredbe (EU) 1303/2016, Članak. 35 (1c)</w:t>
            </w:r>
          </w:p>
        </w:tc>
        <w:tc>
          <w:tcPr>
            <w:tcW w:w="1205" w:type="dxa"/>
          </w:tcPr>
          <w:p w14:paraId="07E926B4" w14:textId="03F2AAF4"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1217" w:type="dxa"/>
          </w:tcPr>
          <w:p w14:paraId="167E7C4B" w14:textId="0F94F58F"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728" w:type="dxa"/>
          </w:tcPr>
          <w:p w14:paraId="0D7305DE"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3.2.1</w:t>
            </w:r>
          </w:p>
        </w:tc>
        <w:tc>
          <w:tcPr>
            <w:tcW w:w="824" w:type="dxa"/>
          </w:tcPr>
          <w:p w14:paraId="10B4C71B"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19.3.2</w:t>
            </w:r>
          </w:p>
        </w:tc>
        <w:tc>
          <w:tcPr>
            <w:tcW w:w="688" w:type="dxa"/>
          </w:tcPr>
          <w:p w14:paraId="024705CB"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w:t>
            </w:r>
          </w:p>
        </w:tc>
        <w:tc>
          <w:tcPr>
            <w:tcW w:w="943" w:type="dxa"/>
          </w:tcPr>
          <w:p w14:paraId="79B5EBF3"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19.3</w:t>
            </w:r>
          </w:p>
        </w:tc>
        <w:tc>
          <w:tcPr>
            <w:tcW w:w="735" w:type="dxa"/>
          </w:tcPr>
          <w:p w14:paraId="5329B3C0"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w:t>
            </w:r>
          </w:p>
        </w:tc>
      </w:tr>
      <w:tr w:rsidR="00093ACA" w:rsidRPr="00093ACA" w14:paraId="768B8C84"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4CD71174"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1</w:t>
            </w:r>
          </w:p>
        </w:tc>
        <w:tc>
          <w:tcPr>
            <w:tcW w:w="567" w:type="dxa"/>
          </w:tcPr>
          <w:p w14:paraId="71C564A2"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1B*</w:t>
            </w:r>
          </w:p>
        </w:tc>
        <w:tc>
          <w:tcPr>
            <w:tcW w:w="2795" w:type="dxa"/>
          </w:tcPr>
          <w:p w14:paraId="3CB2955C"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Broj projekata transnacionalne suradnje (međunarodna razina) 19.3-19.3.1+19.3.2, u okviru provedbe Uredbe (EU) 1303/2016, Članak. 35 (1c)</w:t>
            </w:r>
          </w:p>
        </w:tc>
        <w:tc>
          <w:tcPr>
            <w:tcW w:w="1205" w:type="dxa"/>
          </w:tcPr>
          <w:p w14:paraId="2A18C3AA"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0</w:t>
            </w:r>
          </w:p>
        </w:tc>
        <w:tc>
          <w:tcPr>
            <w:tcW w:w="1217" w:type="dxa"/>
          </w:tcPr>
          <w:p w14:paraId="1317110D"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w:t>
            </w:r>
          </w:p>
        </w:tc>
        <w:tc>
          <w:tcPr>
            <w:tcW w:w="728" w:type="dxa"/>
          </w:tcPr>
          <w:p w14:paraId="76F5CD5A"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3.2.1</w:t>
            </w:r>
          </w:p>
        </w:tc>
        <w:tc>
          <w:tcPr>
            <w:tcW w:w="824" w:type="dxa"/>
          </w:tcPr>
          <w:p w14:paraId="4ED3E749"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19.3.2</w:t>
            </w:r>
          </w:p>
        </w:tc>
        <w:tc>
          <w:tcPr>
            <w:tcW w:w="688" w:type="dxa"/>
          </w:tcPr>
          <w:p w14:paraId="325CC372"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w:t>
            </w:r>
          </w:p>
        </w:tc>
        <w:tc>
          <w:tcPr>
            <w:tcW w:w="943" w:type="dxa"/>
          </w:tcPr>
          <w:p w14:paraId="2BC2C3C8"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19.3</w:t>
            </w:r>
          </w:p>
        </w:tc>
        <w:tc>
          <w:tcPr>
            <w:tcW w:w="735" w:type="dxa"/>
          </w:tcPr>
          <w:p w14:paraId="69DDA18D"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w:t>
            </w:r>
          </w:p>
        </w:tc>
      </w:tr>
      <w:tr w:rsidR="00093ACA" w:rsidRPr="00093ACA" w14:paraId="553C4953"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629A8C2D"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1</w:t>
            </w:r>
          </w:p>
        </w:tc>
        <w:tc>
          <w:tcPr>
            <w:tcW w:w="567" w:type="dxa"/>
          </w:tcPr>
          <w:p w14:paraId="5E008DA9"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1C</w:t>
            </w:r>
          </w:p>
        </w:tc>
        <w:tc>
          <w:tcPr>
            <w:tcW w:w="2795" w:type="dxa"/>
          </w:tcPr>
          <w:p w14:paraId="56477B23"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 xml:space="preserve">Broj organiziranih aktivnosti cjeloživotnog učenja  u svrhu osposobljavanja/stjecanja znanja i vještina </w:t>
            </w:r>
          </w:p>
        </w:tc>
        <w:tc>
          <w:tcPr>
            <w:tcW w:w="1205" w:type="dxa"/>
          </w:tcPr>
          <w:p w14:paraId="0F4BD964" w14:textId="379B96D1"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1217" w:type="dxa"/>
          </w:tcPr>
          <w:p w14:paraId="6BDF857A" w14:textId="66F5AD0F"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728" w:type="dxa"/>
          </w:tcPr>
          <w:p w14:paraId="79108357"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3.2.2</w:t>
            </w:r>
          </w:p>
        </w:tc>
        <w:tc>
          <w:tcPr>
            <w:tcW w:w="824" w:type="dxa"/>
          </w:tcPr>
          <w:p w14:paraId="098BA1B6"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19.4.1</w:t>
            </w:r>
          </w:p>
        </w:tc>
        <w:tc>
          <w:tcPr>
            <w:tcW w:w="688" w:type="dxa"/>
          </w:tcPr>
          <w:p w14:paraId="4CC77565"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w:t>
            </w:r>
          </w:p>
        </w:tc>
        <w:tc>
          <w:tcPr>
            <w:tcW w:w="943" w:type="dxa"/>
          </w:tcPr>
          <w:p w14:paraId="1AEF78F6"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19.4</w:t>
            </w:r>
          </w:p>
        </w:tc>
        <w:tc>
          <w:tcPr>
            <w:tcW w:w="735" w:type="dxa"/>
          </w:tcPr>
          <w:p w14:paraId="700043F7"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w:t>
            </w:r>
          </w:p>
        </w:tc>
      </w:tr>
      <w:tr w:rsidR="00093ACA" w:rsidRPr="00093ACA" w14:paraId="3B0E5F56"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04D5D2E4"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1</w:t>
            </w:r>
          </w:p>
        </w:tc>
        <w:tc>
          <w:tcPr>
            <w:tcW w:w="567" w:type="dxa"/>
          </w:tcPr>
          <w:p w14:paraId="1A083139"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1C*</w:t>
            </w:r>
          </w:p>
        </w:tc>
        <w:tc>
          <w:tcPr>
            <w:tcW w:w="2795" w:type="dxa"/>
          </w:tcPr>
          <w:p w14:paraId="47551A9E"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Broj sudionika u sudionika u programima cjeloživotnog učenja  u svrhu osposobljavanja/stjecanja znanja i vještina</w:t>
            </w:r>
          </w:p>
        </w:tc>
        <w:tc>
          <w:tcPr>
            <w:tcW w:w="1205" w:type="dxa"/>
          </w:tcPr>
          <w:p w14:paraId="26EB011B" w14:textId="79FD102E"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1217" w:type="dxa"/>
          </w:tcPr>
          <w:p w14:paraId="20963D41" w14:textId="7C62BEF3"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w:t>
            </w:r>
          </w:p>
        </w:tc>
        <w:tc>
          <w:tcPr>
            <w:tcW w:w="728" w:type="dxa"/>
          </w:tcPr>
          <w:p w14:paraId="3EB8B54A"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3.2.2</w:t>
            </w:r>
          </w:p>
        </w:tc>
        <w:tc>
          <w:tcPr>
            <w:tcW w:w="824" w:type="dxa"/>
          </w:tcPr>
          <w:p w14:paraId="4F0FA715"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19.4.1</w:t>
            </w:r>
          </w:p>
        </w:tc>
        <w:tc>
          <w:tcPr>
            <w:tcW w:w="688" w:type="dxa"/>
          </w:tcPr>
          <w:p w14:paraId="2689AA3F"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w:t>
            </w:r>
          </w:p>
        </w:tc>
        <w:tc>
          <w:tcPr>
            <w:tcW w:w="943" w:type="dxa"/>
          </w:tcPr>
          <w:p w14:paraId="0A54EFA8"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19.4</w:t>
            </w:r>
          </w:p>
        </w:tc>
        <w:tc>
          <w:tcPr>
            <w:tcW w:w="735" w:type="dxa"/>
          </w:tcPr>
          <w:p w14:paraId="777ABF6B"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w:t>
            </w:r>
          </w:p>
        </w:tc>
      </w:tr>
      <w:tr w:rsidR="00093ACA" w:rsidRPr="00093ACA" w14:paraId="609154AD"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316C3CA3"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2</w:t>
            </w:r>
          </w:p>
        </w:tc>
        <w:tc>
          <w:tcPr>
            <w:tcW w:w="567" w:type="dxa"/>
          </w:tcPr>
          <w:p w14:paraId="205EFD41"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2A*</w:t>
            </w:r>
          </w:p>
        </w:tc>
        <w:tc>
          <w:tcPr>
            <w:tcW w:w="2795" w:type="dxa"/>
          </w:tcPr>
          <w:p w14:paraId="77265763"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Broj PG kojima je dodijeljena potpora u okviru PRR za ulaganja u restrukturiranje ili modernizaciju</w:t>
            </w:r>
          </w:p>
        </w:tc>
        <w:tc>
          <w:tcPr>
            <w:tcW w:w="1205" w:type="dxa"/>
          </w:tcPr>
          <w:p w14:paraId="14F37AB0" w14:textId="7344756C"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w:t>
            </w:r>
          </w:p>
        </w:tc>
        <w:tc>
          <w:tcPr>
            <w:tcW w:w="1217" w:type="dxa"/>
          </w:tcPr>
          <w:p w14:paraId="5BB66004" w14:textId="2459A7E6"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w:t>
            </w:r>
          </w:p>
        </w:tc>
        <w:tc>
          <w:tcPr>
            <w:tcW w:w="728" w:type="dxa"/>
          </w:tcPr>
          <w:p w14:paraId="7E8E6E7D"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1.1.2</w:t>
            </w:r>
          </w:p>
        </w:tc>
        <w:tc>
          <w:tcPr>
            <w:tcW w:w="824" w:type="dxa"/>
          </w:tcPr>
          <w:p w14:paraId="3931A6F9"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4.1.1</w:t>
            </w:r>
          </w:p>
        </w:tc>
        <w:tc>
          <w:tcPr>
            <w:tcW w:w="688" w:type="dxa"/>
          </w:tcPr>
          <w:p w14:paraId="40DF7825"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1.1</w:t>
            </w:r>
          </w:p>
        </w:tc>
        <w:tc>
          <w:tcPr>
            <w:tcW w:w="943" w:type="dxa"/>
          </w:tcPr>
          <w:p w14:paraId="58110D8A"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4/4.1</w:t>
            </w:r>
          </w:p>
        </w:tc>
        <w:tc>
          <w:tcPr>
            <w:tcW w:w="735" w:type="dxa"/>
          </w:tcPr>
          <w:p w14:paraId="214148C4"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w:t>
            </w:r>
          </w:p>
        </w:tc>
      </w:tr>
      <w:tr w:rsidR="00093ACA" w:rsidRPr="00093ACA" w14:paraId="29785198"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426A6A02"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2</w:t>
            </w:r>
          </w:p>
        </w:tc>
        <w:tc>
          <w:tcPr>
            <w:tcW w:w="567" w:type="dxa"/>
          </w:tcPr>
          <w:p w14:paraId="07719D8E"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2A*</w:t>
            </w:r>
          </w:p>
        </w:tc>
        <w:tc>
          <w:tcPr>
            <w:tcW w:w="2795" w:type="dxa"/>
          </w:tcPr>
          <w:p w14:paraId="2CB6075C"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Broj PG-a koja su dobili potporu za razvoj malih PG</w:t>
            </w:r>
          </w:p>
        </w:tc>
        <w:tc>
          <w:tcPr>
            <w:tcW w:w="1205" w:type="dxa"/>
          </w:tcPr>
          <w:p w14:paraId="5E4525CB" w14:textId="1E8AD92E"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1217" w:type="dxa"/>
          </w:tcPr>
          <w:p w14:paraId="1DC7C0A1" w14:textId="4FBA7D25"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728" w:type="dxa"/>
          </w:tcPr>
          <w:p w14:paraId="133598D6"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2.2.1</w:t>
            </w:r>
          </w:p>
        </w:tc>
        <w:tc>
          <w:tcPr>
            <w:tcW w:w="824" w:type="dxa"/>
          </w:tcPr>
          <w:p w14:paraId="0A351400"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6.3.1</w:t>
            </w:r>
          </w:p>
        </w:tc>
        <w:tc>
          <w:tcPr>
            <w:tcW w:w="688" w:type="dxa"/>
          </w:tcPr>
          <w:p w14:paraId="314CF7B4"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2.2</w:t>
            </w:r>
          </w:p>
        </w:tc>
        <w:tc>
          <w:tcPr>
            <w:tcW w:w="943" w:type="dxa"/>
          </w:tcPr>
          <w:p w14:paraId="70C7749A"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6/6.3</w:t>
            </w:r>
          </w:p>
        </w:tc>
        <w:tc>
          <w:tcPr>
            <w:tcW w:w="735" w:type="dxa"/>
          </w:tcPr>
          <w:p w14:paraId="2ED12B56"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2</w:t>
            </w:r>
          </w:p>
        </w:tc>
      </w:tr>
      <w:tr w:rsidR="00093ACA" w:rsidRPr="00093ACA" w14:paraId="0903C057"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07DEF569"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3</w:t>
            </w:r>
          </w:p>
        </w:tc>
        <w:tc>
          <w:tcPr>
            <w:tcW w:w="567" w:type="dxa"/>
          </w:tcPr>
          <w:p w14:paraId="0F7971AC"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3A*</w:t>
            </w:r>
          </w:p>
        </w:tc>
        <w:tc>
          <w:tcPr>
            <w:tcW w:w="2795" w:type="dxa"/>
          </w:tcPr>
          <w:p w14:paraId="410A93A0"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Broj poljoprivrednih gospodarstava koja primaju potporu za sudjelovanje u programima kvalitete, lokalnim tržištima i kratkim lancima opskrbe te proizvođačkim skupinama/organizacijama</w:t>
            </w:r>
          </w:p>
        </w:tc>
        <w:tc>
          <w:tcPr>
            <w:tcW w:w="1205" w:type="dxa"/>
          </w:tcPr>
          <w:p w14:paraId="4DCE272F" w14:textId="405FE090"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1217" w:type="dxa"/>
          </w:tcPr>
          <w:p w14:paraId="78C2098B" w14:textId="3936D246"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728" w:type="dxa"/>
          </w:tcPr>
          <w:p w14:paraId="46F500AC"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2.1.1</w:t>
            </w:r>
          </w:p>
        </w:tc>
        <w:tc>
          <w:tcPr>
            <w:tcW w:w="824" w:type="dxa"/>
          </w:tcPr>
          <w:p w14:paraId="4027A4F8"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4.2.1</w:t>
            </w:r>
          </w:p>
        </w:tc>
        <w:tc>
          <w:tcPr>
            <w:tcW w:w="688" w:type="dxa"/>
          </w:tcPr>
          <w:p w14:paraId="4BF099CE"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2.1</w:t>
            </w:r>
          </w:p>
        </w:tc>
        <w:tc>
          <w:tcPr>
            <w:tcW w:w="943" w:type="dxa"/>
          </w:tcPr>
          <w:p w14:paraId="68495A43"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4/4.2</w:t>
            </w:r>
          </w:p>
        </w:tc>
        <w:tc>
          <w:tcPr>
            <w:tcW w:w="735" w:type="dxa"/>
          </w:tcPr>
          <w:p w14:paraId="6118A1CB"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2</w:t>
            </w:r>
          </w:p>
        </w:tc>
      </w:tr>
      <w:tr w:rsidR="00093ACA" w:rsidRPr="00093ACA" w14:paraId="1529139F"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6FF68A0B"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4</w:t>
            </w:r>
          </w:p>
        </w:tc>
        <w:tc>
          <w:tcPr>
            <w:tcW w:w="567" w:type="dxa"/>
          </w:tcPr>
          <w:p w14:paraId="601AA9ED"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4A*</w:t>
            </w:r>
          </w:p>
        </w:tc>
        <w:tc>
          <w:tcPr>
            <w:tcW w:w="2795" w:type="dxa"/>
          </w:tcPr>
          <w:p w14:paraId="79F5D285"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Površina (u ha) šuma / drugih šumskih područja za koje su sklopljeni ugovori o upravljanju kojima se podupire bioraznolikost</w:t>
            </w:r>
          </w:p>
        </w:tc>
        <w:tc>
          <w:tcPr>
            <w:tcW w:w="1205" w:type="dxa"/>
          </w:tcPr>
          <w:p w14:paraId="669A27F5" w14:textId="072D98BB" w:rsidR="00093ACA" w:rsidRPr="00093ACA" w:rsidRDefault="007B079C"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1217" w:type="dxa"/>
          </w:tcPr>
          <w:p w14:paraId="42FBD4B8" w14:textId="7B48F47A" w:rsidR="00093ACA" w:rsidRPr="00093ACA" w:rsidRDefault="007B079C"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w:t>
            </w:r>
          </w:p>
        </w:tc>
        <w:tc>
          <w:tcPr>
            <w:tcW w:w="728" w:type="dxa"/>
          </w:tcPr>
          <w:p w14:paraId="521C7434"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2.2.2</w:t>
            </w:r>
          </w:p>
        </w:tc>
        <w:tc>
          <w:tcPr>
            <w:tcW w:w="824" w:type="dxa"/>
          </w:tcPr>
          <w:p w14:paraId="28A2D52B"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8.5.2</w:t>
            </w:r>
          </w:p>
        </w:tc>
        <w:tc>
          <w:tcPr>
            <w:tcW w:w="688" w:type="dxa"/>
          </w:tcPr>
          <w:p w14:paraId="09D8AA24"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2.2</w:t>
            </w:r>
          </w:p>
        </w:tc>
        <w:tc>
          <w:tcPr>
            <w:tcW w:w="943" w:type="dxa"/>
          </w:tcPr>
          <w:p w14:paraId="5803E08C"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8/8.5</w:t>
            </w:r>
          </w:p>
        </w:tc>
        <w:tc>
          <w:tcPr>
            <w:tcW w:w="735" w:type="dxa"/>
          </w:tcPr>
          <w:p w14:paraId="27CA40EA"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2</w:t>
            </w:r>
          </w:p>
        </w:tc>
      </w:tr>
      <w:tr w:rsidR="00093ACA" w:rsidRPr="00093ACA" w14:paraId="5682975C"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63E28098"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4</w:t>
            </w:r>
          </w:p>
        </w:tc>
        <w:tc>
          <w:tcPr>
            <w:tcW w:w="567" w:type="dxa"/>
          </w:tcPr>
          <w:p w14:paraId="036C2C27"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4A*</w:t>
            </w:r>
          </w:p>
        </w:tc>
        <w:tc>
          <w:tcPr>
            <w:tcW w:w="2795" w:type="dxa"/>
          </w:tcPr>
          <w:p w14:paraId="67E67AFB"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 xml:space="preserve">Površina poljoprivrednog zemljišta (u ha) za koje su </w:t>
            </w:r>
            <w:r w:rsidRPr="00093ACA">
              <w:rPr>
                <w:rFonts w:ascii="Times New Roman" w:hAnsi="Times New Roman"/>
                <w:sz w:val="20"/>
                <w:szCs w:val="20"/>
              </w:rPr>
              <w:lastRenderedPageBreak/>
              <w:t>sklopljeni ugovori o upravljanju kojima se podupiru bioraznolikost i/ili krajobrazi</w:t>
            </w:r>
          </w:p>
        </w:tc>
        <w:tc>
          <w:tcPr>
            <w:tcW w:w="1205" w:type="dxa"/>
          </w:tcPr>
          <w:p w14:paraId="1008CC79" w14:textId="38D7F584"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lastRenderedPageBreak/>
              <w:t>20</w:t>
            </w:r>
          </w:p>
        </w:tc>
        <w:tc>
          <w:tcPr>
            <w:tcW w:w="1217" w:type="dxa"/>
          </w:tcPr>
          <w:p w14:paraId="3C98F6E7" w14:textId="4FF292E8"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w:t>
            </w:r>
          </w:p>
        </w:tc>
        <w:tc>
          <w:tcPr>
            <w:tcW w:w="728" w:type="dxa"/>
          </w:tcPr>
          <w:p w14:paraId="5344D78E"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1.1.2</w:t>
            </w:r>
          </w:p>
        </w:tc>
        <w:tc>
          <w:tcPr>
            <w:tcW w:w="824" w:type="dxa"/>
          </w:tcPr>
          <w:p w14:paraId="130E420C"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4.4.1</w:t>
            </w:r>
          </w:p>
        </w:tc>
        <w:tc>
          <w:tcPr>
            <w:tcW w:w="688" w:type="dxa"/>
          </w:tcPr>
          <w:p w14:paraId="25088992"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1.1</w:t>
            </w:r>
          </w:p>
        </w:tc>
        <w:tc>
          <w:tcPr>
            <w:tcW w:w="943" w:type="dxa"/>
          </w:tcPr>
          <w:p w14:paraId="53927D41"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4/4.4</w:t>
            </w:r>
          </w:p>
        </w:tc>
        <w:tc>
          <w:tcPr>
            <w:tcW w:w="735" w:type="dxa"/>
          </w:tcPr>
          <w:p w14:paraId="35DC10F0"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w:t>
            </w:r>
          </w:p>
        </w:tc>
      </w:tr>
      <w:tr w:rsidR="00093ACA" w:rsidRPr="00093ACA" w14:paraId="65332ED6"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6AF58BE5"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lastRenderedPageBreak/>
              <w:t>6</w:t>
            </w:r>
          </w:p>
        </w:tc>
        <w:tc>
          <w:tcPr>
            <w:tcW w:w="567" w:type="dxa"/>
          </w:tcPr>
          <w:p w14:paraId="6904CA79"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6A</w:t>
            </w:r>
          </w:p>
        </w:tc>
        <w:tc>
          <w:tcPr>
            <w:tcW w:w="2795" w:type="dxa"/>
          </w:tcPr>
          <w:p w14:paraId="77D86E94"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Broj radnih mjesta stvorenih u projektima za koje je dodijeljena potpora</w:t>
            </w:r>
          </w:p>
        </w:tc>
        <w:tc>
          <w:tcPr>
            <w:tcW w:w="1205" w:type="dxa"/>
          </w:tcPr>
          <w:p w14:paraId="45170FD0" w14:textId="0CE5AC8E" w:rsidR="00093ACA" w:rsidRPr="00093ACA" w:rsidRDefault="008A7D13"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1217" w:type="dxa"/>
          </w:tcPr>
          <w:p w14:paraId="20C675B5" w14:textId="57AB8C70"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728" w:type="dxa"/>
          </w:tcPr>
          <w:p w14:paraId="789E5DBE"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2.3.1</w:t>
            </w:r>
          </w:p>
        </w:tc>
        <w:tc>
          <w:tcPr>
            <w:tcW w:w="824" w:type="dxa"/>
          </w:tcPr>
          <w:p w14:paraId="6E7F3CAE"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6.4.1</w:t>
            </w:r>
          </w:p>
        </w:tc>
        <w:tc>
          <w:tcPr>
            <w:tcW w:w="688" w:type="dxa"/>
          </w:tcPr>
          <w:p w14:paraId="2247C664"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2.3</w:t>
            </w:r>
          </w:p>
        </w:tc>
        <w:tc>
          <w:tcPr>
            <w:tcW w:w="943" w:type="dxa"/>
          </w:tcPr>
          <w:p w14:paraId="3692A273"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6/6.4</w:t>
            </w:r>
          </w:p>
        </w:tc>
        <w:tc>
          <w:tcPr>
            <w:tcW w:w="735" w:type="dxa"/>
          </w:tcPr>
          <w:p w14:paraId="326EF17E"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2</w:t>
            </w:r>
          </w:p>
        </w:tc>
      </w:tr>
      <w:tr w:rsidR="00093ACA" w:rsidRPr="00093ACA" w14:paraId="1389C9B4"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7798AD31"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6</w:t>
            </w:r>
          </w:p>
        </w:tc>
        <w:tc>
          <w:tcPr>
            <w:tcW w:w="567" w:type="dxa"/>
          </w:tcPr>
          <w:p w14:paraId="37392EC2"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6A</w:t>
            </w:r>
          </w:p>
        </w:tc>
        <w:tc>
          <w:tcPr>
            <w:tcW w:w="2795" w:type="dxa"/>
          </w:tcPr>
          <w:p w14:paraId="27C388FE"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 xml:space="preserve">Broj animacijskih aktivnosti LAG-a u svrhu promicanja društvene uključenosti, smanjenja siromaštva te jačanja diverzifikacije, razvoja malog poduzetništva i kreiranja radnih mjesta </w:t>
            </w:r>
          </w:p>
        </w:tc>
        <w:tc>
          <w:tcPr>
            <w:tcW w:w="1205" w:type="dxa"/>
          </w:tcPr>
          <w:p w14:paraId="136B3AD0" w14:textId="6B379694"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1217" w:type="dxa"/>
          </w:tcPr>
          <w:p w14:paraId="13BBFC6E" w14:textId="4E988933"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728" w:type="dxa"/>
          </w:tcPr>
          <w:p w14:paraId="2DCFCAA6"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3.2.1</w:t>
            </w:r>
          </w:p>
        </w:tc>
        <w:tc>
          <w:tcPr>
            <w:tcW w:w="824" w:type="dxa"/>
          </w:tcPr>
          <w:p w14:paraId="179E0F1C"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19.3.2</w:t>
            </w:r>
          </w:p>
        </w:tc>
        <w:tc>
          <w:tcPr>
            <w:tcW w:w="688" w:type="dxa"/>
          </w:tcPr>
          <w:p w14:paraId="25B65F9E"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w:t>
            </w:r>
          </w:p>
        </w:tc>
        <w:tc>
          <w:tcPr>
            <w:tcW w:w="943" w:type="dxa"/>
          </w:tcPr>
          <w:p w14:paraId="607EFDF3"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19.3</w:t>
            </w:r>
          </w:p>
        </w:tc>
        <w:tc>
          <w:tcPr>
            <w:tcW w:w="735" w:type="dxa"/>
          </w:tcPr>
          <w:p w14:paraId="02E12D0C"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w:t>
            </w:r>
          </w:p>
        </w:tc>
      </w:tr>
      <w:tr w:rsidR="00093ACA" w:rsidRPr="00093ACA" w14:paraId="327F3825"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280BB58B"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6</w:t>
            </w:r>
          </w:p>
        </w:tc>
        <w:tc>
          <w:tcPr>
            <w:tcW w:w="567" w:type="dxa"/>
          </w:tcPr>
          <w:p w14:paraId="644053FC"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6A</w:t>
            </w:r>
          </w:p>
        </w:tc>
        <w:tc>
          <w:tcPr>
            <w:tcW w:w="2795" w:type="dxa"/>
          </w:tcPr>
          <w:p w14:paraId="12E2D71F"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 xml:space="preserve">Broj sudionika animacijskih aktivnosti LAG-a u svrhu promicanja društvene uključenosti, smanjenja siromaštva te jačanja diverzifikacije, razvoja malog poduzetništva i kreiranja radnih mjesta </w:t>
            </w:r>
          </w:p>
        </w:tc>
        <w:tc>
          <w:tcPr>
            <w:tcW w:w="1205" w:type="dxa"/>
          </w:tcPr>
          <w:p w14:paraId="23637B4F" w14:textId="4CD456D9"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1217" w:type="dxa"/>
          </w:tcPr>
          <w:p w14:paraId="3A7E3E45" w14:textId="09149D33"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w:t>
            </w:r>
          </w:p>
        </w:tc>
        <w:tc>
          <w:tcPr>
            <w:tcW w:w="728" w:type="dxa"/>
          </w:tcPr>
          <w:p w14:paraId="1827BC3A"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3.2.1</w:t>
            </w:r>
          </w:p>
        </w:tc>
        <w:tc>
          <w:tcPr>
            <w:tcW w:w="824" w:type="dxa"/>
          </w:tcPr>
          <w:p w14:paraId="476CCAC5"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19.3.2</w:t>
            </w:r>
          </w:p>
        </w:tc>
        <w:tc>
          <w:tcPr>
            <w:tcW w:w="688" w:type="dxa"/>
          </w:tcPr>
          <w:p w14:paraId="33ABCF45"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w:t>
            </w:r>
          </w:p>
        </w:tc>
        <w:tc>
          <w:tcPr>
            <w:tcW w:w="943" w:type="dxa"/>
          </w:tcPr>
          <w:p w14:paraId="613B4C87"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19.3</w:t>
            </w:r>
          </w:p>
        </w:tc>
        <w:tc>
          <w:tcPr>
            <w:tcW w:w="735" w:type="dxa"/>
          </w:tcPr>
          <w:p w14:paraId="3AF3B54E"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w:t>
            </w:r>
          </w:p>
        </w:tc>
      </w:tr>
      <w:tr w:rsidR="00093ACA" w:rsidRPr="00093ACA" w14:paraId="593614E2"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5599AFDE"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6</w:t>
            </w:r>
          </w:p>
        </w:tc>
        <w:tc>
          <w:tcPr>
            <w:tcW w:w="567" w:type="dxa"/>
          </w:tcPr>
          <w:p w14:paraId="03FCBBFB"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6A</w:t>
            </w:r>
          </w:p>
        </w:tc>
        <w:tc>
          <w:tcPr>
            <w:tcW w:w="2795" w:type="dxa"/>
          </w:tcPr>
          <w:p w14:paraId="11C447FB"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Broj animacijskih aktivnosti LAG-a u svrhu promicanja društvene uključenosti, smanjenja siromaštva te jačanja diverzifikacije, razvoja malog poduzetništva i kreiranja radnih mjesta</w:t>
            </w:r>
          </w:p>
        </w:tc>
        <w:tc>
          <w:tcPr>
            <w:tcW w:w="1205" w:type="dxa"/>
          </w:tcPr>
          <w:p w14:paraId="320A19B6" w14:textId="76DF633F"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w:t>
            </w:r>
          </w:p>
        </w:tc>
        <w:tc>
          <w:tcPr>
            <w:tcW w:w="1217" w:type="dxa"/>
          </w:tcPr>
          <w:p w14:paraId="4889376E" w14:textId="72EF7127"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728" w:type="dxa"/>
          </w:tcPr>
          <w:p w14:paraId="53204868"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3.2.2</w:t>
            </w:r>
          </w:p>
        </w:tc>
        <w:tc>
          <w:tcPr>
            <w:tcW w:w="824" w:type="dxa"/>
          </w:tcPr>
          <w:p w14:paraId="1886A8A2"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19.4.1</w:t>
            </w:r>
          </w:p>
        </w:tc>
        <w:tc>
          <w:tcPr>
            <w:tcW w:w="688" w:type="dxa"/>
          </w:tcPr>
          <w:p w14:paraId="01000315"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w:t>
            </w:r>
          </w:p>
        </w:tc>
        <w:tc>
          <w:tcPr>
            <w:tcW w:w="943" w:type="dxa"/>
          </w:tcPr>
          <w:p w14:paraId="7882E0E4"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19.4</w:t>
            </w:r>
          </w:p>
        </w:tc>
        <w:tc>
          <w:tcPr>
            <w:tcW w:w="735" w:type="dxa"/>
          </w:tcPr>
          <w:p w14:paraId="4FFA87BC"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w:t>
            </w:r>
          </w:p>
        </w:tc>
      </w:tr>
      <w:tr w:rsidR="00093ACA" w:rsidRPr="00093ACA" w14:paraId="061B1847"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0ACBF6ED"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6</w:t>
            </w:r>
          </w:p>
        </w:tc>
        <w:tc>
          <w:tcPr>
            <w:tcW w:w="567" w:type="dxa"/>
          </w:tcPr>
          <w:p w14:paraId="4DCC86E3"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6A</w:t>
            </w:r>
          </w:p>
        </w:tc>
        <w:tc>
          <w:tcPr>
            <w:tcW w:w="2795" w:type="dxa"/>
          </w:tcPr>
          <w:p w14:paraId="3A5F936C"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 xml:space="preserve">Broj sudionika animacijskih aktivnosti LAG-a u svrhu promicanja društvene uključenosti, smanjenja siromaštva te jačanja diverzifikacije, razvoja malog poduzetništva i kreiranja radnih mjesta </w:t>
            </w:r>
          </w:p>
        </w:tc>
        <w:tc>
          <w:tcPr>
            <w:tcW w:w="1205" w:type="dxa"/>
          </w:tcPr>
          <w:p w14:paraId="7FA771B8" w14:textId="66D4DC60"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50</w:t>
            </w:r>
          </w:p>
        </w:tc>
        <w:tc>
          <w:tcPr>
            <w:tcW w:w="1217" w:type="dxa"/>
          </w:tcPr>
          <w:p w14:paraId="55C297BA" w14:textId="0F174EC8"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c>
          <w:tcPr>
            <w:tcW w:w="728" w:type="dxa"/>
          </w:tcPr>
          <w:p w14:paraId="2543AC63"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3.2.2</w:t>
            </w:r>
          </w:p>
        </w:tc>
        <w:tc>
          <w:tcPr>
            <w:tcW w:w="824" w:type="dxa"/>
          </w:tcPr>
          <w:p w14:paraId="3039286F"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19.4.1</w:t>
            </w:r>
          </w:p>
        </w:tc>
        <w:tc>
          <w:tcPr>
            <w:tcW w:w="688" w:type="dxa"/>
          </w:tcPr>
          <w:p w14:paraId="1BD0F554"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w:t>
            </w:r>
          </w:p>
        </w:tc>
        <w:tc>
          <w:tcPr>
            <w:tcW w:w="943" w:type="dxa"/>
          </w:tcPr>
          <w:p w14:paraId="3A606A89"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19.4</w:t>
            </w:r>
          </w:p>
        </w:tc>
        <w:tc>
          <w:tcPr>
            <w:tcW w:w="735" w:type="dxa"/>
          </w:tcPr>
          <w:p w14:paraId="1FE3ED80"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w:t>
            </w:r>
          </w:p>
        </w:tc>
      </w:tr>
      <w:tr w:rsidR="00093ACA" w:rsidRPr="00093ACA" w14:paraId="268EFA8A"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587F07ED"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6</w:t>
            </w:r>
          </w:p>
        </w:tc>
        <w:tc>
          <w:tcPr>
            <w:tcW w:w="567" w:type="dxa"/>
          </w:tcPr>
          <w:p w14:paraId="1C5FE86A"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6B</w:t>
            </w:r>
          </w:p>
        </w:tc>
        <w:tc>
          <w:tcPr>
            <w:tcW w:w="2795" w:type="dxa"/>
          </w:tcPr>
          <w:p w14:paraId="2663F1C4"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 xml:space="preserve">Broj animacijskih aktivnosti usmjerenih poticanju lokalnog razvoja u ruralnim područjima  </w:t>
            </w:r>
          </w:p>
        </w:tc>
        <w:tc>
          <w:tcPr>
            <w:tcW w:w="1205" w:type="dxa"/>
          </w:tcPr>
          <w:p w14:paraId="633EBC13" w14:textId="0C360475"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w:t>
            </w:r>
          </w:p>
        </w:tc>
        <w:tc>
          <w:tcPr>
            <w:tcW w:w="1217" w:type="dxa"/>
          </w:tcPr>
          <w:p w14:paraId="78C216DD" w14:textId="0F55C005"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15</w:t>
            </w:r>
          </w:p>
        </w:tc>
        <w:tc>
          <w:tcPr>
            <w:tcW w:w="728" w:type="dxa"/>
          </w:tcPr>
          <w:p w14:paraId="48F4270D"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3.2.2</w:t>
            </w:r>
          </w:p>
        </w:tc>
        <w:tc>
          <w:tcPr>
            <w:tcW w:w="824" w:type="dxa"/>
          </w:tcPr>
          <w:p w14:paraId="598B06D9"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19.4.1</w:t>
            </w:r>
          </w:p>
        </w:tc>
        <w:tc>
          <w:tcPr>
            <w:tcW w:w="688" w:type="dxa"/>
          </w:tcPr>
          <w:p w14:paraId="4592869A"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w:t>
            </w:r>
          </w:p>
        </w:tc>
        <w:tc>
          <w:tcPr>
            <w:tcW w:w="943" w:type="dxa"/>
          </w:tcPr>
          <w:p w14:paraId="21429EA2"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19.4</w:t>
            </w:r>
          </w:p>
        </w:tc>
        <w:tc>
          <w:tcPr>
            <w:tcW w:w="735" w:type="dxa"/>
          </w:tcPr>
          <w:p w14:paraId="13CC7AC8"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w:t>
            </w:r>
          </w:p>
        </w:tc>
      </w:tr>
      <w:tr w:rsidR="00093ACA" w:rsidRPr="00093ACA" w14:paraId="1538B50A" w14:textId="77777777" w:rsidTr="00660BB7">
        <w:trPr>
          <w:trHeight w:val="151"/>
        </w:trPr>
        <w:tc>
          <w:tcPr>
            <w:cnfStyle w:val="001000000000" w:firstRow="0" w:lastRow="0" w:firstColumn="1" w:lastColumn="0" w:oddVBand="0" w:evenVBand="0" w:oddHBand="0" w:evenHBand="0" w:firstRowFirstColumn="0" w:firstRowLastColumn="0" w:lastRowFirstColumn="0" w:lastRowLastColumn="0"/>
            <w:tcW w:w="421" w:type="dxa"/>
          </w:tcPr>
          <w:p w14:paraId="562E363B"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6</w:t>
            </w:r>
          </w:p>
        </w:tc>
        <w:tc>
          <w:tcPr>
            <w:tcW w:w="567" w:type="dxa"/>
          </w:tcPr>
          <w:p w14:paraId="45E354D1"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6B</w:t>
            </w:r>
          </w:p>
        </w:tc>
        <w:tc>
          <w:tcPr>
            <w:tcW w:w="2795" w:type="dxa"/>
          </w:tcPr>
          <w:p w14:paraId="3D39B888"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 xml:space="preserve">Broj sudionika animacijskih aktivnosti usmjerenih poticanju lokalnog razvoja u ruralnim područjima </w:t>
            </w:r>
          </w:p>
        </w:tc>
        <w:tc>
          <w:tcPr>
            <w:tcW w:w="1205" w:type="dxa"/>
          </w:tcPr>
          <w:p w14:paraId="6A6914BE" w14:textId="67B4262D"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50</w:t>
            </w:r>
          </w:p>
        </w:tc>
        <w:tc>
          <w:tcPr>
            <w:tcW w:w="1217" w:type="dxa"/>
          </w:tcPr>
          <w:p w14:paraId="5C4DA6F8" w14:textId="2E6B0095" w:rsidR="00093ACA" w:rsidRPr="00093ACA" w:rsidRDefault="007B079C" w:rsidP="009D7C8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150</w:t>
            </w:r>
          </w:p>
        </w:tc>
        <w:tc>
          <w:tcPr>
            <w:tcW w:w="728" w:type="dxa"/>
          </w:tcPr>
          <w:p w14:paraId="2A0B7227"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3.2.2</w:t>
            </w:r>
          </w:p>
        </w:tc>
        <w:tc>
          <w:tcPr>
            <w:tcW w:w="824" w:type="dxa"/>
          </w:tcPr>
          <w:p w14:paraId="142717E4"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19.4.1</w:t>
            </w:r>
          </w:p>
        </w:tc>
        <w:tc>
          <w:tcPr>
            <w:tcW w:w="688" w:type="dxa"/>
          </w:tcPr>
          <w:p w14:paraId="3ACC3183"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3.2</w:t>
            </w:r>
          </w:p>
        </w:tc>
        <w:tc>
          <w:tcPr>
            <w:tcW w:w="943" w:type="dxa"/>
          </w:tcPr>
          <w:p w14:paraId="46944475"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19.4</w:t>
            </w:r>
          </w:p>
        </w:tc>
        <w:tc>
          <w:tcPr>
            <w:tcW w:w="735" w:type="dxa"/>
          </w:tcPr>
          <w:p w14:paraId="41131C7D"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w:t>
            </w:r>
          </w:p>
        </w:tc>
      </w:tr>
      <w:tr w:rsidR="00093ACA" w:rsidRPr="00093ACA" w14:paraId="785EFAE2"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3B85FB01"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6</w:t>
            </w:r>
          </w:p>
        </w:tc>
        <w:tc>
          <w:tcPr>
            <w:tcW w:w="567" w:type="dxa"/>
          </w:tcPr>
          <w:p w14:paraId="1DFB1BF3"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6B*</w:t>
            </w:r>
          </w:p>
        </w:tc>
        <w:tc>
          <w:tcPr>
            <w:tcW w:w="2795" w:type="dxa"/>
          </w:tcPr>
          <w:p w14:paraId="456BF0CD"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Postotak ruralnog stanovništva koje ima koristi od poboljšanih usluga/infrastruktura</w:t>
            </w:r>
          </w:p>
        </w:tc>
        <w:tc>
          <w:tcPr>
            <w:tcW w:w="1205" w:type="dxa"/>
          </w:tcPr>
          <w:p w14:paraId="5901B2CD" w14:textId="5A02225A" w:rsidR="00093ACA" w:rsidRPr="00093ACA" w:rsidRDefault="007B079C"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w:t>
            </w:r>
          </w:p>
        </w:tc>
        <w:tc>
          <w:tcPr>
            <w:tcW w:w="1217" w:type="dxa"/>
          </w:tcPr>
          <w:p w14:paraId="31354382" w14:textId="1EECC8D0" w:rsidR="00093ACA" w:rsidRPr="00093ACA" w:rsidRDefault="007B079C"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w:t>
            </w:r>
          </w:p>
        </w:tc>
        <w:tc>
          <w:tcPr>
            <w:tcW w:w="728" w:type="dxa"/>
          </w:tcPr>
          <w:p w14:paraId="636B8E51"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1.1.1</w:t>
            </w:r>
          </w:p>
        </w:tc>
        <w:tc>
          <w:tcPr>
            <w:tcW w:w="824" w:type="dxa"/>
          </w:tcPr>
          <w:p w14:paraId="303FAD31"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7.2.2</w:t>
            </w:r>
          </w:p>
        </w:tc>
        <w:tc>
          <w:tcPr>
            <w:tcW w:w="688" w:type="dxa"/>
          </w:tcPr>
          <w:p w14:paraId="15E3FCA2"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1.1</w:t>
            </w:r>
          </w:p>
        </w:tc>
        <w:tc>
          <w:tcPr>
            <w:tcW w:w="943" w:type="dxa"/>
          </w:tcPr>
          <w:p w14:paraId="665F7F6F" w14:textId="2BCB00F9" w:rsidR="00093ACA" w:rsidRPr="00093ACA" w:rsidRDefault="007B079C"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7/7.2</w:t>
            </w:r>
          </w:p>
        </w:tc>
        <w:tc>
          <w:tcPr>
            <w:tcW w:w="735" w:type="dxa"/>
          </w:tcPr>
          <w:p w14:paraId="78A8A215"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1</w:t>
            </w:r>
          </w:p>
        </w:tc>
      </w:tr>
      <w:tr w:rsidR="00093ACA" w:rsidRPr="00093ACA" w14:paraId="380E58C6" w14:textId="77777777" w:rsidTr="00660BB7">
        <w:tc>
          <w:tcPr>
            <w:cnfStyle w:val="001000000000" w:firstRow="0" w:lastRow="0" w:firstColumn="1" w:lastColumn="0" w:oddVBand="0" w:evenVBand="0" w:oddHBand="0" w:evenHBand="0" w:firstRowFirstColumn="0" w:firstRowLastColumn="0" w:lastRowFirstColumn="0" w:lastRowLastColumn="0"/>
            <w:tcW w:w="421" w:type="dxa"/>
          </w:tcPr>
          <w:p w14:paraId="6ECBA8A9" w14:textId="77777777" w:rsidR="00093ACA" w:rsidRPr="00093ACA" w:rsidRDefault="00093ACA" w:rsidP="009D7C81">
            <w:pPr>
              <w:rPr>
                <w:rFonts w:ascii="Times New Roman" w:hAnsi="Times New Roman"/>
                <w:sz w:val="20"/>
                <w:szCs w:val="20"/>
              </w:rPr>
            </w:pPr>
            <w:r w:rsidRPr="00093ACA">
              <w:rPr>
                <w:rFonts w:ascii="Times New Roman" w:hAnsi="Times New Roman"/>
                <w:sz w:val="20"/>
                <w:szCs w:val="20"/>
              </w:rPr>
              <w:t>6</w:t>
            </w:r>
          </w:p>
        </w:tc>
        <w:tc>
          <w:tcPr>
            <w:tcW w:w="567" w:type="dxa"/>
          </w:tcPr>
          <w:p w14:paraId="16123F47"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6B*</w:t>
            </w:r>
          </w:p>
        </w:tc>
        <w:tc>
          <w:tcPr>
            <w:tcW w:w="2795" w:type="dxa"/>
          </w:tcPr>
          <w:p w14:paraId="55123F37"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Postotak ruralnog stanovništva koje ima koristi od poboljšanih usluga/infrastruktura</w:t>
            </w:r>
          </w:p>
        </w:tc>
        <w:tc>
          <w:tcPr>
            <w:tcW w:w="1205" w:type="dxa"/>
          </w:tcPr>
          <w:p w14:paraId="380FF234" w14:textId="7CE09F89" w:rsidR="00093ACA" w:rsidRPr="00093ACA" w:rsidRDefault="007B079C"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50%</w:t>
            </w:r>
          </w:p>
        </w:tc>
        <w:tc>
          <w:tcPr>
            <w:tcW w:w="1217" w:type="dxa"/>
          </w:tcPr>
          <w:p w14:paraId="56CB8AD5" w14:textId="50555204" w:rsidR="00093ACA" w:rsidRPr="00093ACA" w:rsidRDefault="007B079C"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50%</w:t>
            </w:r>
          </w:p>
        </w:tc>
        <w:tc>
          <w:tcPr>
            <w:tcW w:w="728" w:type="dxa"/>
          </w:tcPr>
          <w:p w14:paraId="5999F454"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3.1.1</w:t>
            </w:r>
          </w:p>
        </w:tc>
        <w:tc>
          <w:tcPr>
            <w:tcW w:w="824" w:type="dxa"/>
          </w:tcPr>
          <w:p w14:paraId="023F2A63"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7.4.1</w:t>
            </w:r>
          </w:p>
        </w:tc>
        <w:tc>
          <w:tcPr>
            <w:tcW w:w="688" w:type="dxa"/>
          </w:tcPr>
          <w:p w14:paraId="4C49D2B5"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3.1</w:t>
            </w:r>
          </w:p>
        </w:tc>
        <w:tc>
          <w:tcPr>
            <w:tcW w:w="943" w:type="dxa"/>
          </w:tcPr>
          <w:p w14:paraId="4725532E"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7/7.4</w:t>
            </w:r>
          </w:p>
        </w:tc>
        <w:tc>
          <w:tcPr>
            <w:tcW w:w="735" w:type="dxa"/>
          </w:tcPr>
          <w:p w14:paraId="7DF4EBFE" w14:textId="77777777" w:rsidR="00093ACA" w:rsidRPr="00093ACA" w:rsidRDefault="00093ACA" w:rsidP="009D7C81">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3ACA">
              <w:rPr>
                <w:rFonts w:ascii="Times New Roman" w:hAnsi="Times New Roman"/>
                <w:sz w:val="20"/>
                <w:szCs w:val="20"/>
              </w:rPr>
              <w:t>3</w:t>
            </w:r>
          </w:p>
        </w:tc>
      </w:tr>
    </w:tbl>
    <w:p w14:paraId="7C2AE4EF" w14:textId="77777777" w:rsidR="00B848EE" w:rsidRDefault="00B848EE" w:rsidP="00811396">
      <w:pPr>
        <w:suppressAutoHyphens/>
        <w:spacing w:after="0" w:line="240" w:lineRule="auto"/>
        <w:jc w:val="both"/>
        <w:rPr>
          <w:rFonts w:ascii="Times New Roman" w:hAnsi="Times New Roman"/>
          <w:sz w:val="24"/>
          <w:szCs w:val="24"/>
          <w:lang w:eastAsia="zh-CN"/>
        </w:rPr>
      </w:pPr>
    </w:p>
    <w:p w14:paraId="61A0DF53" w14:textId="6152E907" w:rsidR="00B848EE" w:rsidRPr="00A02C12" w:rsidRDefault="00B848EE" w:rsidP="00A02C12">
      <w:pPr>
        <w:pStyle w:val="Heading2"/>
        <w:rPr>
          <w:rFonts w:ascii="Times New Roman" w:hAnsi="Times New Roman" w:cs="Times New Roman"/>
        </w:rPr>
      </w:pPr>
      <w:bookmarkStart w:id="134" w:name="_Toc453954093"/>
      <w:bookmarkStart w:id="135" w:name="_Toc453954133"/>
      <w:r w:rsidRPr="00A02C12">
        <w:rPr>
          <w:rFonts w:ascii="Times New Roman" w:hAnsi="Times New Roman" w:cs="Times New Roman"/>
        </w:rPr>
        <w:t xml:space="preserve">6.2  </w:t>
      </w:r>
      <w:r w:rsidR="00A02C12">
        <w:rPr>
          <w:rFonts w:ascii="Times New Roman" w:hAnsi="Times New Roman" w:cs="Times New Roman"/>
        </w:rPr>
        <w:t>Opis procjene LRS</w:t>
      </w:r>
      <w:bookmarkEnd w:id="134"/>
      <w:bookmarkEnd w:id="135"/>
      <w:r w:rsidR="00A02C12">
        <w:rPr>
          <w:rFonts w:ascii="Times New Roman" w:hAnsi="Times New Roman" w:cs="Times New Roman"/>
        </w:rPr>
        <w:t xml:space="preserve"> </w:t>
      </w:r>
    </w:p>
    <w:p w14:paraId="6229450F" w14:textId="5157E104" w:rsidR="00B848EE" w:rsidRPr="007B079C" w:rsidRDefault="00B848EE" w:rsidP="007B079C">
      <w:pPr>
        <w:autoSpaceDE w:val="0"/>
        <w:autoSpaceDN w:val="0"/>
        <w:adjustRightInd w:val="0"/>
        <w:spacing w:after="0" w:line="240" w:lineRule="auto"/>
        <w:jc w:val="both"/>
        <w:rPr>
          <w:rFonts w:ascii="Times New Roman" w:eastAsia="Calibri" w:hAnsi="Times New Roman" w:cs="Times New Roman"/>
          <w:sz w:val="24"/>
          <w:szCs w:val="24"/>
        </w:rPr>
      </w:pPr>
      <w:r w:rsidRPr="00B848EE">
        <w:rPr>
          <w:rFonts w:ascii="Times New Roman" w:eastAsia="Calibri" w:hAnsi="Times New Roman" w:cs="Times New Roman"/>
          <w:sz w:val="24"/>
          <w:szCs w:val="24"/>
        </w:rPr>
        <w:t xml:space="preserve">Svrha procjene je </w:t>
      </w:r>
      <w:r w:rsidRPr="00B848EE">
        <w:rPr>
          <w:rFonts w:ascii="Times New Roman" w:eastAsia="Calibri" w:hAnsi="Times New Roman" w:cs="Times New Roman"/>
          <w:bCs/>
          <w:sz w:val="24"/>
          <w:szCs w:val="24"/>
        </w:rPr>
        <w:t xml:space="preserve">a razumijemo zašto i do koje mjere su postignuti očekivani i neočekivani rezultati, i kakav je njihov utjecaj na razoj. </w:t>
      </w:r>
      <w:r w:rsidRPr="00B848EE">
        <w:rPr>
          <w:rFonts w:ascii="Times New Roman" w:eastAsia="Calibri" w:hAnsi="Times New Roman" w:cs="Times New Roman"/>
          <w:sz w:val="24"/>
          <w:szCs w:val="24"/>
        </w:rPr>
        <w:t>Procjena (vrednovanje ) je zn</w:t>
      </w:r>
      <w:r w:rsidRPr="00B848EE">
        <w:rPr>
          <w:rFonts w:ascii="Times New Roman" w:eastAsia="Calibri" w:hAnsi="Times New Roman" w:cs="Times New Roman"/>
          <w:bCs/>
          <w:sz w:val="24"/>
          <w:szCs w:val="24"/>
          <w:lang w:val="bs-Latn-BA"/>
        </w:rPr>
        <w:t>ačajan izvor dokaza o postizanju rezultata te daje značajan doprinos  stvaranju znanja i organizacijskog učenja (</w:t>
      </w:r>
      <w:r w:rsidRPr="00B848EE">
        <w:rPr>
          <w:rFonts w:ascii="Times New Roman" w:eastAsia="Calibri" w:hAnsi="Times New Roman" w:cs="Times New Roman"/>
          <w:bCs/>
          <w:sz w:val="24"/>
          <w:szCs w:val="24"/>
        </w:rPr>
        <w:t>jača vještine i sposobnosti)</w:t>
      </w:r>
      <w:r w:rsidRPr="00B848EE">
        <w:rPr>
          <w:rFonts w:ascii="Times New Roman" w:eastAsia="Calibri" w:hAnsi="Times New Roman" w:cs="Times New Roman"/>
          <w:sz w:val="24"/>
          <w:szCs w:val="24"/>
        </w:rPr>
        <w:t xml:space="preserve">. </w:t>
      </w:r>
      <w:r w:rsidRPr="00B848EE">
        <w:rPr>
          <w:rFonts w:ascii="Times New Roman" w:eastAsia="Calibri" w:hAnsi="Times New Roman" w:cs="Times New Roman"/>
          <w:color w:val="000000"/>
          <w:sz w:val="24"/>
          <w:szCs w:val="24"/>
        </w:rPr>
        <w:t>Procjenu  LRS organizira Upravni Odbor LAG-a a odgovorno tijelo je osoblje LAG-a te vanjski stručnjaci. Procjena  strategije obuhvaća: godišnja izvješća o praćenju te rezultate i učinke provedenih projekata</w:t>
      </w:r>
    </w:p>
    <w:p w14:paraId="644B2C02" w14:textId="77777777" w:rsidR="00B848EE" w:rsidRPr="00B848EE" w:rsidRDefault="00B848EE" w:rsidP="00B848EE">
      <w:pPr>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b/>
          <w:color w:val="000000"/>
          <w:sz w:val="24"/>
          <w:szCs w:val="24"/>
        </w:rPr>
        <w:lastRenderedPageBreak/>
        <w:t>Vremenski raspored</w:t>
      </w:r>
      <w:r w:rsidRPr="00B848EE">
        <w:rPr>
          <w:rFonts w:ascii="Times New Roman" w:eastAsia="Calibri" w:hAnsi="Times New Roman" w:cs="Times New Roman"/>
          <w:color w:val="000000"/>
          <w:sz w:val="24"/>
          <w:szCs w:val="24"/>
        </w:rPr>
        <w:t>: evaluacija će se provoditi dva puta tijekom razdoblja koje pokriva LAG Marinianis, a pokriti cjelokupno razdoblje provedbe LRS. Izvješće odobrava Skupština LAGa.</w:t>
      </w:r>
    </w:p>
    <w:p w14:paraId="32E44795" w14:textId="77777777" w:rsidR="00B848EE" w:rsidRPr="00B848EE" w:rsidRDefault="00B848EE" w:rsidP="00B848EE">
      <w:pPr>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color w:val="000000"/>
          <w:sz w:val="24"/>
          <w:szCs w:val="24"/>
        </w:rPr>
        <w:t xml:space="preserve">Procjena (evaluacija) provedbe LRS koristiti će pristup i kriterije u skladu sa najnovijom i najboljom EU praksom, kao i najboljom praksom realizirano do sada u Hrvatskoj. Posebna će se pažnja posvetiti ključnim evalucijskim kriterijima a to su u prvom redu: </w:t>
      </w:r>
    </w:p>
    <w:p w14:paraId="7A9AE675" w14:textId="77777777" w:rsidR="00B848EE" w:rsidRPr="00B848EE" w:rsidRDefault="00B848EE" w:rsidP="00A16E0B">
      <w:pPr>
        <w:numPr>
          <w:ilvl w:val="0"/>
          <w:numId w:val="20"/>
        </w:numPr>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bCs/>
          <w:color w:val="000000"/>
          <w:sz w:val="24"/>
          <w:szCs w:val="24"/>
        </w:rPr>
        <w:t>Relevan</w:t>
      </w:r>
      <w:r w:rsidRPr="00B848EE">
        <w:rPr>
          <w:rFonts w:ascii="Times New Roman" w:eastAsia="Calibri" w:hAnsi="Times New Roman" w:cs="Times New Roman"/>
          <w:bCs/>
          <w:color w:val="000000"/>
          <w:sz w:val="24"/>
          <w:szCs w:val="24"/>
          <w:lang w:val="bs-Latn-BA"/>
        </w:rPr>
        <w:t>tnost</w:t>
      </w:r>
      <w:r w:rsidRPr="00B848EE">
        <w:rPr>
          <w:rFonts w:ascii="Times New Roman" w:eastAsia="Calibri" w:hAnsi="Times New Roman" w:cs="Times New Roman"/>
          <w:color w:val="000000"/>
          <w:sz w:val="24"/>
          <w:szCs w:val="24"/>
        </w:rPr>
        <w:t xml:space="preserve">: </w:t>
      </w:r>
      <w:r w:rsidRPr="00B848EE">
        <w:rPr>
          <w:rFonts w:ascii="Times New Roman" w:eastAsia="Calibri" w:hAnsi="Times New Roman" w:cs="Times New Roman"/>
          <w:color w:val="000000"/>
          <w:sz w:val="24"/>
          <w:szCs w:val="24"/>
          <w:lang w:val="bs-Latn-BA"/>
        </w:rPr>
        <w:t>označava da li je realizrano u okviru provede LRS primjereno socio-ekonomskim problemima područja koje pokriva LAG Marinianis</w:t>
      </w:r>
    </w:p>
    <w:p w14:paraId="5F38F6D0" w14:textId="77777777" w:rsidR="00B848EE" w:rsidRPr="00B848EE" w:rsidRDefault="00B848EE" w:rsidP="00A16E0B">
      <w:pPr>
        <w:numPr>
          <w:ilvl w:val="0"/>
          <w:numId w:val="20"/>
        </w:numPr>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bCs/>
          <w:color w:val="000000"/>
          <w:sz w:val="24"/>
          <w:szCs w:val="24"/>
          <w:lang w:val="bs-Latn-BA"/>
        </w:rPr>
        <w:t xml:space="preserve">Efektivnost (djelotvornost): </w:t>
      </w:r>
      <w:r w:rsidRPr="00B848EE">
        <w:rPr>
          <w:rFonts w:ascii="Times New Roman" w:eastAsia="Calibri" w:hAnsi="Times New Roman" w:cs="Times New Roman"/>
          <w:color w:val="000000"/>
          <w:sz w:val="24"/>
          <w:szCs w:val="24"/>
        </w:rPr>
        <w:t>uspoređivati će se što je ostvareno u odnosu na planirano (do koje mjere su ciljevi ostvareni te do koje mjere se očekuje da će se ostvariti do kraja predviđene realizacije LRS</w:t>
      </w:r>
    </w:p>
    <w:p w14:paraId="2761716A" w14:textId="77777777" w:rsidR="00B848EE" w:rsidRPr="00B848EE" w:rsidRDefault="00B848EE" w:rsidP="00A16E0B">
      <w:pPr>
        <w:numPr>
          <w:ilvl w:val="0"/>
          <w:numId w:val="20"/>
        </w:numPr>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bCs/>
          <w:color w:val="000000"/>
          <w:sz w:val="24"/>
          <w:szCs w:val="24"/>
        </w:rPr>
        <w:t>Ef</w:t>
      </w:r>
      <w:r w:rsidRPr="00B848EE">
        <w:rPr>
          <w:rFonts w:ascii="Times New Roman" w:eastAsia="Calibri" w:hAnsi="Times New Roman" w:cs="Times New Roman"/>
          <w:bCs/>
          <w:color w:val="000000"/>
          <w:sz w:val="24"/>
          <w:szCs w:val="24"/>
          <w:lang w:val="bs-Latn-BA"/>
        </w:rPr>
        <w:t xml:space="preserve">ikasnost (učinkovitost): </w:t>
      </w:r>
      <w:r w:rsidRPr="00B848EE">
        <w:rPr>
          <w:rFonts w:ascii="Times New Roman" w:eastAsia="Calibri" w:hAnsi="Times New Roman" w:cs="Times New Roman"/>
          <w:color w:val="000000"/>
          <w:sz w:val="24"/>
          <w:szCs w:val="24"/>
        </w:rPr>
        <w:t>podrazumijeva postizanje očekivanih rezultata s minimalnim troškovima, odnosno maksimiziranje razvojnih rezultata za danu razinu resursa</w:t>
      </w:r>
      <w:r w:rsidRPr="00B848EE">
        <w:rPr>
          <w:rFonts w:ascii="Times New Roman" w:eastAsia="Calibri" w:hAnsi="Times New Roman" w:cs="Times New Roman"/>
          <w:bCs/>
          <w:color w:val="000000"/>
          <w:sz w:val="24"/>
          <w:szCs w:val="24"/>
        </w:rPr>
        <w:t xml:space="preserve"> </w:t>
      </w:r>
    </w:p>
    <w:p w14:paraId="6048BFE7" w14:textId="77777777" w:rsidR="00B848EE" w:rsidRPr="00B848EE" w:rsidRDefault="00B848EE" w:rsidP="00A16E0B">
      <w:pPr>
        <w:numPr>
          <w:ilvl w:val="0"/>
          <w:numId w:val="20"/>
        </w:numPr>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bCs/>
          <w:color w:val="000000"/>
          <w:sz w:val="24"/>
          <w:szCs w:val="24"/>
          <w:lang w:val="bs-Latn-BA"/>
        </w:rPr>
        <w:t xml:space="preserve">Održivost - </w:t>
      </w:r>
      <w:r w:rsidRPr="00B848EE">
        <w:rPr>
          <w:rFonts w:ascii="Times New Roman" w:eastAsia="Calibri" w:hAnsi="Times New Roman" w:cs="Times New Roman"/>
          <w:color w:val="000000"/>
          <w:sz w:val="24"/>
          <w:szCs w:val="24"/>
        </w:rPr>
        <w:t xml:space="preserve">ocjenjuje mjeru u kojoj je vidljivo da će učinci  realizacije mjera i projekata trajati nakon što ona završi, odnosno procjenjivati će se izglednost trajnosti  rezultata </w:t>
      </w:r>
    </w:p>
    <w:p w14:paraId="5B603A87" w14:textId="60489F22" w:rsidR="00B848EE" w:rsidRPr="007B079C" w:rsidRDefault="00B848EE" w:rsidP="007B079C">
      <w:pPr>
        <w:numPr>
          <w:ilvl w:val="0"/>
          <w:numId w:val="20"/>
        </w:numPr>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bCs/>
          <w:color w:val="000000"/>
          <w:sz w:val="24"/>
          <w:szCs w:val="24"/>
        </w:rPr>
        <w:t xml:space="preserve">Utjecaj </w:t>
      </w:r>
      <w:r w:rsidRPr="00B848EE">
        <w:rPr>
          <w:rFonts w:ascii="Times New Roman" w:eastAsia="Calibri" w:hAnsi="Times New Roman" w:cs="Times New Roman"/>
          <w:color w:val="000000"/>
          <w:sz w:val="24"/>
          <w:szCs w:val="24"/>
        </w:rPr>
        <w:t xml:space="preserve">– procjenjivati će se koji su razvojni utjecaji izgledni ? </w:t>
      </w:r>
    </w:p>
    <w:p w14:paraId="15B238CB" w14:textId="77777777" w:rsidR="00B848EE" w:rsidRPr="00B848EE" w:rsidRDefault="00B848EE" w:rsidP="00D31F96">
      <w:pPr>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b/>
          <w:bCs/>
          <w:color w:val="000000"/>
          <w:sz w:val="24"/>
          <w:szCs w:val="24"/>
        </w:rPr>
        <w:t>Kriteriji će se primjenjivati na način da se koriste uobičajena evaluacijska pitanja, primjerice</w:t>
      </w:r>
      <w:r w:rsidRPr="00B848EE">
        <w:rPr>
          <w:rFonts w:ascii="Times New Roman" w:eastAsia="Calibri" w:hAnsi="Times New Roman" w:cs="Times New Roman"/>
          <w:bCs/>
          <w:color w:val="000000"/>
          <w:sz w:val="24"/>
          <w:szCs w:val="24"/>
        </w:rPr>
        <w:t xml:space="preserve">: </w:t>
      </w:r>
    </w:p>
    <w:p w14:paraId="71397EDD" w14:textId="77777777" w:rsidR="00B848EE" w:rsidRPr="00B848EE" w:rsidRDefault="00B848EE" w:rsidP="00D31F96">
      <w:pPr>
        <w:numPr>
          <w:ilvl w:val="0"/>
          <w:numId w:val="21"/>
        </w:numPr>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bCs/>
          <w:i/>
          <w:iCs/>
          <w:color w:val="000000"/>
          <w:sz w:val="24"/>
          <w:szCs w:val="24"/>
          <w:lang w:val="fr-FR"/>
        </w:rPr>
        <w:t>Relevan</w:t>
      </w:r>
      <w:r w:rsidRPr="00B848EE">
        <w:rPr>
          <w:rFonts w:ascii="Times New Roman" w:eastAsia="Calibri" w:hAnsi="Times New Roman" w:cs="Times New Roman"/>
          <w:bCs/>
          <w:i/>
          <w:iCs/>
          <w:color w:val="000000"/>
          <w:sz w:val="24"/>
          <w:szCs w:val="24"/>
          <w:lang w:val="bs-Latn-BA"/>
        </w:rPr>
        <w:t>tnost</w:t>
      </w:r>
      <w:r w:rsidRPr="00B848EE">
        <w:rPr>
          <w:rFonts w:ascii="Times New Roman" w:eastAsia="Calibri" w:hAnsi="Times New Roman" w:cs="Times New Roman"/>
          <w:bCs/>
          <w:color w:val="000000"/>
          <w:sz w:val="24"/>
          <w:szCs w:val="24"/>
          <w:lang w:val="fr-FR"/>
        </w:rPr>
        <w:t xml:space="preserve">: </w:t>
      </w:r>
      <w:r w:rsidRPr="00B848EE">
        <w:rPr>
          <w:rFonts w:ascii="Times New Roman" w:eastAsia="Calibri" w:hAnsi="Times New Roman" w:cs="Times New Roman"/>
          <w:bCs/>
          <w:color w:val="000000"/>
          <w:sz w:val="24"/>
          <w:szCs w:val="24"/>
          <w:lang w:val="bs-Latn-BA"/>
        </w:rPr>
        <w:t>Da li je napravljeno ono što je bilo planirano</w:t>
      </w:r>
      <w:r w:rsidRPr="00B848EE">
        <w:rPr>
          <w:rFonts w:ascii="Times New Roman" w:eastAsia="Calibri" w:hAnsi="Times New Roman" w:cs="Times New Roman"/>
          <w:bCs/>
          <w:color w:val="000000"/>
          <w:sz w:val="24"/>
          <w:szCs w:val="24"/>
          <w:lang w:val="fr-FR"/>
        </w:rPr>
        <w:t>?</w:t>
      </w:r>
      <w:r w:rsidRPr="00B848EE">
        <w:rPr>
          <w:rFonts w:ascii="Times New Roman" w:eastAsia="Calibri" w:hAnsi="Times New Roman" w:cs="Times New Roman"/>
          <w:bCs/>
          <w:color w:val="000000"/>
          <w:sz w:val="24"/>
          <w:szCs w:val="24"/>
        </w:rPr>
        <w:t xml:space="preserve"> </w:t>
      </w:r>
    </w:p>
    <w:p w14:paraId="45C4CA30" w14:textId="77777777" w:rsidR="00B848EE" w:rsidRPr="00B848EE" w:rsidRDefault="00B848EE" w:rsidP="00D31F96">
      <w:pPr>
        <w:numPr>
          <w:ilvl w:val="0"/>
          <w:numId w:val="21"/>
        </w:numPr>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bCs/>
          <w:i/>
          <w:iCs/>
          <w:color w:val="000000"/>
          <w:sz w:val="24"/>
          <w:szCs w:val="24"/>
          <w:lang w:val="bs-Latn-BA"/>
        </w:rPr>
        <w:t>Efektivnost/djelotvornost</w:t>
      </w:r>
      <w:r w:rsidRPr="00B848EE">
        <w:rPr>
          <w:rFonts w:ascii="Times New Roman" w:eastAsia="Calibri" w:hAnsi="Times New Roman" w:cs="Times New Roman"/>
          <w:bCs/>
          <w:color w:val="000000"/>
          <w:sz w:val="24"/>
          <w:szCs w:val="24"/>
        </w:rPr>
        <w:t xml:space="preserve">: </w:t>
      </w:r>
      <w:r w:rsidRPr="00B848EE">
        <w:rPr>
          <w:rFonts w:ascii="Times New Roman" w:eastAsia="Calibri" w:hAnsi="Times New Roman" w:cs="Times New Roman"/>
          <w:bCs/>
          <w:color w:val="000000"/>
          <w:sz w:val="24"/>
          <w:szCs w:val="24"/>
          <w:lang w:val="bs-Latn-BA"/>
        </w:rPr>
        <w:t>Da li je postignuto ono što smo željeli</w:t>
      </w:r>
      <w:r w:rsidRPr="00B848EE">
        <w:rPr>
          <w:rFonts w:ascii="Times New Roman" w:eastAsia="Calibri" w:hAnsi="Times New Roman" w:cs="Times New Roman"/>
          <w:bCs/>
          <w:color w:val="000000"/>
          <w:sz w:val="24"/>
          <w:szCs w:val="24"/>
        </w:rPr>
        <w:t xml:space="preserve"> (do koje mjere su postignuti ciljevi)? </w:t>
      </w:r>
    </w:p>
    <w:p w14:paraId="298D6E7A" w14:textId="77777777" w:rsidR="00B848EE" w:rsidRPr="00B848EE" w:rsidRDefault="00B848EE" w:rsidP="00D31F96">
      <w:pPr>
        <w:numPr>
          <w:ilvl w:val="0"/>
          <w:numId w:val="21"/>
        </w:numPr>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bCs/>
          <w:i/>
          <w:iCs/>
          <w:color w:val="000000"/>
          <w:sz w:val="24"/>
          <w:szCs w:val="24"/>
          <w:lang w:val="bs-Latn-BA"/>
        </w:rPr>
        <w:t>Efikasnost/učinkovitost</w:t>
      </w:r>
      <w:r w:rsidRPr="00B848EE">
        <w:rPr>
          <w:rFonts w:ascii="Times New Roman" w:eastAsia="Calibri" w:hAnsi="Times New Roman" w:cs="Times New Roman"/>
          <w:bCs/>
          <w:color w:val="000000"/>
          <w:sz w:val="24"/>
          <w:szCs w:val="24"/>
        </w:rPr>
        <w:t xml:space="preserve">: </w:t>
      </w:r>
      <w:r w:rsidRPr="00B848EE">
        <w:rPr>
          <w:rFonts w:ascii="Times New Roman" w:eastAsia="Calibri" w:hAnsi="Times New Roman" w:cs="Times New Roman"/>
          <w:bCs/>
          <w:color w:val="000000"/>
          <w:sz w:val="24"/>
          <w:szCs w:val="24"/>
          <w:lang w:val="bs-Latn-BA"/>
        </w:rPr>
        <w:t>Da li su se ciljevi ostvarili po najnižim troškovima</w:t>
      </w:r>
      <w:r w:rsidRPr="00B848EE">
        <w:rPr>
          <w:rFonts w:ascii="Times New Roman" w:eastAsia="Calibri" w:hAnsi="Times New Roman" w:cs="Times New Roman"/>
          <w:bCs/>
          <w:color w:val="000000"/>
          <w:sz w:val="24"/>
          <w:szCs w:val="24"/>
        </w:rPr>
        <w:t>?)?</w:t>
      </w:r>
    </w:p>
    <w:p w14:paraId="31D40C66" w14:textId="77777777" w:rsidR="00B848EE" w:rsidRPr="00B848EE" w:rsidRDefault="00B848EE" w:rsidP="00D31F96">
      <w:pPr>
        <w:numPr>
          <w:ilvl w:val="0"/>
          <w:numId w:val="21"/>
        </w:numPr>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bCs/>
          <w:i/>
          <w:iCs/>
          <w:color w:val="000000"/>
          <w:sz w:val="24"/>
          <w:szCs w:val="24"/>
          <w:lang w:val="bs-Latn-BA"/>
        </w:rPr>
        <w:t>Korisnost</w:t>
      </w:r>
      <w:r w:rsidRPr="00B848EE">
        <w:rPr>
          <w:rFonts w:ascii="Times New Roman" w:eastAsia="Calibri" w:hAnsi="Times New Roman" w:cs="Times New Roman"/>
          <w:bCs/>
          <w:color w:val="000000"/>
          <w:sz w:val="24"/>
          <w:szCs w:val="24"/>
        </w:rPr>
        <w:t xml:space="preserve">: </w:t>
      </w:r>
      <w:r w:rsidRPr="00B848EE">
        <w:rPr>
          <w:rFonts w:ascii="Times New Roman" w:eastAsia="Calibri" w:hAnsi="Times New Roman" w:cs="Times New Roman"/>
          <w:bCs/>
          <w:color w:val="000000"/>
          <w:sz w:val="24"/>
          <w:szCs w:val="24"/>
          <w:lang w:val="bs-Latn-BA"/>
        </w:rPr>
        <w:t xml:space="preserve">Da li su rezultati ispunili dugoročne potrebe u datom području koje pokriva LAG Marinianis? </w:t>
      </w:r>
      <w:r w:rsidRPr="00B848EE">
        <w:rPr>
          <w:rFonts w:ascii="Times New Roman" w:eastAsia="Calibri" w:hAnsi="Times New Roman" w:cs="Times New Roman"/>
          <w:bCs/>
          <w:color w:val="000000"/>
          <w:sz w:val="24"/>
          <w:szCs w:val="24"/>
        </w:rPr>
        <w:t>Da li su, očekivani ili neočekivani, rezultati zadovoljavajući</w:t>
      </w:r>
      <w:r w:rsidRPr="00B848EE">
        <w:rPr>
          <w:rFonts w:ascii="Times New Roman" w:eastAsia="Calibri" w:hAnsi="Times New Roman" w:cs="Times New Roman"/>
          <w:bCs/>
          <w:color w:val="000000"/>
          <w:sz w:val="24"/>
          <w:szCs w:val="24"/>
          <w:lang w:val="en-US"/>
        </w:rPr>
        <w:t>?</w:t>
      </w:r>
    </w:p>
    <w:p w14:paraId="2EEC62DF" w14:textId="77777777" w:rsidR="00B848EE" w:rsidRPr="00B848EE" w:rsidRDefault="00B848EE" w:rsidP="00D31F96">
      <w:pPr>
        <w:numPr>
          <w:ilvl w:val="0"/>
          <w:numId w:val="21"/>
        </w:numPr>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bCs/>
          <w:i/>
          <w:iCs/>
          <w:color w:val="000000"/>
          <w:sz w:val="24"/>
          <w:szCs w:val="24"/>
          <w:lang w:val="bs-Latn-BA"/>
        </w:rPr>
        <w:t>Održivost</w:t>
      </w:r>
      <w:r w:rsidRPr="00B848EE">
        <w:rPr>
          <w:rFonts w:ascii="Times New Roman" w:eastAsia="Calibri" w:hAnsi="Times New Roman" w:cs="Times New Roman"/>
          <w:bCs/>
          <w:color w:val="000000"/>
          <w:sz w:val="24"/>
          <w:szCs w:val="24"/>
          <w:lang w:val="en-US"/>
        </w:rPr>
        <w:t xml:space="preserve">: </w:t>
      </w:r>
      <w:r w:rsidRPr="00B848EE">
        <w:rPr>
          <w:rFonts w:ascii="Times New Roman" w:eastAsia="Calibri" w:hAnsi="Times New Roman" w:cs="Times New Roman"/>
          <w:bCs/>
          <w:color w:val="000000"/>
          <w:sz w:val="24"/>
          <w:szCs w:val="24"/>
        </w:rPr>
        <w:t xml:space="preserve"> Da li će</w:t>
      </w:r>
      <w:r w:rsidRPr="00B848EE">
        <w:rPr>
          <w:rFonts w:ascii="Times New Roman" w:eastAsia="Calibri" w:hAnsi="Times New Roman" w:cs="Times New Roman"/>
          <w:bCs/>
          <w:color w:val="000000"/>
          <w:sz w:val="24"/>
          <w:szCs w:val="24"/>
          <w:lang w:val="bs-Latn-BA"/>
        </w:rPr>
        <w:t xml:space="preserve"> rezultati i utjecaji,  trajati</w:t>
      </w:r>
      <w:r w:rsidRPr="00B848EE">
        <w:rPr>
          <w:rFonts w:ascii="Times New Roman" w:eastAsia="Calibri" w:hAnsi="Times New Roman" w:cs="Times New Roman"/>
          <w:bCs/>
          <w:color w:val="000000"/>
          <w:sz w:val="24"/>
          <w:szCs w:val="24"/>
          <w:lang w:val="en-US"/>
        </w:rPr>
        <w:t>?</w:t>
      </w:r>
    </w:p>
    <w:p w14:paraId="33CCC2BF" w14:textId="1D13FED4" w:rsidR="007B079C" w:rsidRPr="007B079C" w:rsidRDefault="00B848EE" w:rsidP="00D31F96">
      <w:pPr>
        <w:numPr>
          <w:ilvl w:val="0"/>
          <w:numId w:val="21"/>
        </w:numPr>
        <w:spacing w:after="0" w:line="240" w:lineRule="auto"/>
        <w:jc w:val="both"/>
        <w:rPr>
          <w:rFonts w:ascii="Times New Roman" w:eastAsia="Calibri" w:hAnsi="Times New Roman" w:cs="Times New Roman"/>
          <w:color w:val="000000"/>
          <w:sz w:val="24"/>
          <w:szCs w:val="24"/>
        </w:rPr>
      </w:pPr>
      <w:r w:rsidRPr="00B848EE">
        <w:rPr>
          <w:rFonts w:ascii="Times New Roman" w:eastAsia="Calibri" w:hAnsi="Times New Roman" w:cs="Times New Roman"/>
          <w:bCs/>
          <w:i/>
          <w:iCs/>
          <w:color w:val="000000"/>
          <w:sz w:val="24"/>
          <w:szCs w:val="24"/>
        </w:rPr>
        <w:t>Utjecaj:</w:t>
      </w:r>
      <w:r w:rsidRPr="00B848EE">
        <w:rPr>
          <w:rFonts w:ascii="Times New Roman" w:eastAsia="Calibri" w:hAnsi="Times New Roman" w:cs="Times New Roman"/>
          <w:bCs/>
          <w:color w:val="000000"/>
          <w:sz w:val="24"/>
          <w:szCs w:val="24"/>
        </w:rPr>
        <w:t xml:space="preserve"> Kaki su dugoročni (razvojni) utjecaji predviđeni?</w:t>
      </w:r>
    </w:p>
    <w:p w14:paraId="1C313CEF" w14:textId="77777777" w:rsidR="00A9294C" w:rsidRDefault="00B848EE" w:rsidP="00D31F96">
      <w:pPr>
        <w:widowControl w:val="0"/>
        <w:autoSpaceDE w:val="0"/>
        <w:autoSpaceDN w:val="0"/>
        <w:adjustRightInd w:val="0"/>
        <w:spacing w:after="0" w:line="240" w:lineRule="auto"/>
        <w:ind w:left="391" w:right="285" w:hanging="283"/>
        <w:jc w:val="both"/>
        <w:rPr>
          <w:rFonts w:ascii="Times New Roman" w:eastAsia="Calibri" w:hAnsi="Times New Roman" w:cs="Times New Roman"/>
          <w:color w:val="000000"/>
          <w:sz w:val="24"/>
          <w:szCs w:val="24"/>
        </w:rPr>
      </w:pPr>
      <w:r w:rsidRPr="00B848EE">
        <w:rPr>
          <w:rFonts w:ascii="Times New Roman" w:eastAsia="Calibri" w:hAnsi="Times New Roman" w:cs="Times New Roman"/>
          <w:color w:val="000000"/>
          <w:sz w:val="24"/>
          <w:szCs w:val="24"/>
        </w:rPr>
        <w:t>Izraditi će se i evaluacijski plan, koji će pomoći u realizaciji uspješn</w:t>
      </w:r>
      <w:r w:rsidR="00A9294C">
        <w:rPr>
          <w:rFonts w:ascii="Times New Roman" w:eastAsia="Calibri" w:hAnsi="Times New Roman" w:cs="Times New Roman"/>
          <w:color w:val="000000"/>
          <w:sz w:val="24"/>
          <w:szCs w:val="24"/>
        </w:rPr>
        <w:t>e procjene LRS a koji</w:t>
      </w:r>
    </w:p>
    <w:p w14:paraId="75C8CAC4" w14:textId="77777777" w:rsidR="00A9294C" w:rsidRDefault="00B848EE" w:rsidP="00D31F96">
      <w:pPr>
        <w:widowControl w:val="0"/>
        <w:autoSpaceDE w:val="0"/>
        <w:autoSpaceDN w:val="0"/>
        <w:adjustRightInd w:val="0"/>
        <w:spacing w:after="0" w:line="240" w:lineRule="auto"/>
        <w:ind w:left="391" w:right="285" w:hanging="283"/>
        <w:jc w:val="both"/>
        <w:rPr>
          <w:rFonts w:ascii="Times New Roman" w:eastAsia="Calibri" w:hAnsi="Times New Roman" w:cs="Times New Roman"/>
          <w:color w:val="231F20"/>
          <w:sz w:val="24"/>
          <w:szCs w:val="24"/>
        </w:rPr>
      </w:pPr>
      <w:r w:rsidRPr="00B848EE">
        <w:rPr>
          <w:rFonts w:ascii="Times New Roman" w:eastAsia="Calibri" w:hAnsi="Times New Roman" w:cs="Times New Roman"/>
          <w:color w:val="000000"/>
          <w:sz w:val="24"/>
          <w:szCs w:val="24"/>
        </w:rPr>
        <w:t xml:space="preserve">će biti prvenstveno usmjeren na pružanje sljedećih ključnih odgovora: </w:t>
      </w:r>
      <w:r w:rsidRPr="00B848EE">
        <w:rPr>
          <w:rFonts w:ascii="Times New Roman" w:eastAsia="Calibri" w:hAnsi="Times New Roman" w:cs="Times New Roman"/>
          <w:color w:val="231F20"/>
          <w:spacing w:val="-6"/>
          <w:sz w:val="24"/>
          <w:szCs w:val="24"/>
        </w:rPr>
        <w:t>K</w:t>
      </w:r>
      <w:r w:rsidRPr="00B848EE">
        <w:rPr>
          <w:rFonts w:ascii="Times New Roman" w:eastAsia="Calibri" w:hAnsi="Times New Roman" w:cs="Times New Roman"/>
          <w:color w:val="231F20"/>
          <w:sz w:val="24"/>
          <w:szCs w:val="24"/>
        </w:rPr>
        <w:t>oji</w:t>
      </w:r>
      <w:r w:rsidRPr="00B848EE">
        <w:rPr>
          <w:rFonts w:ascii="Times New Roman" w:eastAsia="Calibri" w:hAnsi="Times New Roman" w:cs="Times New Roman"/>
          <w:color w:val="231F20"/>
          <w:spacing w:val="14"/>
          <w:sz w:val="24"/>
          <w:szCs w:val="24"/>
        </w:rPr>
        <w:t xml:space="preserve"> </w:t>
      </w:r>
      <w:r w:rsidRPr="00B848EE">
        <w:rPr>
          <w:rFonts w:ascii="Times New Roman" w:eastAsia="Calibri" w:hAnsi="Times New Roman" w:cs="Times New Roman"/>
          <w:color w:val="231F20"/>
          <w:sz w:val="24"/>
          <w:szCs w:val="24"/>
        </w:rPr>
        <w:t>su</w:t>
      </w:r>
      <w:r w:rsidRPr="00B848EE">
        <w:rPr>
          <w:rFonts w:ascii="Times New Roman" w:eastAsia="Calibri" w:hAnsi="Times New Roman" w:cs="Times New Roman"/>
          <w:color w:val="231F20"/>
          <w:spacing w:val="18"/>
          <w:sz w:val="24"/>
          <w:szCs w:val="24"/>
        </w:rPr>
        <w:t xml:space="preserve"> </w:t>
      </w:r>
      <w:r w:rsidRPr="00B848EE">
        <w:rPr>
          <w:rFonts w:ascii="Times New Roman" w:eastAsia="Calibri" w:hAnsi="Times New Roman" w:cs="Times New Roman"/>
          <w:color w:val="231F20"/>
          <w:sz w:val="24"/>
          <w:szCs w:val="24"/>
        </w:rPr>
        <w:t>ciljevi</w:t>
      </w:r>
      <w:r w:rsidRPr="00B848EE">
        <w:rPr>
          <w:rFonts w:ascii="Times New Roman" w:eastAsia="Calibri" w:hAnsi="Times New Roman" w:cs="Times New Roman"/>
          <w:color w:val="231F20"/>
          <w:spacing w:val="18"/>
          <w:sz w:val="24"/>
          <w:szCs w:val="24"/>
        </w:rPr>
        <w:t xml:space="preserve"> </w:t>
      </w:r>
      <w:r w:rsidR="00A9294C">
        <w:rPr>
          <w:rFonts w:ascii="Times New Roman" w:eastAsia="Calibri" w:hAnsi="Times New Roman" w:cs="Times New Roman"/>
          <w:color w:val="231F20"/>
          <w:sz w:val="24"/>
          <w:szCs w:val="24"/>
        </w:rPr>
        <w:t>LAG</w:t>
      </w:r>
    </w:p>
    <w:p w14:paraId="5E04166D" w14:textId="77777777" w:rsidR="00A9294C" w:rsidRDefault="00B848EE" w:rsidP="00D31F96">
      <w:pPr>
        <w:widowControl w:val="0"/>
        <w:autoSpaceDE w:val="0"/>
        <w:autoSpaceDN w:val="0"/>
        <w:adjustRightInd w:val="0"/>
        <w:spacing w:after="0" w:line="240" w:lineRule="auto"/>
        <w:ind w:left="391" w:right="285" w:hanging="283"/>
        <w:jc w:val="both"/>
        <w:rPr>
          <w:rFonts w:ascii="Times New Roman" w:eastAsia="Calibri" w:hAnsi="Times New Roman" w:cs="Times New Roman"/>
          <w:color w:val="231F20"/>
          <w:spacing w:val="-3"/>
          <w:sz w:val="24"/>
          <w:szCs w:val="24"/>
        </w:rPr>
      </w:pPr>
      <w:r w:rsidRPr="00B848EE">
        <w:rPr>
          <w:rFonts w:ascii="Times New Roman" w:eastAsia="Calibri" w:hAnsi="Times New Roman" w:cs="Times New Roman"/>
          <w:color w:val="231F20"/>
          <w:sz w:val="24"/>
          <w:szCs w:val="24"/>
        </w:rPr>
        <w:t>a</w:t>
      </w:r>
      <w:r w:rsidRPr="00B848EE">
        <w:rPr>
          <w:rFonts w:ascii="Times New Roman" w:eastAsia="Calibri" w:hAnsi="Times New Roman" w:cs="Times New Roman"/>
          <w:color w:val="231F20"/>
          <w:spacing w:val="18"/>
          <w:sz w:val="24"/>
          <w:szCs w:val="24"/>
        </w:rPr>
        <w:t xml:space="preserve"> </w:t>
      </w:r>
      <w:r w:rsidRPr="00B848EE">
        <w:rPr>
          <w:rFonts w:ascii="Times New Roman" w:eastAsia="Calibri" w:hAnsi="Times New Roman" w:cs="Times New Roman"/>
          <w:color w:val="231F20"/>
          <w:sz w:val="24"/>
          <w:szCs w:val="24"/>
        </w:rPr>
        <w:t>za</w:t>
      </w:r>
      <w:r w:rsidRPr="00B848EE">
        <w:rPr>
          <w:rFonts w:ascii="Times New Roman" w:eastAsia="Calibri" w:hAnsi="Times New Roman" w:cs="Times New Roman"/>
          <w:color w:val="231F20"/>
          <w:spacing w:val="18"/>
          <w:sz w:val="24"/>
          <w:szCs w:val="24"/>
        </w:rPr>
        <w:t xml:space="preserve"> </w:t>
      </w:r>
      <w:r w:rsidRPr="00B848EE">
        <w:rPr>
          <w:rFonts w:ascii="Times New Roman" w:eastAsia="Calibri" w:hAnsi="Times New Roman" w:cs="Times New Roman"/>
          <w:color w:val="231F20"/>
          <w:sz w:val="24"/>
          <w:szCs w:val="24"/>
        </w:rPr>
        <w:t>praćenje</w:t>
      </w:r>
      <w:r w:rsidRPr="00B848EE">
        <w:rPr>
          <w:rFonts w:ascii="Times New Roman" w:eastAsia="Calibri" w:hAnsi="Times New Roman" w:cs="Times New Roman"/>
          <w:color w:val="231F20"/>
          <w:spacing w:val="15"/>
          <w:sz w:val="24"/>
          <w:szCs w:val="24"/>
        </w:rPr>
        <w:t xml:space="preserve"> </w:t>
      </w:r>
      <w:r w:rsidRPr="00B848EE">
        <w:rPr>
          <w:rFonts w:ascii="Times New Roman" w:eastAsia="Calibri" w:hAnsi="Times New Roman" w:cs="Times New Roman"/>
          <w:color w:val="231F20"/>
          <w:sz w:val="24"/>
          <w:szCs w:val="24"/>
        </w:rPr>
        <w:t>i</w:t>
      </w:r>
      <w:r w:rsidRPr="00B848EE">
        <w:rPr>
          <w:rFonts w:ascii="Times New Roman" w:eastAsia="Calibri" w:hAnsi="Times New Roman" w:cs="Times New Roman"/>
          <w:color w:val="231F20"/>
          <w:spacing w:val="18"/>
          <w:sz w:val="24"/>
          <w:szCs w:val="24"/>
        </w:rPr>
        <w:t xml:space="preserve"> </w:t>
      </w:r>
      <w:r w:rsidRPr="00B848EE">
        <w:rPr>
          <w:rFonts w:ascii="Times New Roman" w:eastAsia="Calibri" w:hAnsi="Times New Roman" w:cs="Times New Roman"/>
          <w:color w:val="231F20"/>
          <w:sz w:val="24"/>
          <w:szCs w:val="24"/>
        </w:rPr>
        <w:t>evaluaciju, koji</w:t>
      </w:r>
      <w:r w:rsidRPr="00B848EE">
        <w:rPr>
          <w:rFonts w:ascii="Times New Roman" w:eastAsia="Calibri" w:hAnsi="Times New Roman" w:cs="Times New Roman"/>
          <w:color w:val="231F20"/>
          <w:spacing w:val="-3"/>
          <w:sz w:val="24"/>
          <w:szCs w:val="24"/>
        </w:rPr>
        <w:t xml:space="preserve"> </w:t>
      </w:r>
      <w:r w:rsidRPr="00B848EE">
        <w:rPr>
          <w:rFonts w:ascii="Times New Roman" w:eastAsia="Calibri" w:hAnsi="Times New Roman" w:cs="Times New Roman"/>
          <w:color w:val="231F20"/>
          <w:sz w:val="24"/>
          <w:szCs w:val="24"/>
        </w:rPr>
        <w:t xml:space="preserve">pokrivaju i razinu LRS-a i </w:t>
      </w:r>
      <w:r w:rsidRPr="00B848EE">
        <w:rPr>
          <w:rFonts w:ascii="Times New Roman" w:eastAsia="Calibri" w:hAnsi="Times New Roman" w:cs="Times New Roman"/>
          <w:color w:val="231F20"/>
          <w:spacing w:val="-9"/>
          <w:sz w:val="24"/>
          <w:szCs w:val="24"/>
        </w:rPr>
        <w:t>P</w:t>
      </w:r>
      <w:r w:rsidRPr="00B848EE">
        <w:rPr>
          <w:rFonts w:ascii="Times New Roman" w:eastAsia="Calibri" w:hAnsi="Times New Roman" w:cs="Times New Roman"/>
          <w:color w:val="231F20"/>
          <w:sz w:val="24"/>
          <w:szCs w:val="24"/>
        </w:rPr>
        <w:t>rograma?</w:t>
      </w:r>
      <w:r w:rsidRPr="00B848EE">
        <w:rPr>
          <w:rFonts w:ascii="Times New Roman" w:eastAsia="Calibri" w:hAnsi="Times New Roman" w:cs="Times New Roman"/>
          <w:color w:val="000000"/>
          <w:sz w:val="24"/>
          <w:szCs w:val="24"/>
        </w:rPr>
        <w:t xml:space="preserve"> </w:t>
      </w:r>
      <w:r w:rsidRPr="00B848EE">
        <w:rPr>
          <w:rFonts w:ascii="Times New Roman" w:eastAsia="Calibri" w:hAnsi="Times New Roman" w:cs="Times New Roman"/>
          <w:color w:val="231F20"/>
          <w:sz w:val="24"/>
          <w:szCs w:val="24"/>
        </w:rPr>
        <w:t>Na koje će</w:t>
      </w:r>
      <w:r w:rsidRPr="00B848EE">
        <w:rPr>
          <w:rFonts w:ascii="Times New Roman" w:eastAsia="Calibri" w:hAnsi="Times New Roman" w:cs="Times New Roman"/>
          <w:color w:val="231F20"/>
          <w:spacing w:val="-3"/>
          <w:sz w:val="24"/>
          <w:szCs w:val="24"/>
        </w:rPr>
        <w:t xml:space="preserve"> </w:t>
      </w:r>
      <w:r w:rsidRPr="00B848EE">
        <w:rPr>
          <w:rFonts w:ascii="Times New Roman" w:eastAsia="Calibri" w:hAnsi="Times New Roman" w:cs="Times New Roman"/>
          <w:color w:val="231F20"/>
          <w:sz w:val="24"/>
          <w:szCs w:val="24"/>
        </w:rPr>
        <w:t>se načine</w:t>
      </w:r>
    </w:p>
    <w:p w14:paraId="4A31BFEF" w14:textId="77777777" w:rsidR="00A9294C" w:rsidRDefault="00B848EE" w:rsidP="00D31F96">
      <w:pPr>
        <w:widowControl w:val="0"/>
        <w:autoSpaceDE w:val="0"/>
        <w:autoSpaceDN w:val="0"/>
        <w:adjustRightInd w:val="0"/>
        <w:spacing w:after="0" w:line="240" w:lineRule="auto"/>
        <w:ind w:left="391" w:right="285" w:hanging="283"/>
        <w:jc w:val="both"/>
        <w:rPr>
          <w:rFonts w:ascii="Times New Roman" w:eastAsia="Calibri" w:hAnsi="Times New Roman" w:cs="Times New Roman"/>
          <w:color w:val="231F20"/>
          <w:sz w:val="24"/>
          <w:szCs w:val="24"/>
        </w:rPr>
      </w:pPr>
      <w:r w:rsidRPr="00B848EE">
        <w:rPr>
          <w:rFonts w:ascii="Times New Roman" w:eastAsia="Calibri" w:hAnsi="Times New Roman" w:cs="Times New Roman"/>
          <w:color w:val="231F20"/>
          <w:sz w:val="24"/>
          <w:szCs w:val="24"/>
        </w:rPr>
        <w:t>upravljati postupcima?</w:t>
      </w:r>
      <w:r w:rsidRPr="00B848EE">
        <w:rPr>
          <w:rFonts w:ascii="Times New Roman" w:eastAsia="Calibri" w:hAnsi="Times New Roman" w:cs="Times New Roman"/>
          <w:color w:val="000000"/>
          <w:sz w:val="24"/>
          <w:szCs w:val="24"/>
        </w:rPr>
        <w:t xml:space="preserve"> </w:t>
      </w:r>
      <w:r w:rsidRPr="00B848EE">
        <w:rPr>
          <w:rFonts w:ascii="Times New Roman" w:eastAsia="Calibri" w:hAnsi="Times New Roman" w:cs="Times New Roman"/>
          <w:color w:val="231F20"/>
          <w:spacing w:val="-9"/>
          <w:w w:val="98"/>
          <w:sz w:val="24"/>
          <w:szCs w:val="24"/>
        </w:rPr>
        <w:t>P</w:t>
      </w:r>
      <w:r w:rsidRPr="00B848EE">
        <w:rPr>
          <w:rFonts w:ascii="Times New Roman" w:eastAsia="Calibri" w:hAnsi="Times New Roman" w:cs="Times New Roman"/>
          <w:color w:val="231F20"/>
          <w:w w:val="98"/>
          <w:sz w:val="24"/>
          <w:szCs w:val="24"/>
        </w:rPr>
        <w:t>ostoje</w:t>
      </w:r>
      <w:r w:rsidRPr="00B848EE">
        <w:rPr>
          <w:rFonts w:ascii="Times New Roman" w:eastAsia="Calibri" w:hAnsi="Times New Roman" w:cs="Times New Roman"/>
          <w:color w:val="231F20"/>
          <w:spacing w:val="-12"/>
          <w:w w:val="98"/>
          <w:sz w:val="24"/>
          <w:szCs w:val="24"/>
        </w:rPr>
        <w:t xml:space="preserve"> </w:t>
      </w:r>
      <w:r w:rsidRPr="00B848EE">
        <w:rPr>
          <w:rFonts w:ascii="Times New Roman" w:eastAsia="Calibri" w:hAnsi="Times New Roman" w:cs="Times New Roman"/>
          <w:color w:val="231F20"/>
          <w:sz w:val="24"/>
          <w:szCs w:val="24"/>
        </w:rPr>
        <w:t>li</w:t>
      </w:r>
      <w:r w:rsidRPr="00B848EE">
        <w:rPr>
          <w:rFonts w:ascii="Times New Roman" w:eastAsia="Calibri" w:hAnsi="Times New Roman" w:cs="Times New Roman"/>
          <w:color w:val="231F20"/>
          <w:spacing w:val="-21"/>
          <w:sz w:val="24"/>
          <w:szCs w:val="24"/>
        </w:rPr>
        <w:t xml:space="preserve"> </w:t>
      </w:r>
      <w:r w:rsidRPr="00B848EE">
        <w:rPr>
          <w:rFonts w:ascii="Times New Roman" w:eastAsia="Calibri" w:hAnsi="Times New Roman" w:cs="Times New Roman"/>
          <w:color w:val="231F20"/>
          <w:sz w:val="24"/>
          <w:szCs w:val="24"/>
        </w:rPr>
        <w:t>posebne</w:t>
      </w:r>
      <w:r w:rsidRPr="00B848EE">
        <w:rPr>
          <w:rFonts w:ascii="Times New Roman" w:eastAsia="Calibri" w:hAnsi="Times New Roman" w:cs="Times New Roman"/>
          <w:color w:val="231F20"/>
          <w:spacing w:val="-21"/>
          <w:sz w:val="24"/>
          <w:szCs w:val="24"/>
        </w:rPr>
        <w:t xml:space="preserve"> </w:t>
      </w:r>
      <w:r w:rsidRPr="00B848EE">
        <w:rPr>
          <w:rFonts w:ascii="Times New Roman" w:eastAsia="Calibri" w:hAnsi="Times New Roman" w:cs="Times New Roman"/>
          <w:color w:val="231F20"/>
          <w:sz w:val="24"/>
          <w:szCs w:val="24"/>
        </w:rPr>
        <w:t>teme</w:t>
      </w:r>
      <w:r w:rsidRPr="00B848EE">
        <w:rPr>
          <w:rFonts w:ascii="Times New Roman" w:eastAsia="Calibri" w:hAnsi="Times New Roman" w:cs="Times New Roman"/>
          <w:color w:val="231F20"/>
          <w:spacing w:val="-21"/>
          <w:sz w:val="24"/>
          <w:szCs w:val="24"/>
        </w:rPr>
        <w:t xml:space="preserve"> </w:t>
      </w:r>
      <w:r w:rsidRPr="00B848EE">
        <w:rPr>
          <w:rFonts w:ascii="Times New Roman" w:eastAsia="Calibri" w:hAnsi="Times New Roman" w:cs="Times New Roman"/>
          <w:color w:val="231F20"/>
          <w:sz w:val="24"/>
          <w:szCs w:val="24"/>
        </w:rPr>
        <w:t>LRS</w:t>
      </w:r>
      <w:r w:rsidRPr="00B848EE">
        <w:rPr>
          <w:rFonts w:ascii="Times New Roman" w:eastAsia="Calibri" w:hAnsi="Times New Roman" w:cs="Times New Roman"/>
          <w:color w:val="231F20"/>
          <w:spacing w:val="-21"/>
          <w:sz w:val="24"/>
          <w:szCs w:val="24"/>
        </w:rPr>
        <w:t xml:space="preserve"> </w:t>
      </w:r>
      <w:r w:rsidRPr="00B848EE">
        <w:rPr>
          <w:rFonts w:ascii="Times New Roman" w:eastAsia="Calibri" w:hAnsi="Times New Roman" w:cs="Times New Roman"/>
          <w:color w:val="231F20"/>
          <w:sz w:val="24"/>
          <w:szCs w:val="24"/>
        </w:rPr>
        <w:t>ili</w:t>
      </w:r>
      <w:r w:rsidRPr="00B848EE">
        <w:rPr>
          <w:rFonts w:ascii="Times New Roman" w:eastAsia="Calibri" w:hAnsi="Times New Roman" w:cs="Times New Roman"/>
          <w:color w:val="231F20"/>
          <w:spacing w:val="-21"/>
          <w:sz w:val="24"/>
          <w:szCs w:val="24"/>
        </w:rPr>
        <w:t xml:space="preserve"> </w:t>
      </w:r>
      <w:r w:rsidR="00A9294C">
        <w:rPr>
          <w:rFonts w:ascii="Times New Roman" w:eastAsia="Calibri" w:hAnsi="Times New Roman" w:cs="Times New Roman"/>
          <w:color w:val="231F20"/>
          <w:sz w:val="24"/>
          <w:szCs w:val="24"/>
        </w:rPr>
        <w:t>CLLD/LEADER-a koje bi LAG htio</w:t>
      </w:r>
    </w:p>
    <w:p w14:paraId="2C3EA302" w14:textId="77777777" w:rsidR="00A9294C" w:rsidRDefault="00B848EE" w:rsidP="00D31F96">
      <w:pPr>
        <w:widowControl w:val="0"/>
        <w:autoSpaceDE w:val="0"/>
        <w:autoSpaceDN w:val="0"/>
        <w:adjustRightInd w:val="0"/>
        <w:spacing w:after="0" w:line="240" w:lineRule="auto"/>
        <w:ind w:left="391" w:right="285" w:hanging="283"/>
        <w:jc w:val="both"/>
        <w:rPr>
          <w:rFonts w:ascii="Times New Roman" w:eastAsia="Calibri" w:hAnsi="Times New Roman" w:cs="Times New Roman"/>
          <w:color w:val="000000"/>
          <w:sz w:val="24"/>
          <w:szCs w:val="24"/>
        </w:rPr>
      </w:pPr>
      <w:r w:rsidRPr="00B848EE">
        <w:rPr>
          <w:rFonts w:ascii="Times New Roman" w:eastAsia="Calibri" w:hAnsi="Times New Roman" w:cs="Times New Roman"/>
          <w:color w:val="231F20"/>
          <w:sz w:val="24"/>
          <w:szCs w:val="24"/>
        </w:rPr>
        <w:t>istražiti ili ocijeniti?</w:t>
      </w:r>
      <w:r w:rsidRPr="00B848EE">
        <w:rPr>
          <w:rFonts w:ascii="Times New Roman" w:eastAsia="Calibri" w:hAnsi="Times New Roman" w:cs="Times New Roman"/>
          <w:color w:val="000000"/>
          <w:sz w:val="24"/>
          <w:szCs w:val="24"/>
        </w:rPr>
        <w:t xml:space="preserve"> </w:t>
      </w:r>
      <w:r w:rsidRPr="00B848EE">
        <w:rPr>
          <w:rFonts w:ascii="Times New Roman" w:eastAsia="Calibri" w:hAnsi="Times New Roman" w:cs="Times New Roman"/>
          <w:color w:val="231F20"/>
          <w:spacing w:val="-6"/>
          <w:sz w:val="24"/>
          <w:szCs w:val="24"/>
        </w:rPr>
        <w:t>K</w:t>
      </w:r>
      <w:r w:rsidRPr="00B848EE">
        <w:rPr>
          <w:rFonts w:ascii="Times New Roman" w:eastAsia="Calibri" w:hAnsi="Times New Roman" w:cs="Times New Roman"/>
          <w:color w:val="231F20"/>
          <w:sz w:val="24"/>
          <w:szCs w:val="24"/>
        </w:rPr>
        <w:t>oji</w:t>
      </w:r>
      <w:r w:rsidRPr="00B848EE">
        <w:rPr>
          <w:rFonts w:ascii="Times New Roman" w:eastAsia="Calibri" w:hAnsi="Times New Roman" w:cs="Times New Roman"/>
          <w:color w:val="231F20"/>
          <w:spacing w:val="53"/>
          <w:sz w:val="24"/>
          <w:szCs w:val="24"/>
        </w:rPr>
        <w:t xml:space="preserve"> </w:t>
      </w:r>
      <w:r w:rsidRPr="00B848EE">
        <w:rPr>
          <w:rFonts w:ascii="Times New Roman" w:eastAsia="Calibri" w:hAnsi="Times New Roman" w:cs="Times New Roman"/>
          <w:color w:val="231F20"/>
          <w:sz w:val="24"/>
          <w:szCs w:val="24"/>
        </w:rPr>
        <w:t>i</w:t>
      </w:r>
      <w:r w:rsidRPr="00B848EE">
        <w:rPr>
          <w:rFonts w:ascii="Times New Roman" w:eastAsia="Calibri" w:hAnsi="Times New Roman" w:cs="Times New Roman"/>
          <w:color w:val="231F20"/>
          <w:spacing w:val="56"/>
          <w:sz w:val="24"/>
          <w:szCs w:val="24"/>
        </w:rPr>
        <w:t xml:space="preserve"> </w:t>
      </w:r>
      <w:r w:rsidRPr="00B848EE">
        <w:rPr>
          <w:rFonts w:ascii="Times New Roman" w:eastAsia="Calibri" w:hAnsi="Times New Roman" w:cs="Times New Roman"/>
          <w:color w:val="231F20"/>
          <w:sz w:val="24"/>
          <w:szCs w:val="24"/>
        </w:rPr>
        <w:t>kakvi</w:t>
      </w:r>
      <w:r w:rsidRPr="00B848EE">
        <w:rPr>
          <w:rFonts w:ascii="Times New Roman" w:eastAsia="Calibri" w:hAnsi="Times New Roman" w:cs="Times New Roman"/>
          <w:color w:val="231F20"/>
          <w:spacing w:val="56"/>
          <w:sz w:val="24"/>
          <w:szCs w:val="24"/>
        </w:rPr>
        <w:t xml:space="preserve"> </w:t>
      </w:r>
      <w:r w:rsidRPr="00B848EE">
        <w:rPr>
          <w:rFonts w:ascii="Times New Roman" w:eastAsia="Calibri" w:hAnsi="Times New Roman" w:cs="Times New Roman"/>
          <w:color w:val="231F20"/>
          <w:sz w:val="24"/>
          <w:szCs w:val="24"/>
        </w:rPr>
        <w:t>su</w:t>
      </w:r>
      <w:r w:rsidRPr="00B848EE">
        <w:rPr>
          <w:rFonts w:ascii="Times New Roman" w:eastAsia="Calibri" w:hAnsi="Times New Roman" w:cs="Times New Roman"/>
          <w:color w:val="231F20"/>
          <w:spacing w:val="56"/>
          <w:sz w:val="24"/>
          <w:szCs w:val="24"/>
        </w:rPr>
        <w:t xml:space="preserve"> </w:t>
      </w:r>
      <w:r w:rsidRPr="00B848EE">
        <w:rPr>
          <w:rFonts w:ascii="Times New Roman" w:eastAsia="Calibri" w:hAnsi="Times New Roman" w:cs="Times New Roman"/>
          <w:color w:val="231F20"/>
          <w:sz w:val="24"/>
          <w:szCs w:val="24"/>
        </w:rPr>
        <w:t>podaci</w:t>
      </w:r>
      <w:r w:rsidRPr="00B848EE">
        <w:rPr>
          <w:rFonts w:ascii="Times New Roman" w:eastAsia="Calibri" w:hAnsi="Times New Roman" w:cs="Times New Roman"/>
          <w:color w:val="231F20"/>
          <w:spacing w:val="56"/>
          <w:sz w:val="24"/>
          <w:szCs w:val="24"/>
        </w:rPr>
        <w:t xml:space="preserve"> </w:t>
      </w:r>
      <w:r w:rsidRPr="00B848EE">
        <w:rPr>
          <w:rFonts w:ascii="Times New Roman" w:eastAsia="Calibri" w:hAnsi="Times New Roman" w:cs="Times New Roman"/>
          <w:color w:val="231F20"/>
          <w:sz w:val="24"/>
          <w:szCs w:val="24"/>
        </w:rPr>
        <w:t>potrebni</w:t>
      </w:r>
      <w:r w:rsidRPr="00B848EE">
        <w:rPr>
          <w:rFonts w:ascii="Times New Roman" w:eastAsia="Calibri" w:hAnsi="Times New Roman" w:cs="Times New Roman"/>
          <w:color w:val="231F20"/>
          <w:spacing w:val="56"/>
          <w:sz w:val="24"/>
          <w:szCs w:val="24"/>
        </w:rPr>
        <w:t xml:space="preserve"> </w:t>
      </w:r>
      <w:r w:rsidRPr="00B848EE">
        <w:rPr>
          <w:rFonts w:ascii="Times New Roman" w:eastAsia="Calibri" w:hAnsi="Times New Roman" w:cs="Times New Roman"/>
          <w:color w:val="231F20"/>
          <w:sz w:val="24"/>
          <w:szCs w:val="24"/>
        </w:rPr>
        <w:t>za</w:t>
      </w:r>
      <w:r w:rsidRPr="00B848EE">
        <w:rPr>
          <w:rFonts w:ascii="Times New Roman" w:eastAsia="Calibri" w:hAnsi="Times New Roman" w:cs="Times New Roman"/>
          <w:color w:val="231F20"/>
          <w:spacing w:val="56"/>
          <w:sz w:val="24"/>
          <w:szCs w:val="24"/>
        </w:rPr>
        <w:t xml:space="preserve"> </w:t>
      </w:r>
      <w:r w:rsidRPr="00B848EE">
        <w:rPr>
          <w:rFonts w:ascii="Times New Roman" w:eastAsia="Calibri" w:hAnsi="Times New Roman" w:cs="Times New Roman"/>
          <w:color w:val="231F20"/>
          <w:sz w:val="24"/>
          <w:szCs w:val="24"/>
        </w:rPr>
        <w:t>pr</w:t>
      </w:r>
      <w:r w:rsidRPr="00B848EE">
        <w:rPr>
          <w:rFonts w:ascii="Times New Roman" w:eastAsia="Calibri" w:hAnsi="Times New Roman" w:cs="Times New Roman"/>
          <w:color w:val="231F20"/>
          <w:spacing w:val="1"/>
          <w:sz w:val="24"/>
          <w:szCs w:val="24"/>
        </w:rPr>
        <w:t>a</w:t>
      </w:r>
      <w:r w:rsidRPr="00B848EE">
        <w:rPr>
          <w:rFonts w:ascii="Times New Roman" w:eastAsia="Calibri" w:hAnsi="Times New Roman" w:cs="Times New Roman"/>
          <w:color w:val="231F20"/>
          <w:sz w:val="24"/>
          <w:szCs w:val="24"/>
        </w:rPr>
        <w:t>ćenje</w:t>
      </w:r>
      <w:r w:rsidR="00A9294C">
        <w:rPr>
          <w:rFonts w:ascii="Times New Roman" w:eastAsia="Calibri" w:hAnsi="Times New Roman" w:cs="Times New Roman"/>
          <w:color w:val="000000"/>
          <w:sz w:val="24"/>
          <w:szCs w:val="24"/>
        </w:rPr>
        <w:t xml:space="preserve"> i  evaluaciju LRS te</w:t>
      </w:r>
    </w:p>
    <w:p w14:paraId="35D245DC" w14:textId="77777777" w:rsidR="00A9294C" w:rsidRDefault="00A9294C" w:rsidP="00D31F96">
      <w:pPr>
        <w:widowControl w:val="0"/>
        <w:autoSpaceDE w:val="0"/>
        <w:autoSpaceDN w:val="0"/>
        <w:adjustRightInd w:val="0"/>
        <w:spacing w:after="0" w:line="240" w:lineRule="auto"/>
        <w:ind w:left="391" w:right="285" w:hanging="283"/>
        <w:jc w:val="both"/>
        <w:rPr>
          <w:rFonts w:ascii="Times New Roman" w:eastAsia="Calibri" w:hAnsi="Times New Roman" w:cs="Times New Roman"/>
          <w:color w:val="231F20"/>
          <w:sz w:val="24"/>
          <w:szCs w:val="24"/>
        </w:rPr>
      </w:pPr>
      <w:r>
        <w:rPr>
          <w:rFonts w:ascii="Times New Roman" w:eastAsia="Calibri" w:hAnsi="Times New Roman" w:cs="Times New Roman"/>
          <w:color w:val="000000"/>
          <w:sz w:val="24"/>
          <w:szCs w:val="24"/>
        </w:rPr>
        <w:t xml:space="preserve">kako će se njima </w:t>
      </w:r>
      <w:r w:rsidR="00B848EE" w:rsidRPr="00B848EE">
        <w:rPr>
          <w:rFonts w:ascii="Times New Roman" w:eastAsia="Calibri" w:hAnsi="Times New Roman" w:cs="Times New Roman"/>
          <w:color w:val="231F20"/>
          <w:sz w:val="24"/>
          <w:szCs w:val="24"/>
        </w:rPr>
        <w:t>upravljati?</w:t>
      </w:r>
      <w:r w:rsidR="00B848EE" w:rsidRPr="00B848EE">
        <w:rPr>
          <w:rFonts w:ascii="Times New Roman" w:eastAsia="Calibri" w:hAnsi="Times New Roman" w:cs="Times New Roman"/>
          <w:color w:val="000000"/>
          <w:sz w:val="24"/>
          <w:szCs w:val="24"/>
        </w:rPr>
        <w:t xml:space="preserve"> </w:t>
      </w:r>
      <w:r w:rsidR="00B848EE" w:rsidRPr="00B848EE">
        <w:rPr>
          <w:rFonts w:ascii="Times New Roman" w:eastAsia="Calibri" w:hAnsi="Times New Roman" w:cs="Times New Roman"/>
          <w:color w:val="231F20"/>
          <w:spacing w:val="-6"/>
          <w:sz w:val="24"/>
          <w:szCs w:val="24"/>
        </w:rPr>
        <w:t>K</w:t>
      </w:r>
      <w:r w:rsidR="00B848EE" w:rsidRPr="00B848EE">
        <w:rPr>
          <w:rFonts w:ascii="Times New Roman" w:eastAsia="Calibri" w:hAnsi="Times New Roman" w:cs="Times New Roman"/>
          <w:color w:val="231F20"/>
          <w:sz w:val="24"/>
          <w:szCs w:val="24"/>
        </w:rPr>
        <w:t>oji</w:t>
      </w:r>
      <w:r w:rsidR="00B848EE" w:rsidRPr="00B848EE">
        <w:rPr>
          <w:rFonts w:ascii="Times New Roman" w:eastAsia="Calibri" w:hAnsi="Times New Roman" w:cs="Times New Roman"/>
          <w:color w:val="231F20"/>
          <w:spacing w:val="8"/>
          <w:sz w:val="24"/>
          <w:szCs w:val="24"/>
        </w:rPr>
        <w:t xml:space="preserve"> </w:t>
      </w:r>
      <w:r w:rsidR="00B848EE" w:rsidRPr="00B848EE">
        <w:rPr>
          <w:rFonts w:ascii="Times New Roman" w:eastAsia="Calibri" w:hAnsi="Times New Roman" w:cs="Times New Roman"/>
          <w:color w:val="231F20"/>
          <w:sz w:val="24"/>
          <w:szCs w:val="24"/>
        </w:rPr>
        <w:t>će</w:t>
      </w:r>
      <w:r w:rsidR="00B848EE" w:rsidRPr="00B848EE">
        <w:rPr>
          <w:rFonts w:ascii="Times New Roman" w:eastAsia="Calibri" w:hAnsi="Times New Roman" w:cs="Times New Roman"/>
          <w:color w:val="231F20"/>
          <w:spacing w:val="9"/>
          <w:sz w:val="24"/>
          <w:szCs w:val="24"/>
        </w:rPr>
        <w:t xml:space="preserve"> </w:t>
      </w:r>
      <w:r w:rsidR="00B848EE" w:rsidRPr="00B848EE">
        <w:rPr>
          <w:rFonts w:ascii="Times New Roman" w:eastAsia="Calibri" w:hAnsi="Times New Roman" w:cs="Times New Roman"/>
          <w:color w:val="231F20"/>
          <w:sz w:val="24"/>
          <w:szCs w:val="24"/>
        </w:rPr>
        <w:t>se</w:t>
      </w:r>
      <w:r w:rsidR="00B848EE" w:rsidRPr="00B848EE">
        <w:rPr>
          <w:rFonts w:ascii="Times New Roman" w:eastAsia="Calibri" w:hAnsi="Times New Roman" w:cs="Times New Roman"/>
          <w:color w:val="231F20"/>
          <w:spacing w:val="12"/>
          <w:sz w:val="24"/>
          <w:szCs w:val="24"/>
        </w:rPr>
        <w:t xml:space="preserve"> </w:t>
      </w:r>
      <w:r w:rsidR="00B848EE" w:rsidRPr="00B848EE">
        <w:rPr>
          <w:rFonts w:ascii="Times New Roman" w:eastAsia="Calibri" w:hAnsi="Times New Roman" w:cs="Times New Roman"/>
          <w:color w:val="231F20"/>
          <w:sz w:val="24"/>
          <w:szCs w:val="24"/>
        </w:rPr>
        <w:t>alati</w:t>
      </w:r>
      <w:r w:rsidR="00B848EE" w:rsidRPr="00B848EE">
        <w:rPr>
          <w:rFonts w:ascii="Times New Roman" w:eastAsia="Calibri" w:hAnsi="Times New Roman" w:cs="Times New Roman"/>
          <w:color w:val="231F20"/>
          <w:spacing w:val="11"/>
          <w:sz w:val="24"/>
          <w:szCs w:val="24"/>
        </w:rPr>
        <w:t xml:space="preserve"> </w:t>
      </w:r>
      <w:r w:rsidR="00B848EE" w:rsidRPr="00B848EE">
        <w:rPr>
          <w:rFonts w:ascii="Times New Roman" w:eastAsia="Calibri" w:hAnsi="Times New Roman" w:cs="Times New Roman"/>
          <w:color w:val="231F20"/>
          <w:sz w:val="24"/>
          <w:szCs w:val="24"/>
        </w:rPr>
        <w:t>i</w:t>
      </w:r>
      <w:r w:rsidR="00B848EE" w:rsidRPr="00B848EE">
        <w:rPr>
          <w:rFonts w:ascii="Times New Roman" w:eastAsia="Calibri" w:hAnsi="Times New Roman" w:cs="Times New Roman"/>
          <w:color w:val="231F20"/>
          <w:spacing w:val="12"/>
          <w:sz w:val="24"/>
          <w:szCs w:val="24"/>
        </w:rPr>
        <w:t xml:space="preserve"> </w:t>
      </w:r>
      <w:r w:rsidR="00B848EE" w:rsidRPr="00B848EE">
        <w:rPr>
          <w:rFonts w:ascii="Times New Roman" w:eastAsia="Calibri" w:hAnsi="Times New Roman" w:cs="Times New Roman"/>
          <w:color w:val="231F20"/>
          <w:sz w:val="24"/>
          <w:szCs w:val="24"/>
        </w:rPr>
        <w:t>metode</w:t>
      </w:r>
      <w:r w:rsidR="00B848EE" w:rsidRPr="00B848EE">
        <w:rPr>
          <w:rFonts w:ascii="Times New Roman" w:eastAsia="Calibri" w:hAnsi="Times New Roman" w:cs="Times New Roman"/>
          <w:color w:val="231F20"/>
          <w:spacing w:val="11"/>
          <w:sz w:val="24"/>
          <w:szCs w:val="24"/>
        </w:rPr>
        <w:t xml:space="preserve"> </w:t>
      </w:r>
      <w:r w:rsidR="00B848EE" w:rsidRPr="00B848EE">
        <w:rPr>
          <w:rFonts w:ascii="Times New Roman" w:eastAsia="Calibri" w:hAnsi="Times New Roman" w:cs="Times New Roman"/>
          <w:color w:val="231F20"/>
          <w:sz w:val="24"/>
          <w:szCs w:val="24"/>
        </w:rPr>
        <w:t>koristiti</w:t>
      </w:r>
      <w:r w:rsidR="00B848EE" w:rsidRPr="00B848EE">
        <w:rPr>
          <w:rFonts w:ascii="Times New Roman" w:eastAsia="Calibri" w:hAnsi="Times New Roman" w:cs="Times New Roman"/>
          <w:color w:val="231F20"/>
          <w:spacing w:val="12"/>
          <w:sz w:val="24"/>
          <w:szCs w:val="24"/>
        </w:rPr>
        <w:t xml:space="preserve"> </w:t>
      </w:r>
      <w:r w:rsidR="00B848EE" w:rsidRPr="00B848EE">
        <w:rPr>
          <w:rFonts w:ascii="Times New Roman" w:eastAsia="Calibri" w:hAnsi="Times New Roman" w:cs="Times New Roman"/>
          <w:color w:val="231F20"/>
          <w:sz w:val="24"/>
          <w:szCs w:val="24"/>
        </w:rPr>
        <w:t>i/ili</w:t>
      </w:r>
      <w:r w:rsidR="00B848EE" w:rsidRPr="00B848EE">
        <w:rPr>
          <w:rFonts w:ascii="Times New Roman" w:eastAsia="Calibri" w:hAnsi="Times New Roman" w:cs="Times New Roman"/>
          <w:color w:val="231F20"/>
          <w:spacing w:val="12"/>
          <w:sz w:val="24"/>
          <w:szCs w:val="24"/>
        </w:rPr>
        <w:t xml:space="preserve"> </w:t>
      </w:r>
      <w:r w:rsidR="00B848EE" w:rsidRPr="00B848EE">
        <w:rPr>
          <w:rFonts w:ascii="Times New Roman" w:eastAsia="Calibri" w:hAnsi="Times New Roman" w:cs="Times New Roman"/>
          <w:color w:val="231F20"/>
          <w:sz w:val="24"/>
          <w:szCs w:val="24"/>
        </w:rPr>
        <w:t>podaci</w:t>
      </w:r>
      <w:r w:rsidR="00B848EE" w:rsidRPr="00B848EE">
        <w:rPr>
          <w:rFonts w:ascii="Times New Roman" w:eastAsia="Calibri" w:hAnsi="Times New Roman" w:cs="Times New Roman"/>
          <w:color w:val="231F20"/>
          <w:spacing w:val="12"/>
          <w:sz w:val="24"/>
          <w:szCs w:val="24"/>
        </w:rPr>
        <w:t xml:space="preserve"> </w:t>
      </w:r>
      <w:r>
        <w:rPr>
          <w:rFonts w:ascii="Times New Roman" w:eastAsia="Calibri" w:hAnsi="Times New Roman" w:cs="Times New Roman"/>
          <w:color w:val="231F20"/>
          <w:sz w:val="24"/>
          <w:szCs w:val="24"/>
        </w:rPr>
        <w:t>i informacije?</w:t>
      </w:r>
    </w:p>
    <w:p w14:paraId="31464DCC" w14:textId="77777777" w:rsidR="00A9294C" w:rsidRDefault="00B848EE" w:rsidP="00D31F96">
      <w:pPr>
        <w:widowControl w:val="0"/>
        <w:autoSpaceDE w:val="0"/>
        <w:autoSpaceDN w:val="0"/>
        <w:adjustRightInd w:val="0"/>
        <w:spacing w:after="0" w:line="240" w:lineRule="auto"/>
        <w:ind w:left="391" w:right="285" w:hanging="283"/>
        <w:jc w:val="both"/>
        <w:rPr>
          <w:rFonts w:ascii="Times New Roman" w:eastAsia="Calibri" w:hAnsi="Times New Roman" w:cs="Times New Roman"/>
          <w:color w:val="231F20"/>
          <w:sz w:val="24"/>
          <w:szCs w:val="24"/>
        </w:rPr>
      </w:pPr>
      <w:r w:rsidRPr="00B848EE">
        <w:rPr>
          <w:rFonts w:ascii="Times New Roman" w:eastAsia="Calibri" w:hAnsi="Times New Roman" w:cs="Times New Roman"/>
          <w:color w:val="231F20"/>
          <w:sz w:val="24"/>
          <w:szCs w:val="24"/>
        </w:rPr>
        <w:t>Kakav je vremenski raspored? Kako će se osigurati transparent</w:t>
      </w:r>
      <w:r w:rsidR="00A9294C">
        <w:rPr>
          <w:rFonts w:ascii="Times New Roman" w:eastAsia="Calibri" w:hAnsi="Times New Roman" w:cs="Times New Roman"/>
          <w:color w:val="231F20"/>
          <w:sz w:val="24"/>
          <w:szCs w:val="24"/>
        </w:rPr>
        <w:t>nost i vidljivost te poštivanje</w:t>
      </w:r>
    </w:p>
    <w:p w14:paraId="5E4FC76B" w14:textId="731E8FE4" w:rsidR="00B848EE" w:rsidRPr="007B079C" w:rsidRDefault="00B848EE" w:rsidP="00D31F96">
      <w:pPr>
        <w:widowControl w:val="0"/>
        <w:autoSpaceDE w:val="0"/>
        <w:autoSpaceDN w:val="0"/>
        <w:adjustRightInd w:val="0"/>
        <w:spacing w:after="0" w:line="240" w:lineRule="auto"/>
        <w:ind w:left="391" w:right="285" w:hanging="283"/>
        <w:jc w:val="both"/>
        <w:rPr>
          <w:rFonts w:ascii="Times New Roman" w:eastAsia="Calibri" w:hAnsi="Times New Roman" w:cs="Times New Roman"/>
          <w:color w:val="000000"/>
          <w:sz w:val="24"/>
          <w:szCs w:val="24"/>
        </w:rPr>
      </w:pPr>
      <w:r w:rsidRPr="00B848EE">
        <w:rPr>
          <w:rFonts w:ascii="Times New Roman" w:eastAsia="Calibri" w:hAnsi="Times New Roman" w:cs="Times New Roman"/>
          <w:color w:val="231F20"/>
          <w:sz w:val="24"/>
          <w:szCs w:val="24"/>
        </w:rPr>
        <w:t>načela participativnosti?  Koja su sredstva za to sve potrebna?</w:t>
      </w:r>
      <w:r w:rsidR="00A9294C">
        <w:rPr>
          <w:rFonts w:ascii="Times New Roman" w:eastAsia="Calibri" w:hAnsi="Times New Roman" w:cs="Times New Roman"/>
          <w:color w:val="231F20"/>
          <w:sz w:val="24"/>
          <w:szCs w:val="24"/>
        </w:rPr>
        <w:t>.....</w:t>
      </w:r>
    </w:p>
    <w:p w14:paraId="215588F4" w14:textId="2D9AF40F" w:rsidR="003E5C4E" w:rsidRPr="005F1D12" w:rsidRDefault="0021141C" w:rsidP="005F1D12">
      <w:pPr>
        <w:pStyle w:val="Heading1"/>
        <w:rPr>
          <w:rFonts w:ascii="Times New Roman" w:hAnsi="Times New Roman" w:cs="Times New Roman"/>
          <w:lang w:eastAsia="zh-CN"/>
        </w:rPr>
      </w:pPr>
      <w:bookmarkStart w:id="136" w:name="_Toc445728137"/>
      <w:bookmarkStart w:id="137" w:name="_Toc446268130"/>
      <w:bookmarkStart w:id="138" w:name="_Toc453954094"/>
      <w:bookmarkStart w:id="139" w:name="_Toc453954134"/>
      <w:r w:rsidRPr="005F1D12">
        <w:rPr>
          <w:rFonts w:ascii="Times New Roman" w:hAnsi="Times New Roman" w:cs="Times New Roman"/>
          <w:lang w:eastAsia="zh-CN"/>
        </w:rPr>
        <w:t>7</w:t>
      </w:r>
      <w:r w:rsidR="003E5C4E" w:rsidRPr="005F1D12">
        <w:rPr>
          <w:rFonts w:ascii="Times New Roman" w:hAnsi="Times New Roman" w:cs="Times New Roman"/>
          <w:lang w:eastAsia="zh-CN"/>
        </w:rPr>
        <w:t>. Opis sposobnosti provedbe LRS</w:t>
      </w:r>
      <w:bookmarkEnd w:id="136"/>
      <w:bookmarkEnd w:id="137"/>
      <w:bookmarkEnd w:id="138"/>
      <w:bookmarkEnd w:id="139"/>
      <w:r w:rsidR="003E5C4E" w:rsidRPr="005F1D12">
        <w:rPr>
          <w:rFonts w:ascii="Times New Roman" w:hAnsi="Times New Roman" w:cs="Times New Roman"/>
          <w:lang w:eastAsia="zh-CN"/>
        </w:rPr>
        <w:t xml:space="preserve"> </w:t>
      </w:r>
    </w:p>
    <w:p w14:paraId="6973CCA2" w14:textId="6B7F8F6D" w:rsidR="003E5C4E" w:rsidRPr="005F1D12" w:rsidRDefault="0021141C" w:rsidP="005F1D12">
      <w:pPr>
        <w:pStyle w:val="Heading2"/>
        <w:rPr>
          <w:rFonts w:ascii="Times New Roman" w:hAnsi="Times New Roman" w:cs="Times New Roman"/>
          <w:lang w:eastAsia="zh-CN"/>
        </w:rPr>
      </w:pPr>
      <w:bookmarkStart w:id="140" w:name="_Toc445728138"/>
      <w:bookmarkStart w:id="141" w:name="_Toc446268131"/>
      <w:bookmarkStart w:id="142" w:name="_Toc453954095"/>
      <w:bookmarkStart w:id="143" w:name="_Toc453954135"/>
      <w:r w:rsidRPr="005F1D12">
        <w:rPr>
          <w:rFonts w:ascii="Times New Roman" w:hAnsi="Times New Roman" w:cs="Times New Roman"/>
          <w:lang w:eastAsia="zh-CN"/>
        </w:rPr>
        <w:t>7</w:t>
      </w:r>
      <w:r w:rsidR="003E5C4E" w:rsidRPr="005F1D12">
        <w:rPr>
          <w:rFonts w:ascii="Times New Roman" w:hAnsi="Times New Roman" w:cs="Times New Roman"/>
          <w:lang w:eastAsia="zh-CN"/>
        </w:rPr>
        <w:t>.1 Povijest organizacije i dosadašnja iskustva LAG-a u provedbi projekata</w:t>
      </w:r>
      <w:bookmarkEnd w:id="140"/>
      <w:bookmarkEnd w:id="141"/>
      <w:bookmarkEnd w:id="142"/>
      <w:bookmarkEnd w:id="143"/>
      <w:r w:rsidR="003E5C4E" w:rsidRPr="005F1D12">
        <w:rPr>
          <w:rFonts w:ascii="Times New Roman" w:hAnsi="Times New Roman" w:cs="Times New Roman"/>
          <w:lang w:eastAsia="zh-CN"/>
        </w:rPr>
        <w:t xml:space="preserve"> </w:t>
      </w:r>
    </w:p>
    <w:p w14:paraId="193E560B" w14:textId="08D6C06A" w:rsidR="00531173" w:rsidRDefault="00531173" w:rsidP="00531173">
      <w:pPr>
        <w:spacing w:after="200" w:line="240" w:lineRule="auto"/>
        <w:jc w:val="both"/>
        <w:rPr>
          <w:rFonts w:ascii="Times New Roman" w:eastAsia="Times New Roman" w:hAnsi="Times New Roman" w:cs="Times New Roman"/>
          <w:sz w:val="24"/>
          <w:szCs w:val="24"/>
        </w:rPr>
      </w:pPr>
      <w:r w:rsidRPr="00531173">
        <w:rPr>
          <w:rFonts w:ascii="Times New Roman" w:eastAsia="Times New Roman" w:hAnsi="Times New Roman" w:cs="Times New Roman"/>
          <w:sz w:val="24"/>
          <w:szCs w:val="24"/>
        </w:rPr>
        <w:t xml:space="preserve">Lokalna akcijska grupa Marinianis (LAG Marinianis) je neprofitna udruga nastala 2011. godine kao rezultat provedbe IPA CBC HU HR projekta „Zajednička regionalna i ekonomska strategija razvoja područja Slatina-Szgitevar“. Svrha uspostavljanja LAG-a Marinianis je poticanje dugoročnog održivog razvoja, oslanjanjem na pristup razvoja ruralnih područja kojeg je razvila Europska unija (EU) (LEADER pristup). LEADER pristupom se potiče </w:t>
      </w:r>
      <w:r w:rsidRPr="00531173">
        <w:rPr>
          <w:rFonts w:ascii="Times New Roman" w:eastAsia="Times New Roman" w:hAnsi="Times New Roman" w:cs="Times New Roman"/>
          <w:sz w:val="24"/>
          <w:szCs w:val="24"/>
        </w:rPr>
        <w:lastRenderedPageBreak/>
        <w:t>jačanje lokalnog razvoja na temelju uspostavljanja lokalnog partnerstva koje djeluje u skladu s načelom „odozdo prema gore“ (tzv. „bottom up“) i višesektorskim, integriranim pristupom. LAG Marinianis broji oko 60 članova koje čine pravne i fizičke osobe iz javnog, gospodarskog i civilnog sektora.</w:t>
      </w:r>
      <w:r w:rsidRPr="00531173">
        <w:rPr>
          <w:rFonts w:ascii="Times New Roman" w:eastAsia="Times New Roman" w:hAnsi="Times New Roman" w:cs="Times New Roman"/>
          <w:b/>
          <w:sz w:val="24"/>
          <w:szCs w:val="24"/>
        </w:rPr>
        <w:t xml:space="preserve"> </w:t>
      </w:r>
    </w:p>
    <w:p w14:paraId="10EC9EAB" w14:textId="54E07131" w:rsidR="00700689" w:rsidRDefault="00531173" w:rsidP="003E5C4E">
      <w:pPr>
        <w:spacing w:after="0" w:line="240" w:lineRule="auto"/>
        <w:jc w:val="both"/>
        <w:rPr>
          <w:rFonts w:ascii="Times New Roman" w:eastAsia="Times New Roman" w:hAnsi="Times New Roman" w:cs="Times New Roman"/>
          <w:sz w:val="24"/>
          <w:szCs w:val="24"/>
        </w:rPr>
      </w:pPr>
      <w:r w:rsidRPr="00531173">
        <w:rPr>
          <w:rFonts w:ascii="Times New Roman" w:eastAsia="Times New Roman" w:hAnsi="Times New Roman" w:cs="Times New Roman"/>
          <w:sz w:val="24"/>
          <w:szCs w:val="24"/>
        </w:rPr>
        <w:t>U 2014. godini je LAG Marinianis proveo ukupno 16 aktivnosti iz Podmjere 1 u okviru mjere LEADER. Ukupan iznos tražene potpore za aktivnosti u Mjeri LEADER je iznosio 307.000,00 HRK, a isplaćeno je 147.386,25 HRK. U 2014. godini je LAG izdao pismo preporuke za 6 projekata, od čega četiri za projekte iz sektora uljarica i žitarica, a dva iz sektora mljekarstva. Kroz mjeru LEADER, Podmjeru 1 je najviši iznos potpore u 2014. godini isplaćen za plaće osoblja LAG-a Marinianis (73.515,26 kn). Prema iznosu, slijede potpore za animaciju, izradu promidžbenih materijala i organizaciju promidžbenih događaja za članove i stanovnike LAG-a (28.734,94  kn) te sudjelovanje zaposlenika, volontera i članova LAG-a na seminarima, radionicama i sastancima (27.728,40 kn). Manji iznos potpore je isplaćen u okviru Podmjere 2, za nabavu opreme i pružanje usluga LAG-a (20.407,65 kn).</w:t>
      </w:r>
    </w:p>
    <w:p w14:paraId="31A048B9" w14:textId="77777777" w:rsidR="00531173" w:rsidRDefault="00531173" w:rsidP="003E5C4E">
      <w:pPr>
        <w:spacing w:after="0" w:line="240" w:lineRule="auto"/>
        <w:jc w:val="both"/>
        <w:rPr>
          <w:rFonts w:ascii="Times New Roman" w:eastAsia="Times New Roman" w:hAnsi="Times New Roman" w:cs="Times New Roman"/>
          <w:sz w:val="24"/>
          <w:szCs w:val="24"/>
        </w:rPr>
      </w:pPr>
    </w:p>
    <w:p w14:paraId="2EA5FEAD" w14:textId="77777777" w:rsidR="00531173" w:rsidRPr="00531173" w:rsidRDefault="00531173" w:rsidP="00531173">
      <w:pPr>
        <w:spacing w:after="0" w:line="240" w:lineRule="auto"/>
        <w:jc w:val="both"/>
        <w:rPr>
          <w:rFonts w:ascii="Times New Roman" w:eastAsia="Times New Roman" w:hAnsi="Times New Roman" w:cs="Times New Roman"/>
          <w:sz w:val="24"/>
          <w:szCs w:val="22"/>
          <w:lang w:eastAsia="hr-HR"/>
        </w:rPr>
      </w:pPr>
      <w:r w:rsidRPr="00531173">
        <w:rPr>
          <w:rFonts w:ascii="Times New Roman" w:eastAsia="Times New Roman" w:hAnsi="Times New Roman" w:cs="Times New Roman"/>
          <w:sz w:val="24"/>
          <w:szCs w:val="22"/>
        </w:rPr>
        <w:t xml:space="preserve">Projekt Bottom - up koji je </w:t>
      </w:r>
      <w:r w:rsidRPr="00531173">
        <w:rPr>
          <w:rFonts w:ascii="Times New Roman" w:eastAsia="Times New Roman" w:hAnsi="Times New Roman" w:cs="Times New Roman"/>
          <w:sz w:val="24"/>
          <w:szCs w:val="22"/>
          <w:lang w:eastAsia="hr-HR"/>
        </w:rPr>
        <w:t>sufinanciran sredstvima iz poziva Lokalne inicijative za poticanje zapošljavanja – faza II, iz Europskog socijalnog fonda. Nositelj projekta je Agencija za regionalni razvoj Virovitičko-podravske županije VIDRA. LAG  „Marinianis“ je uz LAG Papuk, LAG Karašica i Razvojnu agenciju Slavonije i Baranje jedan od partnera na projektu. Vrijednost projekta je 153.999,39 eura, a provedba će trajati 12 mjeseci.</w:t>
      </w:r>
    </w:p>
    <w:p w14:paraId="312802CC" w14:textId="77777777" w:rsidR="00531173" w:rsidRPr="00531173" w:rsidRDefault="00531173" w:rsidP="00531173">
      <w:pPr>
        <w:spacing w:after="0" w:line="240" w:lineRule="auto"/>
        <w:jc w:val="both"/>
        <w:rPr>
          <w:rFonts w:ascii="Times New Roman" w:eastAsia="Times New Roman" w:hAnsi="Times New Roman" w:cs="Times New Roman"/>
          <w:sz w:val="24"/>
          <w:szCs w:val="22"/>
          <w:lang w:eastAsia="hr-HR"/>
        </w:rPr>
      </w:pPr>
      <w:r w:rsidRPr="00531173">
        <w:rPr>
          <w:rFonts w:ascii="Times New Roman" w:eastAsia="Times New Roman" w:hAnsi="Times New Roman" w:cs="Times New Roman"/>
          <w:sz w:val="24"/>
          <w:szCs w:val="22"/>
          <w:lang w:eastAsia="hr-HR"/>
        </w:rPr>
        <w:t>Cilj projekta je poticanje zapošljavanja u Virovitičko-podravskoj i Osječko-baranjskoj županiji kroz edukaciju mladih visokoobrazovanih osoba za specifična znanja i vještine potrebne na tržištu rada i kroz osnaživanje LAG-ova za bolje povlačenje sredstava iz EU kojima će se doprinijeti razvoju regije i povećati zapošljivost stanovnika. Na taj način Virovitičko-podravska županija će putem županijske Razvojne agencije VIDRA pomoći grupi od 25 visokoobrazovanih mladih nezaposlenih osoba da poboljšaju svoje profesionalne vještine i razviju nove, a 3 LAG-a imat će dostupan stručni kadar i tehničku opremu kako bi uspješno konkurirali ne samo za poslove Lokalnih akcijskih grupa, već i u javnom i privatnom sektoru koji se bavi dugoročnim strateškim planiranjem i ima za cilj unapređenje poslovanja.</w:t>
      </w:r>
    </w:p>
    <w:p w14:paraId="67001EAE" w14:textId="77777777" w:rsidR="00531173" w:rsidRPr="00531173" w:rsidRDefault="00531173" w:rsidP="00531173">
      <w:pPr>
        <w:spacing w:after="0" w:line="240" w:lineRule="auto"/>
        <w:jc w:val="both"/>
        <w:rPr>
          <w:rFonts w:ascii="Times New Roman" w:eastAsia="Times New Roman" w:hAnsi="Times New Roman" w:cs="Times New Roman"/>
          <w:sz w:val="24"/>
          <w:szCs w:val="22"/>
          <w:lang w:eastAsia="hr-HR"/>
        </w:rPr>
      </w:pPr>
      <w:r w:rsidRPr="00531173">
        <w:rPr>
          <w:rFonts w:ascii="Times New Roman" w:eastAsia="Times New Roman" w:hAnsi="Times New Roman" w:cs="Times New Roman"/>
          <w:sz w:val="24"/>
          <w:szCs w:val="22"/>
          <w:lang w:eastAsia="hr-HR"/>
        </w:rPr>
        <w:t>U sklopu projekta partnerske razvojne agencije provodit će i PMC radionice, kao i 2 informativne radionice o mogućnostima financiranja iz EU fondova zainteresiranom stanovništvu iz ruralnih područja.</w:t>
      </w:r>
    </w:p>
    <w:p w14:paraId="7B7A5AF9" w14:textId="6A4F731B" w:rsidR="003E5C4E" w:rsidRPr="004F71BE" w:rsidRDefault="00531173" w:rsidP="004F71BE">
      <w:pPr>
        <w:spacing w:after="0" w:line="240" w:lineRule="auto"/>
        <w:jc w:val="both"/>
        <w:rPr>
          <w:rFonts w:ascii="Times New Roman" w:eastAsia="Times New Roman" w:hAnsi="Times New Roman" w:cs="Times New Roman"/>
          <w:sz w:val="24"/>
          <w:szCs w:val="22"/>
          <w:lang w:eastAsia="hr-HR"/>
        </w:rPr>
      </w:pPr>
      <w:r w:rsidRPr="00531173">
        <w:rPr>
          <w:rFonts w:ascii="Times New Roman" w:eastAsia="Times New Roman" w:hAnsi="Times New Roman" w:cs="Times New Roman"/>
          <w:b/>
          <w:sz w:val="24"/>
          <w:szCs w:val="22"/>
          <w:lang w:eastAsia="hr-HR"/>
        </w:rPr>
        <w:t xml:space="preserve">Pomoć „nevidljivim“  građanima </w:t>
      </w:r>
      <w:r w:rsidRPr="00531173">
        <w:rPr>
          <w:rFonts w:ascii="Times New Roman" w:eastAsia="Times New Roman" w:hAnsi="Times New Roman" w:cs="Times New Roman"/>
          <w:sz w:val="24"/>
          <w:szCs w:val="22"/>
          <w:lang w:eastAsia="hr-HR"/>
        </w:rPr>
        <w:t>- nositelj projekta je Udruga osoba s invaliditetom Slatina (UOSI Slatina). Vrijednost projekta je 220.573,96 eura. 90% projekta financira se iz Europskog socijalnog fonda, a preostali iznos osigurali su Ured za udruge Vlade RH i UOSI Slatina.U sklopu projekta, u LAG-u „Marinianis“ je kao asistent na projektu zaposlena jedna osoba na nepuno radno vrijeme od 12 sati tjedno</w:t>
      </w:r>
      <w:r>
        <w:rPr>
          <w:rFonts w:ascii="Times New Roman" w:eastAsia="Times New Roman" w:hAnsi="Times New Roman" w:cs="Times New Roman"/>
          <w:sz w:val="24"/>
          <w:szCs w:val="22"/>
          <w:lang w:eastAsia="hr-HR"/>
        </w:rPr>
        <w:t>.</w:t>
      </w:r>
      <w:bookmarkStart w:id="144" w:name="_Toc445728139"/>
      <w:bookmarkStart w:id="145" w:name="_Toc446268132"/>
      <w:bookmarkStart w:id="146" w:name="_Toc453954096"/>
      <w:bookmarkStart w:id="147" w:name="_Toc453954136"/>
      <w:r w:rsidR="0021141C" w:rsidRPr="00531173">
        <w:rPr>
          <w:rFonts w:ascii="Times New Roman" w:eastAsia="SimSun" w:hAnsi="Times New Roman" w:cs="Times New Roman"/>
        </w:rPr>
        <w:t>7</w:t>
      </w:r>
      <w:r w:rsidR="003E5C4E" w:rsidRPr="00531173">
        <w:rPr>
          <w:rFonts w:ascii="Times New Roman" w:eastAsia="SimSun" w:hAnsi="Times New Roman" w:cs="Times New Roman"/>
        </w:rPr>
        <w:t>.2 Kapaciteti za provedbu LRS</w:t>
      </w:r>
      <w:bookmarkEnd w:id="144"/>
      <w:bookmarkEnd w:id="145"/>
      <w:bookmarkEnd w:id="146"/>
      <w:bookmarkEnd w:id="147"/>
    </w:p>
    <w:p w14:paraId="7FC71B86" w14:textId="77F162C5" w:rsidR="009D7C81" w:rsidRPr="009D7C81" w:rsidRDefault="002C0A5B" w:rsidP="009D7C81">
      <w:r w:rsidRPr="00DD78A9">
        <w:rPr>
          <w:noProof/>
          <w:lang w:eastAsia="hr-HR"/>
        </w:rPr>
        <w:drawing>
          <wp:inline distT="0" distB="0" distL="0" distR="0" wp14:anchorId="02671B47" wp14:editId="4A788290">
            <wp:extent cx="5486400" cy="1914525"/>
            <wp:effectExtent l="0" t="38100" r="0" b="66675"/>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A927E67" w14:textId="63FBE32F" w:rsidR="00531173" w:rsidRPr="007B079C" w:rsidRDefault="00531173" w:rsidP="00531173">
      <w:pPr>
        <w:pStyle w:val="Heading3"/>
        <w:rPr>
          <w:rFonts w:ascii="Times New Roman" w:hAnsi="Times New Roman" w:cs="Times New Roman"/>
          <w:b/>
        </w:rPr>
      </w:pPr>
      <w:bookmarkStart w:id="148" w:name="_Toc453954097"/>
      <w:bookmarkStart w:id="149" w:name="_Toc453954137"/>
      <w:r w:rsidRPr="007B079C">
        <w:rPr>
          <w:rFonts w:ascii="Times New Roman" w:hAnsi="Times New Roman" w:cs="Times New Roman"/>
          <w:b/>
        </w:rPr>
        <w:lastRenderedPageBreak/>
        <w:t>7.2.1 Ljudski kapaciteti za provedbu LRS</w:t>
      </w:r>
      <w:bookmarkEnd w:id="148"/>
      <w:bookmarkEnd w:id="149"/>
      <w:r w:rsidRPr="007B079C">
        <w:rPr>
          <w:rFonts w:ascii="Times New Roman" w:hAnsi="Times New Roman" w:cs="Times New Roman"/>
          <w:b/>
        </w:rPr>
        <w:t xml:space="preserve"> </w:t>
      </w:r>
    </w:p>
    <w:p w14:paraId="1EF1614F" w14:textId="0C35AC5A" w:rsidR="009D7C81" w:rsidRPr="00531173" w:rsidRDefault="005F1D12" w:rsidP="002C0A5B">
      <w:pPr>
        <w:spacing w:after="0" w:line="240" w:lineRule="auto"/>
        <w:jc w:val="both"/>
        <w:rPr>
          <w:rFonts w:ascii="Times New Roman" w:eastAsia="Times New Roman" w:hAnsi="Times New Roman" w:cs="Times New Roman"/>
          <w:sz w:val="24"/>
          <w:szCs w:val="24"/>
        </w:rPr>
      </w:pPr>
      <w:r w:rsidRPr="005F1D12">
        <w:rPr>
          <w:rFonts w:ascii="Times New Roman" w:eastAsia="Times New Roman" w:hAnsi="Times New Roman" w:cs="Times New Roman"/>
          <w:sz w:val="24"/>
          <w:szCs w:val="24"/>
        </w:rPr>
        <w:t>Lokalna akcijska grupa Marinianis  održala je 4. veljače 2016. godine svoju Redovnu godišnju Skupštinu u Slatini. Organigram LAG-a Mari</w:t>
      </w:r>
      <w:r w:rsidR="009D7C81">
        <w:rPr>
          <w:rFonts w:ascii="Times New Roman" w:eastAsia="Times New Roman" w:hAnsi="Times New Roman" w:cs="Times New Roman"/>
          <w:sz w:val="24"/>
          <w:szCs w:val="24"/>
        </w:rPr>
        <w:t xml:space="preserve">nianis prikazan je prethodno. </w:t>
      </w:r>
      <w:r w:rsidR="00531173" w:rsidRPr="00531173">
        <w:rPr>
          <w:rFonts w:ascii="Times New Roman" w:eastAsia="Times New Roman" w:hAnsi="Times New Roman" w:cs="Times New Roman"/>
          <w:sz w:val="24"/>
          <w:szCs w:val="24"/>
          <w:lang w:eastAsia="zh-CN"/>
        </w:rPr>
        <w:t xml:space="preserve">Trenutna organizacijska struktura postavljena je na način da osigurava potrebne kapacitete za provedbu navedenih radnih paketa i nakon odobrenja za provedbu LRS. Trenutni kapaciteti dovoljni su za osiguravanje funkcionalnosti i kvalitete pripreme LRS. </w:t>
      </w:r>
    </w:p>
    <w:p w14:paraId="2D2ED4D0" w14:textId="77777777" w:rsidR="009D7C81" w:rsidRDefault="009D7C81" w:rsidP="009D7C81">
      <w:pPr>
        <w:suppressAutoHyphens/>
        <w:spacing w:after="0" w:line="240" w:lineRule="auto"/>
        <w:jc w:val="both"/>
        <w:rPr>
          <w:rFonts w:ascii="Times New Roman" w:hAnsi="Times New Roman"/>
          <w:sz w:val="24"/>
          <w:szCs w:val="24"/>
          <w:lang w:eastAsia="zh-CN"/>
        </w:rPr>
      </w:pPr>
      <w:r>
        <w:rPr>
          <w:rFonts w:ascii="Times New Roman" w:hAnsi="Times New Roman"/>
          <w:sz w:val="24"/>
          <w:szCs w:val="24"/>
          <w:lang w:eastAsia="zh-CN"/>
        </w:rPr>
        <w:t>Odgovornosti i zadaće</w:t>
      </w:r>
      <w:r w:rsidRPr="00BE18D4">
        <w:rPr>
          <w:rFonts w:ascii="Times New Roman" w:hAnsi="Times New Roman"/>
          <w:sz w:val="24"/>
          <w:szCs w:val="24"/>
          <w:lang w:eastAsia="zh-CN"/>
        </w:rPr>
        <w:t xml:space="preserve"> pojedinog tijela LAG-a sukladno definiranim radnim paketima za p</w:t>
      </w:r>
      <w:r>
        <w:rPr>
          <w:rFonts w:ascii="Times New Roman" w:hAnsi="Times New Roman"/>
          <w:sz w:val="24"/>
          <w:szCs w:val="24"/>
          <w:lang w:eastAsia="zh-CN"/>
        </w:rPr>
        <w:t>rovedbu LRS su slijedeći:</w:t>
      </w:r>
    </w:p>
    <w:tbl>
      <w:tblPr>
        <w:tblStyle w:val="GridTable1Light-Accent11"/>
        <w:tblW w:w="0" w:type="auto"/>
        <w:tblLook w:val="04A0" w:firstRow="1" w:lastRow="0" w:firstColumn="1" w:lastColumn="0" w:noHBand="0" w:noVBand="1"/>
      </w:tblPr>
      <w:tblGrid>
        <w:gridCol w:w="1833"/>
        <w:gridCol w:w="2074"/>
        <w:gridCol w:w="5273"/>
      </w:tblGrid>
      <w:tr w:rsidR="009D7C81" w:rsidRPr="00324F13" w14:paraId="40240277" w14:textId="77777777" w:rsidTr="009D7C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3" w:type="dxa"/>
          </w:tcPr>
          <w:p w14:paraId="78A7037B" w14:textId="3A210A01" w:rsidR="009D7C81" w:rsidRPr="00324F13" w:rsidRDefault="00324F13" w:rsidP="009D7C81">
            <w:pPr>
              <w:pStyle w:val="NoSpacing"/>
              <w:rPr>
                <w:rFonts w:ascii="Times New Roman" w:eastAsia="STXinwei" w:hAnsi="Times New Roman"/>
                <w:b w:val="0"/>
                <w:bCs w:val="0"/>
                <w:sz w:val="24"/>
                <w:szCs w:val="24"/>
                <w:lang w:eastAsia="zh-CN"/>
              </w:rPr>
            </w:pPr>
            <w:r>
              <w:rPr>
                <w:rFonts w:ascii="Times New Roman" w:eastAsia="STXinwei" w:hAnsi="Times New Roman"/>
                <w:b w:val="0"/>
                <w:bCs w:val="0"/>
                <w:sz w:val="24"/>
                <w:szCs w:val="24"/>
                <w:lang w:eastAsia="zh-CN"/>
              </w:rPr>
              <w:t>Grupa aktivnosti</w:t>
            </w:r>
            <w:r w:rsidR="009D7C81" w:rsidRPr="00324F13">
              <w:rPr>
                <w:rFonts w:ascii="Times New Roman" w:eastAsia="STXinwei" w:hAnsi="Times New Roman"/>
                <w:b w:val="0"/>
                <w:bCs w:val="0"/>
                <w:sz w:val="24"/>
                <w:szCs w:val="24"/>
                <w:lang w:eastAsia="zh-CN"/>
              </w:rPr>
              <w:t xml:space="preserve"> </w:t>
            </w:r>
          </w:p>
        </w:tc>
        <w:tc>
          <w:tcPr>
            <w:tcW w:w="2074" w:type="dxa"/>
          </w:tcPr>
          <w:p w14:paraId="3A3D704F" w14:textId="77777777" w:rsidR="009D7C81" w:rsidRPr="00324F13" w:rsidRDefault="009D7C81" w:rsidP="009D7C81">
            <w:pPr>
              <w:pStyle w:val="NoSpacing"/>
              <w:cnfStyle w:val="100000000000" w:firstRow="1" w:lastRow="0" w:firstColumn="0" w:lastColumn="0" w:oddVBand="0" w:evenVBand="0" w:oddHBand="0" w:evenHBand="0" w:firstRowFirstColumn="0" w:firstRowLastColumn="0" w:lastRowFirstColumn="0" w:lastRowLastColumn="0"/>
              <w:rPr>
                <w:rFonts w:ascii="Times New Roman" w:eastAsia="STXinwei" w:hAnsi="Times New Roman"/>
                <w:b w:val="0"/>
                <w:bCs w:val="0"/>
                <w:sz w:val="24"/>
                <w:szCs w:val="24"/>
                <w:lang w:eastAsia="zh-CN"/>
              </w:rPr>
            </w:pPr>
            <w:r w:rsidRPr="00324F13">
              <w:rPr>
                <w:rFonts w:ascii="Times New Roman" w:eastAsia="STXinwei" w:hAnsi="Times New Roman"/>
                <w:b w:val="0"/>
                <w:bCs w:val="0"/>
                <w:sz w:val="24"/>
                <w:szCs w:val="24"/>
                <w:lang w:eastAsia="zh-CN"/>
              </w:rPr>
              <w:t xml:space="preserve">Odgovorno tijelo </w:t>
            </w:r>
          </w:p>
        </w:tc>
        <w:tc>
          <w:tcPr>
            <w:tcW w:w="5273" w:type="dxa"/>
          </w:tcPr>
          <w:p w14:paraId="620A4C75" w14:textId="77777777" w:rsidR="009D7C81" w:rsidRPr="00324F13" w:rsidRDefault="009D7C81" w:rsidP="009D7C81">
            <w:pPr>
              <w:pStyle w:val="NoSpacing"/>
              <w:cnfStyle w:val="100000000000" w:firstRow="1" w:lastRow="0" w:firstColumn="0" w:lastColumn="0" w:oddVBand="0" w:evenVBand="0" w:oddHBand="0" w:evenHBand="0" w:firstRowFirstColumn="0" w:firstRowLastColumn="0" w:lastRowFirstColumn="0" w:lastRowLastColumn="0"/>
              <w:rPr>
                <w:rFonts w:ascii="Times New Roman" w:eastAsia="STXinwei" w:hAnsi="Times New Roman"/>
                <w:b w:val="0"/>
                <w:bCs w:val="0"/>
                <w:sz w:val="24"/>
                <w:szCs w:val="24"/>
                <w:lang w:eastAsia="zh-CN"/>
              </w:rPr>
            </w:pPr>
            <w:r w:rsidRPr="00324F13">
              <w:rPr>
                <w:rFonts w:ascii="Times New Roman" w:eastAsia="STXinwei" w:hAnsi="Times New Roman"/>
                <w:b w:val="0"/>
                <w:bCs w:val="0"/>
                <w:sz w:val="24"/>
                <w:szCs w:val="24"/>
                <w:lang w:eastAsia="zh-CN"/>
              </w:rPr>
              <w:t xml:space="preserve">Područje odgovornosti </w:t>
            </w:r>
          </w:p>
        </w:tc>
      </w:tr>
      <w:tr w:rsidR="009D7C81" w:rsidRPr="00730DD6" w14:paraId="1C9AA1EA"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val="restart"/>
          </w:tcPr>
          <w:p w14:paraId="407F6087" w14:textId="77777777" w:rsidR="009D7C81" w:rsidRPr="003E1811" w:rsidRDefault="009D7C81" w:rsidP="009D7C81">
            <w:pPr>
              <w:pStyle w:val="NoSpacing"/>
              <w:rPr>
                <w:rFonts w:ascii="Times New Roman" w:hAnsi="Times New Roman"/>
                <w:b w:val="0"/>
                <w:bCs w:val="0"/>
                <w:sz w:val="24"/>
                <w:szCs w:val="24"/>
                <w:lang w:eastAsia="zh-CN"/>
              </w:rPr>
            </w:pPr>
            <w:r w:rsidRPr="003E1811">
              <w:rPr>
                <w:rFonts w:ascii="Times New Roman" w:hAnsi="Times New Roman"/>
                <w:b w:val="0"/>
                <w:bCs w:val="0"/>
                <w:sz w:val="24"/>
                <w:szCs w:val="24"/>
                <w:lang w:eastAsia="zh-CN"/>
              </w:rPr>
              <w:t xml:space="preserve">Prikupljanje i priprema projektnih prijedloga </w:t>
            </w:r>
          </w:p>
        </w:tc>
        <w:tc>
          <w:tcPr>
            <w:tcW w:w="2074" w:type="dxa"/>
          </w:tcPr>
          <w:p w14:paraId="71A6F7F4"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Stručna služba (ured) LAG-a</w:t>
            </w:r>
          </w:p>
        </w:tc>
        <w:tc>
          <w:tcPr>
            <w:tcW w:w="5273" w:type="dxa"/>
          </w:tcPr>
          <w:p w14:paraId="2D832E79" w14:textId="236E87B9"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Priprema dokumentacije za objavu natječaja, organ</w:t>
            </w:r>
            <w:r w:rsidR="002C0A5B">
              <w:rPr>
                <w:rFonts w:ascii="Times New Roman" w:hAnsi="Times New Roman"/>
                <w:sz w:val="24"/>
                <w:szCs w:val="24"/>
                <w:lang w:eastAsia="zh-CN"/>
              </w:rPr>
              <w:t>izacija i održavanje info-dana,</w:t>
            </w:r>
            <w:r w:rsidRPr="003E1811">
              <w:rPr>
                <w:rFonts w:ascii="Times New Roman" w:hAnsi="Times New Roman"/>
                <w:sz w:val="24"/>
                <w:szCs w:val="24"/>
                <w:lang w:eastAsia="zh-CN"/>
              </w:rPr>
              <w:t>administriranje Baze projekata sukladno internim pravilnicima</w:t>
            </w:r>
          </w:p>
        </w:tc>
      </w:tr>
      <w:tr w:rsidR="009D7C81" w:rsidRPr="00730DD6" w14:paraId="7A790FE3"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tcPr>
          <w:p w14:paraId="73424C32" w14:textId="77777777" w:rsidR="009D7C81" w:rsidRPr="003E1811" w:rsidRDefault="009D7C81" w:rsidP="009D7C81">
            <w:pPr>
              <w:pStyle w:val="NoSpacing"/>
              <w:rPr>
                <w:rFonts w:ascii="Times New Roman" w:hAnsi="Times New Roman"/>
                <w:b w:val="0"/>
                <w:bCs w:val="0"/>
                <w:sz w:val="24"/>
                <w:szCs w:val="24"/>
                <w:lang w:eastAsia="zh-CN"/>
              </w:rPr>
            </w:pPr>
          </w:p>
        </w:tc>
        <w:tc>
          <w:tcPr>
            <w:tcW w:w="2074" w:type="dxa"/>
          </w:tcPr>
          <w:p w14:paraId="51721139"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 xml:space="preserve">Upravni odbor </w:t>
            </w:r>
          </w:p>
        </w:tc>
        <w:tc>
          <w:tcPr>
            <w:tcW w:w="5273" w:type="dxa"/>
          </w:tcPr>
          <w:p w14:paraId="200BA9AD"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 xml:space="preserve">Odobrenje objave natječaja i upućivanje Skupštini na konačno odlučivanje </w:t>
            </w:r>
          </w:p>
        </w:tc>
      </w:tr>
      <w:tr w:rsidR="009D7C81" w:rsidRPr="00730DD6" w14:paraId="7F031560"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tcPr>
          <w:p w14:paraId="11636098" w14:textId="77777777" w:rsidR="009D7C81" w:rsidRPr="003E1811" w:rsidRDefault="009D7C81" w:rsidP="009D7C81">
            <w:pPr>
              <w:pStyle w:val="NoSpacing"/>
              <w:rPr>
                <w:rFonts w:ascii="Times New Roman" w:hAnsi="Times New Roman"/>
                <w:b w:val="0"/>
                <w:bCs w:val="0"/>
                <w:sz w:val="24"/>
                <w:szCs w:val="24"/>
                <w:lang w:eastAsia="zh-CN"/>
              </w:rPr>
            </w:pPr>
          </w:p>
        </w:tc>
        <w:tc>
          <w:tcPr>
            <w:tcW w:w="2074" w:type="dxa"/>
          </w:tcPr>
          <w:p w14:paraId="2C7D54B4"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Skupština</w:t>
            </w:r>
          </w:p>
        </w:tc>
        <w:tc>
          <w:tcPr>
            <w:tcW w:w="5273" w:type="dxa"/>
          </w:tcPr>
          <w:p w14:paraId="5F273AAE" w14:textId="0221AA9A" w:rsidR="009D7C81" w:rsidRPr="003E1811" w:rsidRDefault="009D7C81" w:rsidP="002C0A5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Odobrenje objave natječaja prema planu provedbe</w:t>
            </w:r>
          </w:p>
        </w:tc>
      </w:tr>
      <w:tr w:rsidR="009D7C81" w:rsidRPr="00730DD6" w14:paraId="5DBF7745"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val="restart"/>
          </w:tcPr>
          <w:p w14:paraId="345800DB" w14:textId="77777777" w:rsidR="009D7C81" w:rsidRPr="003E1811" w:rsidRDefault="009D7C81" w:rsidP="009D7C81">
            <w:pPr>
              <w:pStyle w:val="NoSpacing"/>
              <w:rPr>
                <w:rFonts w:ascii="Times New Roman" w:hAnsi="Times New Roman"/>
                <w:b w:val="0"/>
                <w:bCs w:val="0"/>
                <w:sz w:val="24"/>
                <w:szCs w:val="24"/>
                <w:lang w:eastAsia="zh-CN"/>
              </w:rPr>
            </w:pPr>
            <w:r w:rsidRPr="003E1811">
              <w:rPr>
                <w:rFonts w:ascii="Times New Roman" w:hAnsi="Times New Roman"/>
                <w:b w:val="0"/>
                <w:bCs w:val="0"/>
                <w:sz w:val="24"/>
                <w:szCs w:val="24"/>
                <w:lang w:eastAsia="zh-CN"/>
              </w:rPr>
              <w:t xml:space="preserve">Odabir projektnih prijedloga </w:t>
            </w:r>
          </w:p>
        </w:tc>
        <w:tc>
          <w:tcPr>
            <w:tcW w:w="2074" w:type="dxa"/>
          </w:tcPr>
          <w:p w14:paraId="2F25AA80"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Stručna služba (ured) LAG-a</w:t>
            </w:r>
          </w:p>
        </w:tc>
        <w:tc>
          <w:tcPr>
            <w:tcW w:w="5273" w:type="dxa"/>
          </w:tcPr>
          <w:p w14:paraId="530ABB47"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Zaprimanje projekata, provedba administrativne kontrole, priprema projektnih dosjea za ocjenjivanje priprema preliminarne rang liste projekata, upućivanje prema Upravnom odboru, administrativna podrška, priprema dokumentacije o odabranim projektima i slanje prema APPRRR</w:t>
            </w:r>
          </w:p>
        </w:tc>
      </w:tr>
      <w:tr w:rsidR="009D7C81" w:rsidRPr="00730DD6" w14:paraId="70C8A35A"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tcPr>
          <w:p w14:paraId="154F8229" w14:textId="77777777" w:rsidR="009D7C81" w:rsidRPr="003E1811" w:rsidRDefault="009D7C81" w:rsidP="009D7C81">
            <w:pPr>
              <w:pStyle w:val="NoSpacing"/>
              <w:rPr>
                <w:rFonts w:ascii="Times New Roman" w:hAnsi="Times New Roman"/>
                <w:b w:val="0"/>
                <w:bCs w:val="0"/>
                <w:sz w:val="24"/>
                <w:szCs w:val="24"/>
                <w:lang w:eastAsia="zh-CN"/>
              </w:rPr>
            </w:pPr>
          </w:p>
        </w:tc>
        <w:tc>
          <w:tcPr>
            <w:tcW w:w="2074" w:type="dxa"/>
          </w:tcPr>
          <w:p w14:paraId="26412E8C"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 xml:space="preserve">Upravni odbor </w:t>
            </w:r>
          </w:p>
        </w:tc>
        <w:tc>
          <w:tcPr>
            <w:tcW w:w="5273" w:type="dxa"/>
          </w:tcPr>
          <w:p w14:paraId="2DA3678F"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Razmatranje i odobravanje projekata prema izrađenoj preliminarnoj listi administ. kontrole</w:t>
            </w:r>
          </w:p>
        </w:tc>
      </w:tr>
      <w:tr w:rsidR="009D7C81" w:rsidRPr="00730DD6" w14:paraId="4CF03D99"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tcPr>
          <w:p w14:paraId="5C2F9BB2" w14:textId="77777777" w:rsidR="009D7C81" w:rsidRPr="003E1811" w:rsidRDefault="009D7C81" w:rsidP="009D7C81">
            <w:pPr>
              <w:pStyle w:val="NoSpacing"/>
              <w:rPr>
                <w:rFonts w:ascii="Times New Roman" w:hAnsi="Times New Roman"/>
                <w:b w:val="0"/>
                <w:bCs w:val="0"/>
                <w:sz w:val="24"/>
                <w:szCs w:val="24"/>
                <w:lang w:eastAsia="zh-CN"/>
              </w:rPr>
            </w:pPr>
          </w:p>
        </w:tc>
        <w:tc>
          <w:tcPr>
            <w:tcW w:w="2074" w:type="dxa"/>
          </w:tcPr>
          <w:p w14:paraId="2974DA00"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APPRRR</w:t>
            </w:r>
          </w:p>
        </w:tc>
        <w:tc>
          <w:tcPr>
            <w:tcW w:w="5273" w:type="dxa"/>
          </w:tcPr>
          <w:p w14:paraId="02DBFFC8"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Provjera odabranih projektnih prijedloga LAG-a, izdavanje Odluke o odabiru te odobravanje zahtjeva za plaćanje</w:t>
            </w:r>
          </w:p>
        </w:tc>
      </w:tr>
      <w:tr w:rsidR="009D7C81" w:rsidRPr="00730DD6" w14:paraId="7507B78B"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tcPr>
          <w:p w14:paraId="3777FB4A" w14:textId="77777777" w:rsidR="009D7C81" w:rsidRPr="003E1811" w:rsidRDefault="009D7C81" w:rsidP="009D7C81">
            <w:pPr>
              <w:pStyle w:val="NoSpacing"/>
              <w:rPr>
                <w:rFonts w:ascii="Times New Roman" w:hAnsi="Times New Roman"/>
                <w:b w:val="0"/>
                <w:bCs w:val="0"/>
                <w:sz w:val="24"/>
                <w:szCs w:val="24"/>
                <w:lang w:eastAsia="zh-CN"/>
              </w:rPr>
            </w:pPr>
            <w:r w:rsidRPr="003E1811">
              <w:rPr>
                <w:rFonts w:ascii="Times New Roman" w:hAnsi="Times New Roman"/>
                <w:b w:val="0"/>
                <w:bCs w:val="0"/>
                <w:sz w:val="24"/>
                <w:szCs w:val="24"/>
                <w:lang w:eastAsia="zh-CN"/>
              </w:rPr>
              <w:t xml:space="preserve">Provedba projekata </w:t>
            </w:r>
          </w:p>
        </w:tc>
        <w:tc>
          <w:tcPr>
            <w:tcW w:w="2074" w:type="dxa"/>
          </w:tcPr>
          <w:p w14:paraId="10F01529"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Stručna služba (ured) LAG-a</w:t>
            </w:r>
          </w:p>
        </w:tc>
        <w:tc>
          <w:tcPr>
            <w:tcW w:w="5273" w:type="dxa"/>
          </w:tcPr>
          <w:p w14:paraId="6568801D"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Organizacija i provedba radionice za korisnike, provođenje kontrole na terenu, stručna pomoć u provedbi projekata u svojstvu voditelja projekta ispred upravljačkog tijela</w:t>
            </w:r>
          </w:p>
        </w:tc>
      </w:tr>
      <w:tr w:rsidR="009D7C81" w:rsidRPr="00730DD6" w14:paraId="7802056C"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tcPr>
          <w:p w14:paraId="441935A0" w14:textId="77777777" w:rsidR="009D7C81" w:rsidRPr="003E1811" w:rsidRDefault="009D7C81" w:rsidP="009D7C81">
            <w:pPr>
              <w:pStyle w:val="NoSpacing"/>
              <w:rPr>
                <w:rFonts w:ascii="Times New Roman" w:hAnsi="Times New Roman"/>
                <w:b w:val="0"/>
                <w:bCs w:val="0"/>
                <w:sz w:val="24"/>
                <w:szCs w:val="24"/>
                <w:lang w:eastAsia="zh-CN"/>
              </w:rPr>
            </w:pPr>
            <w:r w:rsidRPr="003E1811">
              <w:rPr>
                <w:rFonts w:ascii="Times New Roman" w:hAnsi="Times New Roman"/>
                <w:b w:val="0"/>
                <w:bCs w:val="0"/>
                <w:sz w:val="24"/>
                <w:szCs w:val="24"/>
                <w:lang w:eastAsia="zh-CN"/>
              </w:rPr>
              <w:t xml:space="preserve">Animacijske aktivnosti </w:t>
            </w:r>
          </w:p>
        </w:tc>
        <w:tc>
          <w:tcPr>
            <w:tcW w:w="2074" w:type="dxa"/>
          </w:tcPr>
          <w:p w14:paraId="162B04C8"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Stručna služba (ured) LAG-a</w:t>
            </w:r>
          </w:p>
        </w:tc>
        <w:tc>
          <w:tcPr>
            <w:tcW w:w="5273" w:type="dxa"/>
          </w:tcPr>
          <w:p w14:paraId="0B633557"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Organizacija tematskih radionica i info dana LAG-a, intervjui s lokalnim stanovništvom, organizacija konferencija, specijalizirane edukacije za djelatnike LAG-a kako bi podigli svoje kapacitete i prenijeli znanja i iskustva na lokalnu zajednicu, promoviranje suradnje</w:t>
            </w:r>
          </w:p>
        </w:tc>
      </w:tr>
      <w:tr w:rsidR="009D7C81" w:rsidRPr="00730DD6" w14:paraId="35E1AE78"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val="restart"/>
          </w:tcPr>
          <w:p w14:paraId="0096F0A2" w14:textId="77777777" w:rsidR="009D7C81" w:rsidRPr="003E1811" w:rsidRDefault="009D7C81" w:rsidP="009D7C81">
            <w:pPr>
              <w:pStyle w:val="NoSpacing"/>
              <w:rPr>
                <w:rFonts w:ascii="Times New Roman" w:hAnsi="Times New Roman"/>
                <w:b w:val="0"/>
                <w:bCs w:val="0"/>
                <w:sz w:val="24"/>
                <w:szCs w:val="24"/>
                <w:lang w:eastAsia="zh-CN"/>
              </w:rPr>
            </w:pPr>
            <w:r w:rsidRPr="003E1811">
              <w:rPr>
                <w:rFonts w:ascii="Times New Roman" w:hAnsi="Times New Roman"/>
                <w:b w:val="0"/>
                <w:bCs w:val="0"/>
                <w:sz w:val="24"/>
                <w:szCs w:val="24"/>
                <w:lang w:eastAsia="zh-CN"/>
              </w:rPr>
              <w:t xml:space="preserve">Aktivnosti suradnje </w:t>
            </w:r>
          </w:p>
        </w:tc>
        <w:tc>
          <w:tcPr>
            <w:tcW w:w="2074" w:type="dxa"/>
          </w:tcPr>
          <w:p w14:paraId="399A15A6"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Stručna služba (ured) LAG-a</w:t>
            </w:r>
          </w:p>
        </w:tc>
        <w:tc>
          <w:tcPr>
            <w:tcW w:w="5273" w:type="dxa"/>
          </w:tcPr>
          <w:p w14:paraId="673D4DE1" w14:textId="07AE4D39" w:rsidR="009D7C81" w:rsidRPr="003E1811" w:rsidRDefault="009D7C81" w:rsidP="002C0A5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Priprema projekata su</w:t>
            </w:r>
            <w:r w:rsidR="002C0A5B">
              <w:rPr>
                <w:rFonts w:ascii="Times New Roman" w:hAnsi="Times New Roman"/>
                <w:sz w:val="24"/>
                <w:szCs w:val="24"/>
                <w:lang w:eastAsia="zh-CN"/>
              </w:rPr>
              <w:t>radnje, upućivanje na odobrenje tijelima LAG-a</w:t>
            </w:r>
            <w:r w:rsidRPr="003E1811">
              <w:rPr>
                <w:rFonts w:ascii="Times New Roman" w:hAnsi="Times New Roman"/>
                <w:sz w:val="24"/>
                <w:szCs w:val="24"/>
                <w:lang w:eastAsia="zh-CN"/>
              </w:rPr>
              <w:t>, provedba projekata suradnje, umrežavanje LAG-a sa strukovnim organizacijama, lokalnim i regionalnim tijelima, drugim LAG-ovima radi prijenosa dobre prakse i primjenu načela razvoja „odozdo prema gore“</w:t>
            </w:r>
          </w:p>
        </w:tc>
      </w:tr>
      <w:tr w:rsidR="009D7C81" w:rsidRPr="00730DD6" w14:paraId="3FAAF746"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tcPr>
          <w:p w14:paraId="2DEF037E" w14:textId="77777777" w:rsidR="009D7C81" w:rsidRPr="003E1811" w:rsidRDefault="009D7C81" w:rsidP="009D7C81">
            <w:pPr>
              <w:pStyle w:val="NoSpacing"/>
              <w:rPr>
                <w:rFonts w:ascii="Times New Roman" w:hAnsi="Times New Roman"/>
                <w:b w:val="0"/>
                <w:bCs w:val="0"/>
                <w:sz w:val="24"/>
                <w:szCs w:val="24"/>
                <w:lang w:eastAsia="zh-CN"/>
              </w:rPr>
            </w:pPr>
          </w:p>
        </w:tc>
        <w:tc>
          <w:tcPr>
            <w:tcW w:w="2074" w:type="dxa"/>
          </w:tcPr>
          <w:p w14:paraId="4565C0B4"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 xml:space="preserve">Upravni odbor </w:t>
            </w:r>
          </w:p>
        </w:tc>
        <w:tc>
          <w:tcPr>
            <w:tcW w:w="5273" w:type="dxa"/>
          </w:tcPr>
          <w:p w14:paraId="6B9EA19D"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Odobravanje projekata suradnje</w:t>
            </w:r>
          </w:p>
        </w:tc>
      </w:tr>
      <w:tr w:rsidR="009D7C81" w:rsidRPr="00730DD6" w14:paraId="53AE6511"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tcPr>
          <w:p w14:paraId="1CDD205C" w14:textId="77777777" w:rsidR="009D7C81" w:rsidRPr="003E1811" w:rsidRDefault="009D7C81" w:rsidP="009D7C81">
            <w:pPr>
              <w:pStyle w:val="NoSpacing"/>
              <w:rPr>
                <w:rFonts w:ascii="Times New Roman" w:hAnsi="Times New Roman"/>
                <w:b w:val="0"/>
                <w:bCs w:val="0"/>
                <w:sz w:val="24"/>
                <w:szCs w:val="24"/>
                <w:lang w:eastAsia="zh-CN"/>
              </w:rPr>
            </w:pPr>
          </w:p>
        </w:tc>
        <w:tc>
          <w:tcPr>
            <w:tcW w:w="2074" w:type="dxa"/>
          </w:tcPr>
          <w:p w14:paraId="6A2F1A6C"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Skupština</w:t>
            </w:r>
          </w:p>
        </w:tc>
        <w:tc>
          <w:tcPr>
            <w:tcW w:w="5273" w:type="dxa"/>
          </w:tcPr>
          <w:p w14:paraId="2C15997F"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Potvrđivanje projekata suradnje</w:t>
            </w:r>
          </w:p>
        </w:tc>
      </w:tr>
      <w:tr w:rsidR="009D7C81" w:rsidRPr="00730DD6" w14:paraId="3FB8F59C"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val="restart"/>
          </w:tcPr>
          <w:p w14:paraId="64682566" w14:textId="77777777" w:rsidR="009D7C81" w:rsidRPr="003E1811" w:rsidRDefault="009D7C81" w:rsidP="009D7C81">
            <w:pPr>
              <w:pStyle w:val="NoSpacing"/>
              <w:rPr>
                <w:rFonts w:ascii="Times New Roman" w:hAnsi="Times New Roman"/>
                <w:b w:val="0"/>
                <w:bCs w:val="0"/>
                <w:sz w:val="24"/>
                <w:szCs w:val="24"/>
                <w:lang w:eastAsia="zh-CN"/>
              </w:rPr>
            </w:pPr>
            <w:r w:rsidRPr="003E1811">
              <w:rPr>
                <w:rFonts w:ascii="Times New Roman" w:hAnsi="Times New Roman"/>
                <w:b w:val="0"/>
                <w:bCs w:val="0"/>
                <w:sz w:val="24"/>
                <w:szCs w:val="24"/>
                <w:lang w:eastAsia="zh-CN"/>
              </w:rPr>
              <w:t>Administracija</w:t>
            </w:r>
          </w:p>
        </w:tc>
        <w:tc>
          <w:tcPr>
            <w:tcW w:w="2074" w:type="dxa"/>
          </w:tcPr>
          <w:p w14:paraId="0A6FAD4C"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Stručna služba (ured) LAG-a</w:t>
            </w:r>
          </w:p>
        </w:tc>
        <w:tc>
          <w:tcPr>
            <w:tcW w:w="5273" w:type="dxa"/>
          </w:tcPr>
          <w:p w14:paraId="7957FE05"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 xml:space="preserve">Priprema Provedbenog i godišnjeg Akcijskog plana provedbe Strategije, priprema izvješća o radu LAG-a, priprema plana rada LAG-a za naredno razdoblje, komunikacija s nacionalnom Agencijom za plaćanja, koordinacija članstva LAG-a u strukovnim udruženjima </w:t>
            </w:r>
          </w:p>
        </w:tc>
      </w:tr>
      <w:tr w:rsidR="009D7C81" w:rsidRPr="00730DD6" w14:paraId="2755FDF9"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tcPr>
          <w:p w14:paraId="35B33BD0" w14:textId="77777777" w:rsidR="009D7C81" w:rsidRPr="003E1811" w:rsidRDefault="009D7C81" w:rsidP="009D7C81">
            <w:pPr>
              <w:pStyle w:val="NoSpacing"/>
              <w:rPr>
                <w:rFonts w:ascii="Times New Roman" w:hAnsi="Times New Roman"/>
                <w:b w:val="0"/>
                <w:bCs w:val="0"/>
                <w:sz w:val="24"/>
                <w:szCs w:val="24"/>
                <w:lang w:eastAsia="zh-CN"/>
              </w:rPr>
            </w:pPr>
          </w:p>
        </w:tc>
        <w:tc>
          <w:tcPr>
            <w:tcW w:w="2074" w:type="dxa"/>
          </w:tcPr>
          <w:p w14:paraId="380A61BF"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 xml:space="preserve">Upravni odbor </w:t>
            </w:r>
          </w:p>
        </w:tc>
        <w:tc>
          <w:tcPr>
            <w:tcW w:w="5273" w:type="dxa"/>
          </w:tcPr>
          <w:p w14:paraId="0154A54C" w14:textId="44D525CD" w:rsidR="009D7C81" w:rsidRPr="003E1811" w:rsidRDefault="009D7C81" w:rsidP="002C0A5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Odobravanje plana provedbe LRS, godišnjeg izvješća o radu i plana rada</w:t>
            </w:r>
          </w:p>
        </w:tc>
      </w:tr>
      <w:tr w:rsidR="009D7C81" w:rsidRPr="00730DD6" w14:paraId="18F8AE10"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tcPr>
          <w:p w14:paraId="28FCF720" w14:textId="77777777" w:rsidR="009D7C81" w:rsidRPr="003E1811" w:rsidRDefault="009D7C81" w:rsidP="009D7C81">
            <w:pPr>
              <w:pStyle w:val="NoSpacing"/>
              <w:rPr>
                <w:rFonts w:ascii="Times New Roman" w:hAnsi="Times New Roman"/>
                <w:b w:val="0"/>
                <w:bCs w:val="0"/>
                <w:sz w:val="24"/>
                <w:szCs w:val="24"/>
                <w:lang w:eastAsia="zh-CN"/>
              </w:rPr>
            </w:pPr>
          </w:p>
        </w:tc>
        <w:tc>
          <w:tcPr>
            <w:tcW w:w="2074" w:type="dxa"/>
          </w:tcPr>
          <w:p w14:paraId="0BA1586A"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Skupština</w:t>
            </w:r>
          </w:p>
        </w:tc>
        <w:tc>
          <w:tcPr>
            <w:tcW w:w="5273" w:type="dxa"/>
          </w:tcPr>
          <w:p w14:paraId="47C984CE" w14:textId="4017F5C0" w:rsidR="009D7C81" w:rsidRPr="003E1811" w:rsidRDefault="009D7C81" w:rsidP="002C0A5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Potvrđivanje plana provedbe LRS, godišnjeg izvješća o radu i plana rada</w:t>
            </w:r>
          </w:p>
        </w:tc>
      </w:tr>
      <w:tr w:rsidR="009D7C81" w:rsidRPr="00730DD6" w14:paraId="6DEC4B29"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tcPr>
          <w:p w14:paraId="173A6818" w14:textId="77777777" w:rsidR="009D7C81" w:rsidRPr="003E1811" w:rsidRDefault="009D7C81" w:rsidP="009D7C81">
            <w:pPr>
              <w:pStyle w:val="NoSpacing"/>
              <w:rPr>
                <w:rFonts w:ascii="Times New Roman" w:hAnsi="Times New Roman"/>
                <w:b w:val="0"/>
                <w:bCs w:val="0"/>
                <w:sz w:val="24"/>
                <w:szCs w:val="24"/>
                <w:lang w:eastAsia="zh-CN"/>
              </w:rPr>
            </w:pPr>
          </w:p>
        </w:tc>
        <w:tc>
          <w:tcPr>
            <w:tcW w:w="2074" w:type="dxa"/>
          </w:tcPr>
          <w:p w14:paraId="36B810C0"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APPRRR</w:t>
            </w:r>
          </w:p>
        </w:tc>
        <w:tc>
          <w:tcPr>
            <w:tcW w:w="5273" w:type="dxa"/>
          </w:tcPr>
          <w:p w14:paraId="4E6759C9"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Prihvaćanje Provedbenog i godišnjeg Akcijskog plana provedbe LRS, isplata potrebnih sredstava, monitoring rada LAG-a sukladno nacionalnoj regulativi</w:t>
            </w:r>
          </w:p>
        </w:tc>
      </w:tr>
      <w:tr w:rsidR="009D7C81" w:rsidRPr="00730DD6" w14:paraId="2901EDF5"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val="restart"/>
          </w:tcPr>
          <w:p w14:paraId="1D0C4740" w14:textId="77777777" w:rsidR="009D7C81" w:rsidRPr="003E1811" w:rsidRDefault="009D7C81" w:rsidP="009D7C81">
            <w:pPr>
              <w:pStyle w:val="NoSpacing"/>
              <w:rPr>
                <w:rFonts w:ascii="Times New Roman" w:hAnsi="Times New Roman"/>
                <w:b w:val="0"/>
                <w:bCs w:val="0"/>
                <w:sz w:val="24"/>
                <w:szCs w:val="24"/>
                <w:lang w:eastAsia="zh-CN"/>
              </w:rPr>
            </w:pPr>
            <w:r w:rsidRPr="003E1811">
              <w:rPr>
                <w:rFonts w:ascii="Times New Roman" w:hAnsi="Times New Roman"/>
                <w:b w:val="0"/>
                <w:bCs w:val="0"/>
                <w:sz w:val="24"/>
                <w:szCs w:val="24"/>
                <w:lang w:eastAsia="zh-CN"/>
              </w:rPr>
              <w:t>Vrednovanje i praćenje</w:t>
            </w:r>
          </w:p>
        </w:tc>
        <w:tc>
          <w:tcPr>
            <w:tcW w:w="2074" w:type="dxa"/>
          </w:tcPr>
          <w:p w14:paraId="7B1636B1"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Stručna služba (ured) LAG-a</w:t>
            </w:r>
          </w:p>
        </w:tc>
        <w:tc>
          <w:tcPr>
            <w:tcW w:w="5273" w:type="dxa"/>
          </w:tcPr>
          <w:p w14:paraId="1E3D1957"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Izrada godišnjeg izvješća o provedbi LRS prema zadanim parametrima (godišnje)</w:t>
            </w:r>
          </w:p>
        </w:tc>
      </w:tr>
      <w:tr w:rsidR="009D7C81" w:rsidRPr="00730DD6" w14:paraId="3D303A1C"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tcPr>
          <w:p w14:paraId="4A129131" w14:textId="77777777" w:rsidR="009D7C81" w:rsidRPr="003E1811" w:rsidRDefault="009D7C81" w:rsidP="009D7C81">
            <w:pPr>
              <w:pStyle w:val="NoSpacing"/>
              <w:rPr>
                <w:rFonts w:ascii="Times New Roman" w:hAnsi="Times New Roman"/>
                <w:b w:val="0"/>
                <w:bCs w:val="0"/>
                <w:sz w:val="24"/>
                <w:szCs w:val="24"/>
                <w:lang w:eastAsia="zh-CN"/>
              </w:rPr>
            </w:pPr>
          </w:p>
        </w:tc>
        <w:tc>
          <w:tcPr>
            <w:tcW w:w="2074" w:type="dxa"/>
          </w:tcPr>
          <w:p w14:paraId="4558DFB0"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 xml:space="preserve">Upravni odbor </w:t>
            </w:r>
          </w:p>
        </w:tc>
        <w:tc>
          <w:tcPr>
            <w:tcW w:w="5273" w:type="dxa"/>
          </w:tcPr>
          <w:p w14:paraId="7D8A4970"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Odobravanje godišnjeg izvješća o provedbi LRS</w:t>
            </w:r>
          </w:p>
        </w:tc>
      </w:tr>
      <w:tr w:rsidR="009D7C81" w:rsidRPr="00730DD6" w14:paraId="400E985E"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tcPr>
          <w:p w14:paraId="7E3217B7" w14:textId="77777777" w:rsidR="009D7C81" w:rsidRPr="003E1811" w:rsidRDefault="009D7C81" w:rsidP="009D7C81">
            <w:pPr>
              <w:pStyle w:val="NoSpacing"/>
              <w:rPr>
                <w:rFonts w:ascii="Times New Roman" w:hAnsi="Times New Roman"/>
                <w:b w:val="0"/>
                <w:bCs w:val="0"/>
                <w:sz w:val="24"/>
                <w:szCs w:val="24"/>
                <w:lang w:eastAsia="zh-CN"/>
              </w:rPr>
            </w:pPr>
          </w:p>
        </w:tc>
        <w:tc>
          <w:tcPr>
            <w:tcW w:w="2074" w:type="dxa"/>
          </w:tcPr>
          <w:p w14:paraId="62C4B5A0"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Skupština</w:t>
            </w:r>
          </w:p>
        </w:tc>
        <w:tc>
          <w:tcPr>
            <w:tcW w:w="5273" w:type="dxa"/>
          </w:tcPr>
          <w:p w14:paraId="2F789591"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Potvrđivanje godišnjeg izvješća o provedbi LRS</w:t>
            </w:r>
          </w:p>
        </w:tc>
      </w:tr>
      <w:tr w:rsidR="009D7C81" w:rsidRPr="00730DD6" w14:paraId="17775900" w14:textId="77777777" w:rsidTr="009D7C81">
        <w:trPr>
          <w:trHeight w:val="20"/>
        </w:trPr>
        <w:tc>
          <w:tcPr>
            <w:cnfStyle w:val="001000000000" w:firstRow="0" w:lastRow="0" w:firstColumn="1" w:lastColumn="0" w:oddVBand="0" w:evenVBand="0" w:oddHBand="0" w:evenHBand="0" w:firstRowFirstColumn="0" w:firstRowLastColumn="0" w:lastRowFirstColumn="0" w:lastRowLastColumn="0"/>
            <w:tcW w:w="1833" w:type="dxa"/>
            <w:vMerge/>
          </w:tcPr>
          <w:p w14:paraId="0AF82CF0" w14:textId="77777777" w:rsidR="009D7C81" w:rsidRPr="003E1811" w:rsidRDefault="009D7C81" w:rsidP="009D7C81">
            <w:pPr>
              <w:pStyle w:val="NoSpacing"/>
              <w:rPr>
                <w:rFonts w:ascii="Times New Roman" w:hAnsi="Times New Roman"/>
                <w:b w:val="0"/>
                <w:bCs w:val="0"/>
                <w:sz w:val="24"/>
                <w:szCs w:val="24"/>
                <w:lang w:eastAsia="zh-CN"/>
              </w:rPr>
            </w:pPr>
          </w:p>
        </w:tc>
        <w:tc>
          <w:tcPr>
            <w:tcW w:w="2074" w:type="dxa"/>
          </w:tcPr>
          <w:p w14:paraId="6DE09E0B"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Vanjski stručnjak</w:t>
            </w:r>
          </w:p>
        </w:tc>
        <w:tc>
          <w:tcPr>
            <w:tcW w:w="5273" w:type="dxa"/>
          </w:tcPr>
          <w:p w14:paraId="5D1C084D" w14:textId="77777777" w:rsidR="009D7C81" w:rsidRPr="003E1811" w:rsidRDefault="009D7C81" w:rsidP="009D7C8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zh-CN"/>
              </w:rPr>
            </w:pPr>
            <w:r w:rsidRPr="003E1811">
              <w:rPr>
                <w:rFonts w:ascii="Times New Roman" w:hAnsi="Times New Roman"/>
                <w:sz w:val="24"/>
                <w:szCs w:val="24"/>
                <w:lang w:eastAsia="zh-CN"/>
              </w:rPr>
              <w:t xml:space="preserve">Provedba vanjskog vrednovanja provedbe LRS temeljem zadanih parametara vrednovanja te izrada preporuka za daljnju provedbu </w:t>
            </w:r>
          </w:p>
        </w:tc>
      </w:tr>
    </w:tbl>
    <w:p w14:paraId="31B4D0C9" w14:textId="77777777" w:rsidR="00531173" w:rsidRPr="001A4B6A" w:rsidRDefault="00531173" w:rsidP="00A12F68">
      <w:pPr>
        <w:suppressAutoHyphens/>
        <w:spacing w:after="0" w:line="240" w:lineRule="auto"/>
        <w:jc w:val="both"/>
        <w:rPr>
          <w:rFonts w:ascii="Times New Roman" w:hAnsi="Times New Roman"/>
          <w:sz w:val="24"/>
          <w:szCs w:val="24"/>
          <w:lang w:eastAsia="zh-CN"/>
        </w:rPr>
      </w:pPr>
    </w:p>
    <w:p w14:paraId="0F946B5D" w14:textId="282DB04D" w:rsidR="007168D1" w:rsidRPr="007B079C" w:rsidRDefault="0021141C" w:rsidP="00531173">
      <w:pPr>
        <w:pStyle w:val="Heading3"/>
        <w:rPr>
          <w:rFonts w:ascii="Times New Roman" w:eastAsia="SimSun" w:hAnsi="Times New Roman" w:cs="Times New Roman"/>
          <w:b/>
          <w:lang w:eastAsia="zh-CN"/>
        </w:rPr>
      </w:pPr>
      <w:bookmarkStart w:id="150" w:name="_Toc445728141"/>
      <w:bookmarkStart w:id="151" w:name="_Toc446268134"/>
      <w:bookmarkStart w:id="152" w:name="_Toc453954098"/>
      <w:bookmarkStart w:id="153" w:name="_Toc453954138"/>
      <w:r w:rsidRPr="007B079C">
        <w:rPr>
          <w:rFonts w:ascii="Times New Roman" w:eastAsia="SimSun" w:hAnsi="Times New Roman" w:cs="Times New Roman"/>
          <w:b/>
          <w:lang w:eastAsia="zh-CN"/>
        </w:rPr>
        <w:t>7</w:t>
      </w:r>
      <w:r w:rsidR="003750FB" w:rsidRPr="007B079C">
        <w:rPr>
          <w:rFonts w:ascii="Times New Roman" w:eastAsia="SimSun" w:hAnsi="Times New Roman" w:cs="Times New Roman"/>
          <w:b/>
          <w:lang w:eastAsia="zh-CN"/>
        </w:rPr>
        <w:t xml:space="preserve">.2.2 Financijski kapaciteti za provedbu LRS i financiranje rada </w:t>
      </w:r>
      <w:bookmarkEnd w:id="150"/>
      <w:r w:rsidR="003750FB" w:rsidRPr="007B079C">
        <w:rPr>
          <w:rFonts w:ascii="Times New Roman" w:eastAsia="SimSun" w:hAnsi="Times New Roman" w:cs="Times New Roman"/>
          <w:b/>
          <w:lang w:eastAsia="zh-CN"/>
        </w:rPr>
        <w:t>LAG-a</w:t>
      </w:r>
      <w:bookmarkEnd w:id="151"/>
      <w:bookmarkEnd w:id="152"/>
      <w:bookmarkEnd w:id="153"/>
    </w:p>
    <w:p w14:paraId="105773C1" w14:textId="77777777" w:rsidR="00660BB7" w:rsidRDefault="00660BB7" w:rsidP="00660BB7">
      <w:pPr>
        <w:suppressAutoHyphens/>
        <w:spacing w:after="0" w:line="240" w:lineRule="auto"/>
        <w:jc w:val="both"/>
        <w:rPr>
          <w:rFonts w:ascii="Times New Roman" w:hAnsi="Times New Roman"/>
          <w:sz w:val="24"/>
          <w:szCs w:val="24"/>
          <w:lang w:eastAsia="zh-CN"/>
        </w:rPr>
      </w:pPr>
      <w:bookmarkStart w:id="154" w:name="_Toc445728142"/>
      <w:bookmarkStart w:id="155" w:name="_Toc446268135"/>
      <w:r>
        <w:rPr>
          <w:rFonts w:ascii="Times New Roman" w:hAnsi="Times New Roman"/>
          <w:sz w:val="24"/>
          <w:szCs w:val="24"/>
          <w:lang w:eastAsia="zh-CN"/>
        </w:rPr>
        <w:t>Financijski kapaciteti</w:t>
      </w:r>
      <w:r w:rsidRPr="003D5EAB">
        <w:rPr>
          <w:rFonts w:ascii="Times New Roman" w:hAnsi="Times New Roman"/>
          <w:sz w:val="24"/>
          <w:szCs w:val="24"/>
          <w:lang w:eastAsia="zh-CN"/>
        </w:rPr>
        <w:t xml:space="preserve"> </w:t>
      </w:r>
      <w:r>
        <w:rPr>
          <w:rFonts w:ascii="Times New Roman" w:hAnsi="Times New Roman"/>
          <w:sz w:val="24"/>
          <w:szCs w:val="24"/>
          <w:lang w:eastAsia="zh-CN"/>
        </w:rPr>
        <w:t xml:space="preserve">LAG-a Marinianis </w:t>
      </w:r>
      <w:r w:rsidRPr="003D5EAB">
        <w:rPr>
          <w:rFonts w:ascii="Times New Roman" w:hAnsi="Times New Roman"/>
          <w:sz w:val="24"/>
          <w:szCs w:val="24"/>
          <w:lang w:eastAsia="zh-CN"/>
        </w:rPr>
        <w:t>za provedbu LRS temelje se korištenju sredstava koja su na raspolaganju iz Mjere 19, Programa r</w:t>
      </w:r>
      <w:r>
        <w:rPr>
          <w:rFonts w:ascii="Times New Roman" w:hAnsi="Times New Roman"/>
          <w:sz w:val="24"/>
          <w:szCs w:val="24"/>
          <w:lang w:eastAsia="zh-CN"/>
        </w:rPr>
        <w:t>u</w:t>
      </w:r>
      <w:r w:rsidRPr="003D5EAB">
        <w:rPr>
          <w:rFonts w:ascii="Times New Roman" w:hAnsi="Times New Roman"/>
          <w:sz w:val="24"/>
          <w:szCs w:val="24"/>
          <w:lang w:eastAsia="zh-CN"/>
        </w:rPr>
        <w:t>ralnog razvoja 2014.-2020., odnosno, za provedbu podmjere 19.2 – Provedba operacija unutar CLLD strategije, podmjere 19.3. – Priprema i provedba aktivnosti suradnje LAG-a i prateće podmjere 19.4. – Tekući troškovi i animacija</w:t>
      </w:r>
      <w:r>
        <w:rPr>
          <w:rFonts w:ascii="Times New Roman" w:hAnsi="Times New Roman"/>
          <w:sz w:val="24"/>
          <w:szCs w:val="24"/>
          <w:lang w:eastAsia="zh-CN"/>
        </w:rPr>
        <w:t>, a koji ukupno iznose prema simulaciji UTMP 1.093.312,50 EUR</w:t>
      </w:r>
      <w:r w:rsidRPr="003D5EAB">
        <w:rPr>
          <w:rFonts w:ascii="Times New Roman" w:hAnsi="Times New Roman"/>
          <w:sz w:val="24"/>
          <w:szCs w:val="24"/>
          <w:lang w:eastAsia="zh-CN"/>
        </w:rPr>
        <w:t xml:space="preserve">. </w:t>
      </w:r>
      <w:r>
        <w:rPr>
          <w:rFonts w:ascii="Times New Roman" w:hAnsi="Times New Roman"/>
          <w:sz w:val="24"/>
          <w:szCs w:val="24"/>
          <w:lang w:eastAsia="zh-CN"/>
        </w:rPr>
        <w:t>Za same aktivnosti vezane</w:t>
      </w:r>
      <w:r w:rsidRPr="003D5EAB">
        <w:rPr>
          <w:rFonts w:ascii="Times New Roman" w:hAnsi="Times New Roman"/>
          <w:sz w:val="24"/>
          <w:szCs w:val="24"/>
          <w:lang w:eastAsia="zh-CN"/>
        </w:rPr>
        <w:t xml:space="preserve"> uz provedbu podmjera 19.3 i 19.4 </w:t>
      </w:r>
      <w:r>
        <w:rPr>
          <w:rFonts w:ascii="Times New Roman" w:hAnsi="Times New Roman"/>
          <w:sz w:val="24"/>
          <w:szCs w:val="24"/>
          <w:lang w:eastAsia="zh-CN"/>
        </w:rPr>
        <w:t xml:space="preserve">(TO 3.2.1. i 3.2.2 LRS) </w:t>
      </w:r>
      <w:r w:rsidRPr="003D5EAB">
        <w:rPr>
          <w:rFonts w:ascii="Times New Roman" w:hAnsi="Times New Roman"/>
          <w:sz w:val="24"/>
          <w:szCs w:val="24"/>
          <w:lang w:eastAsia="zh-CN"/>
        </w:rPr>
        <w:t>iz kojih samo partnerstvo (LAG) ima na raspolaganju za povrat iz javnih sredstava, a prema simulaciji Uprav</w:t>
      </w:r>
      <w:r>
        <w:rPr>
          <w:rFonts w:ascii="Times New Roman" w:hAnsi="Times New Roman"/>
          <w:sz w:val="24"/>
          <w:szCs w:val="24"/>
          <w:lang w:eastAsia="zh-CN"/>
        </w:rPr>
        <w:t>ljačkog tijela Programa, iznos od 260.312,50</w:t>
      </w:r>
      <w:r w:rsidRPr="003D5EAB">
        <w:rPr>
          <w:rFonts w:ascii="Times New Roman" w:hAnsi="Times New Roman"/>
          <w:sz w:val="24"/>
          <w:szCs w:val="24"/>
          <w:lang w:eastAsia="zh-CN"/>
        </w:rPr>
        <w:t xml:space="preserve"> EUR. Dio sredstava predfinanciranja planira se koristiti iz članarine (samofinanciranje) članova partnerstva, a koja je trenutno na razini </w:t>
      </w:r>
      <w:r>
        <w:rPr>
          <w:rFonts w:ascii="Times New Roman" w:hAnsi="Times New Roman"/>
          <w:sz w:val="24"/>
          <w:szCs w:val="24"/>
          <w:lang w:eastAsia="zh-CN"/>
        </w:rPr>
        <w:t>150.000,00</w:t>
      </w:r>
      <w:r w:rsidRPr="003D5EAB">
        <w:rPr>
          <w:rFonts w:ascii="Times New Roman" w:hAnsi="Times New Roman"/>
          <w:sz w:val="24"/>
          <w:szCs w:val="24"/>
          <w:lang w:eastAsia="zh-CN"/>
        </w:rPr>
        <w:t xml:space="preserve"> kn/godišnje (ukupno svi</w:t>
      </w:r>
      <w:r>
        <w:rPr>
          <w:rFonts w:ascii="Times New Roman" w:hAnsi="Times New Roman"/>
          <w:sz w:val="24"/>
          <w:szCs w:val="24"/>
          <w:lang w:eastAsia="zh-CN"/>
        </w:rPr>
        <w:t>h</w:t>
      </w:r>
      <w:r w:rsidRPr="003D5EAB">
        <w:rPr>
          <w:rFonts w:ascii="Times New Roman" w:hAnsi="Times New Roman"/>
          <w:sz w:val="24"/>
          <w:szCs w:val="24"/>
          <w:lang w:eastAsia="zh-CN"/>
        </w:rPr>
        <w:t xml:space="preserve"> članova). Osim članarina, LAG planira koristiti i sustav međufinanciranja NZRCD te kredit ZEF-a</w:t>
      </w:r>
      <w:r>
        <w:rPr>
          <w:rFonts w:ascii="Times New Roman" w:hAnsi="Times New Roman"/>
          <w:sz w:val="24"/>
          <w:szCs w:val="24"/>
          <w:lang w:eastAsia="zh-CN"/>
        </w:rPr>
        <w:t xml:space="preserve"> i poslovnih banka</w:t>
      </w:r>
      <w:r w:rsidRPr="003D5EAB">
        <w:rPr>
          <w:rFonts w:ascii="Times New Roman" w:hAnsi="Times New Roman"/>
          <w:sz w:val="24"/>
          <w:szCs w:val="24"/>
          <w:lang w:eastAsia="zh-CN"/>
        </w:rPr>
        <w:t xml:space="preserve"> (u iznosu do</w:t>
      </w:r>
      <w:r>
        <w:rPr>
          <w:rFonts w:ascii="Times New Roman" w:hAnsi="Times New Roman"/>
          <w:sz w:val="24"/>
          <w:szCs w:val="24"/>
          <w:lang w:eastAsia="zh-CN"/>
        </w:rPr>
        <w:t xml:space="preserve"> 15</w:t>
      </w:r>
      <w:r w:rsidRPr="003D5EAB">
        <w:rPr>
          <w:rFonts w:ascii="Times New Roman" w:hAnsi="Times New Roman"/>
          <w:sz w:val="24"/>
          <w:szCs w:val="24"/>
          <w:lang w:eastAsia="zh-CN"/>
        </w:rPr>
        <w:t>0.000,00 kn/godišnje). Struktura predfinanciranja aktivnosti zasniva se samo na izvoru iz jednog fonda (EPFRR/RH –OP RR) kojeg je Republika Hrvatska definirala za provedbu mjere LEADER/CLLD do 2020-te godine. Dodatni troškovi provedbe LRS odnose se na provedbu projekata koji će biti sufinancirani putem provedbe podmjere 19.2 (</w:t>
      </w:r>
      <w:r>
        <w:rPr>
          <w:rFonts w:ascii="Times New Roman" w:hAnsi="Times New Roman"/>
          <w:sz w:val="24"/>
          <w:szCs w:val="24"/>
          <w:lang w:eastAsia="zh-CN"/>
        </w:rPr>
        <w:t xml:space="preserve">ciljana vrijednost javnog udjela </w:t>
      </w:r>
      <w:r w:rsidRPr="003D5EAB">
        <w:rPr>
          <w:rFonts w:ascii="Times New Roman" w:hAnsi="Times New Roman"/>
          <w:sz w:val="24"/>
          <w:szCs w:val="24"/>
          <w:lang w:eastAsia="zh-CN"/>
        </w:rPr>
        <w:t xml:space="preserve">definirana simulacijom UTMP je </w:t>
      </w:r>
      <w:r>
        <w:rPr>
          <w:rFonts w:ascii="Times New Roman" w:hAnsi="Times New Roman"/>
          <w:sz w:val="24"/>
          <w:szCs w:val="24"/>
          <w:lang w:eastAsia="zh-CN"/>
        </w:rPr>
        <w:t>833.000,00</w:t>
      </w:r>
      <w:r w:rsidRPr="003D5EAB">
        <w:rPr>
          <w:rFonts w:ascii="Times New Roman" w:hAnsi="Times New Roman"/>
          <w:sz w:val="24"/>
          <w:szCs w:val="24"/>
          <w:lang w:eastAsia="zh-CN"/>
        </w:rPr>
        <w:t xml:space="preserve"> EUR) točnije, na iznos javne potpore za dodjelu projektima lokalnih razvojnih dionika čije je projekte odabrao LAG. Proračun troškova za provedbu LRS rađen je metodom odozdo prema gore, odnosno, projiciran je prema iskazanim potrebama korisnika tijekom programiranja LRS (baza projektnih ideja, javne konzultacije). Tijekom programiranja potrebnih alokacija prema tipovima operacija LAG se vodio i visinom dozvoljenog inteziteta potpore koja, ovisno o tipu operacije, varira od 50% do 100%. Stoga se financijska potreba realizacije LRS treba promatrati i kroz vlastita sredstva (učešće) korisnika podmjere 19.2. Važno je napomenuti kako LAG neće prihvaćati aplikacije koje su u svojoj ukupnoj vrijednosti projekta veće od 100.000,00 EUR, sukladno prijedlogu Pravilnika za provedbu navedenih podmjera. Tijekom programiranja, posebno se razmišljalo o alokacijama za mjere i tipove operacija za koje ovog trenutka nije poznat provedbeni okvir, odnosno nadležno tijelo nije propisalo provedbenu regulativu, te su iste programirane okvirno. Tipovi operacija LAG-a koji odgovaraju navedenim tipovima operacija nepoznatog provedbenog okvira uneseni su plan provedbe kasnijih godina. Dakle, bez obzira što za njih, razvidno iz analize potreba i mogućnosti razvoja područja te SWOT analize</w:t>
      </w:r>
      <w:r>
        <w:rPr>
          <w:rFonts w:ascii="Times New Roman" w:hAnsi="Times New Roman"/>
          <w:sz w:val="24"/>
          <w:szCs w:val="24"/>
          <w:lang w:eastAsia="zh-CN"/>
        </w:rPr>
        <w:t>, postoji realna potreba, istov</w:t>
      </w:r>
      <w:r w:rsidRPr="003D5EAB">
        <w:rPr>
          <w:rFonts w:ascii="Times New Roman" w:hAnsi="Times New Roman"/>
          <w:sz w:val="24"/>
          <w:szCs w:val="24"/>
          <w:lang w:eastAsia="zh-CN"/>
        </w:rPr>
        <w:t xml:space="preserve">remeno postoji i realna opasnost kako iste neće možda biti otvorene od strane nadležnog tijela ili će njihov provedbeni okvir biti otežan za provedbu putem LRS. LAG ne može sufinancirati aktivnosti planirane ovom LRS putem drugih izvora </w:t>
      </w:r>
      <w:r w:rsidRPr="003D5EAB">
        <w:rPr>
          <w:rFonts w:ascii="Times New Roman" w:hAnsi="Times New Roman"/>
          <w:sz w:val="24"/>
          <w:szCs w:val="24"/>
          <w:lang w:eastAsia="zh-CN"/>
        </w:rPr>
        <w:lastRenderedPageBreak/>
        <w:t xml:space="preserve">financiranja, s naglaskom na ESF, bez obzira što je isto bilo očekivano temeljem Partnerskog sporazuma između RH i EU </w:t>
      </w:r>
      <w:r>
        <w:rPr>
          <w:rFonts w:ascii="Times New Roman" w:hAnsi="Times New Roman"/>
          <w:sz w:val="24"/>
          <w:szCs w:val="24"/>
          <w:lang w:eastAsia="zh-CN"/>
        </w:rPr>
        <w:t>za ovo programsko razdoblje. Lokalno partnerstvo</w:t>
      </w:r>
      <w:r w:rsidRPr="003D5EAB">
        <w:rPr>
          <w:rFonts w:ascii="Times New Roman" w:hAnsi="Times New Roman"/>
          <w:sz w:val="24"/>
          <w:szCs w:val="24"/>
          <w:lang w:eastAsia="zh-CN"/>
        </w:rPr>
        <w:t xml:space="preserve"> će morati izraditi poseban strateški razvojni dokument za druge izvore financiranja potreba iskazanih putem ovog dokumenta, jer je ovaj, u potpunosti usmjeren isključivo na jedan izvor financiranja, što je razvidno i iz njegovih obveznih pokazatelja uspješnosti kao i iz usko programiranog financijskog okvira. </w:t>
      </w:r>
      <w:r>
        <w:rPr>
          <w:rFonts w:ascii="Times New Roman" w:hAnsi="Times New Roman"/>
          <w:sz w:val="24"/>
          <w:szCs w:val="24"/>
          <w:lang w:eastAsia="zh-CN"/>
        </w:rPr>
        <w:t>Ova LRS je projektna aplikacija odnosno, nakon odobrenja od strane nadležnog tijela, postaje projekt koji se provodi od 2016.-2020. a završava 2023.</w:t>
      </w:r>
    </w:p>
    <w:p w14:paraId="02378588" w14:textId="48595DDE" w:rsidR="003750FB" w:rsidRPr="00531173" w:rsidRDefault="00843474" w:rsidP="00531173">
      <w:pPr>
        <w:pStyle w:val="Heading1"/>
        <w:rPr>
          <w:rFonts w:ascii="Times New Roman" w:hAnsi="Times New Roman" w:cs="Times New Roman"/>
          <w:lang w:eastAsia="zh-CN"/>
        </w:rPr>
      </w:pPr>
      <w:bookmarkStart w:id="156" w:name="_Toc453954099"/>
      <w:bookmarkStart w:id="157" w:name="_Toc453954139"/>
      <w:r w:rsidRPr="00531173">
        <w:rPr>
          <w:rFonts w:ascii="Times New Roman" w:hAnsi="Times New Roman" w:cs="Times New Roman"/>
          <w:lang w:eastAsia="zh-CN"/>
        </w:rPr>
        <w:t>8</w:t>
      </w:r>
      <w:r w:rsidR="003750FB" w:rsidRPr="00531173">
        <w:rPr>
          <w:rFonts w:ascii="Times New Roman" w:hAnsi="Times New Roman" w:cs="Times New Roman"/>
          <w:lang w:eastAsia="zh-CN"/>
        </w:rPr>
        <w:t>. Financijski plan</w:t>
      </w:r>
      <w:bookmarkEnd w:id="154"/>
      <w:bookmarkEnd w:id="155"/>
      <w:bookmarkEnd w:id="156"/>
      <w:bookmarkEnd w:id="157"/>
      <w:r w:rsidR="003750FB" w:rsidRPr="00531173">
        <w:rPr>
          <w:rFonts w:ascii="Times New Roman" w:hAnsi="Times New Roman" w:cs="Times New Roman"/>
          <w:lang w:eastAsia="zh-CN"/>
        </w:rPr>
        <w:t xml:space="preserve"> </w:t>
      </w:r>
    </w:p>
    <w:p w14:paraId="06BD0508" w14:textId="1E8E8949" w:rsidR="00525DDC" w:rsidRDefault="003750FB" w:rsidP="003750FB">
      <w:pPr>
        <w:suppressAutoHyphens/>
        <w:spacing w:after="0" w:line="240" w:lineRule="auto"/>
        <w:jc w:val="both"/>
        <w:rPr>
          <w:rFonts w:ascii="Times New Roman" w:hAnsi="Times New Roman"/>
          <w:sz w:val="24"/>
          <w:szCs w:val="24"/>
          <w:lang w:eastAsia="zh-CN"/>
        </w:rPr>
      </w:pPr>
      <w:r w:rsidRPr="001A4B6A">
        <w:rPr>
          <w:rFonts w:ascii="Times New Roman" w:hAnsi="Times New Roman"/>
          <w:sz w:val="24"/>
          <w:szCs w:val="24"/>
          <w:lang w:eastAsia="zh-CN"/>
        </w:rPr>
        <w:t>U prethodnom poglavlju opisani su stručni kapaciteti potrebni za provedbu LRS te je dan okvir potrebnih financijskih sredstava koje je nužno uložiti u ostvarenje zadanih ciljeva i prioriteta razvoja.</w:t>
      </w:r>
      <w:r w:rsidR="009D7C81">
        <w:rPr>
          <w:rFonts w:ascii="Times New Roman" w:hAnsi="Times New Roman"/>
          <w:sz w:val="24"/>
          <w:szCs w:val="24"/>
          <w:lang w:eastAsia="zh-CN"/>
        </w:rPr>
        <w:t xml:space="preserve"> </w:t>
      </w:r>
      <w:r w:rsidRPr="001A4B6A">
        <w:rPr>
          <w:rFonts w:ascii="Times New Roman" w:hAnsi="Times New Roman"/>
          <w:sz w:val="24"/>
          <w:szCs w:val="24"/>
          <w:lang w:eastAsia="zh-CN"/>
        </w:rPr>
        <w:t>U ovom poglavlju prikazuju je potrebna sredstva za provedbu pojedinog Cilja, Mjere (aktivnosti) i Tipa operacija u %/EUR od ukupnih sredstava koji se očekuju kroz provedbu podmjere LRS sukladne 19.2. Tekući troškovi i animacija te potpora provedbi operacija unutar CLLD strategije (19.4) kao i projekata suradnje (19.3) proračunati na temelju intenziteta potpore za ove aktivnosti navedenih u s</w:t>
      </w:r>
      <w:r>
        <w:rPr>
          <w:rFonts w:ascii="Times New Roman" w:hAnsi="Times New Roman"/>
          <w:sz w:val="24"/>
          <w:szCs w:val="24"/>
          <w:lang w:eastAsia="zh-CN"/>
        </w:rPr>
        <w:t xml:space="preserve">imulaciji Upravljačkog tijela. </w:t>
      </w:r>
    </w:p>
    <w:p w14:paraId="12F86A2C" w14:textId="77777777" w:rsidR="00525DDC" w:rsidRDefault="00525DDC" w:rsidP="003750FB">
      <w:pPr>
        <w:suppressAutoHyphens/>
        <w:spacing w:after="0" w:line="240" w:lineRule="auto"/>
        <w:jc w:val="both"/>
        <w:rPr>
          <w:rFonts w:ascii="Times New Roman" w:hAnsi="Times New Roman"/>
          <w:sz w:val="24"/>
          <w:szCs w:val="24"/>
          <w:lang w:eastAsia="zh-CN"/>
        </w:rPr>
      </w:pPr>
    </w:p>
    <w:p w14:paraId="270A6330" w14:textId="1C76C1E0" w:rsidR="003750FB" w:rsidRDefault="003750FB" w:rsidP="003750FB">
      <w:pPr>
        <w:suppressAutoHyphens/>
        <w:spacing w:after="0" w:line="240" w:lineRule="auto"/>
        <w:jc w:val="both"/>
        <w:rPr>
          <w:rFonts w:ascii="Times New Roman" w:hAnsi="Times New Roman"/>
          <w:sz w:val="24"/>
          <w:szCs w:val="24"/>
          <w:lang w:eastAsia="zh-CN"/>
        </w:rPr>
      </w:pPr>
      <w:r w:rsidRPr="001A4B6A">
        <w:rPr>
          <w:rFonts w:ascii="Times New Roman" w:hAnsi="Times New Roman"/>
          <w:sz w:val="24"/>
          <w:szCs w:val="24"/>
          <w:lang w:eastAsia="zh-CN"/>
        </w:rPr>
        <w:t xml:space="preserve">Sistematiziran prikaz </w:t>
      </w:r>
      <w:r w:rsidRPr="001A4B6A">
        <w:rPr>
          <w:rFonts w:ascii="Times New Roman" w:hAnsi="Times New Roman"/>
          <w:b/>
          <w:sz w:val="24"/>
          <w:szCs w:val="24"/>
          <w:lang w:eastAsia="zh-CN"/>
        </w:rPr>
        <w:t>financijskog plana i potrebe financijskih sredstava za provedbu odabranih projekata</w:t>
      </w:r>
      <w:r w:rsidRPr="001A4B6A">
        <w:rPr>
          <w:rFonts w:ascii="Times New Roman" w:hAnsi="Times New Roman"/>
          <w:sz w:val="24"/>
          <w:szCs w:val="24"/>
          <w:lang w:eastAsia="zh-CN"/>
        </w:rPr>
        <w:t xml:space="preserve"> na razini Cilja, Mjere (aktivnosti) i Tipa operacija nalazi se u tablici:</w:t>
      </w:r>
    </w:p>
    <w:tbl>
      <w:tblPr>
        <w:tblW w:w="10184" w:type="dxa"/>
        <w:tblInd w:w="-431" w:type="dxa"/>
        <w:tblLook w:val="04A0" w:firstRow="1" w:lastRow="0" w:firstColumn="1" w:lastColumn="0" w:noHBand="0" w:noVBand="1"/>
      </w:tblPr>
      <w:tblGrid>
        <w:gridCol w:w="1250"/>
        <w:gridCol w:w="783"/>
        <w:gridCol w:w="783"/>
        <w:gridCol w:w="1116"/>
        <w:gridCol w:w="1116"/>
        <w:gridCol w:w="1016"/>
        <w:gridCol w:w="1016"/>
        <w:gridCol w:w="1016"/>
        <w:gridCol w:w="972"/>
        <w:gridCol w:w="1116"/>
      </w:tblGrid>
      <w:tr w:rsidR="0062367F" w:rsidRPr="0062367F" w14:paraId="334F35DC" w14:textId="77777777" w:rsidTr="009D7C81">
        <w:trPr>
          <w:trHeight w:val="510"/>
        </w:trPr>
        <w:tc>
          <w:tcPr>
            <w:tcW w:w="1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18B7C"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SC/M/TO</w:t>
            </w:r>
          </w:p>
        </w:tc>
        <w:tc>
          <w:tcPr>
            <w:tcW w:w="783" w:type="dxa"/>
            <w:tcBorders>
              <w:top w:val="single" w:sz="4" w:space="0" w:color="auto"/>
              <w:left w:val="nil"/>
              <w:bottom w:val="single" w:sz="4" w:space="0" w:color="auto"/>
              <w:right w:val="single" w:sz="4" w:space="0" w:color="auto"/>
            </w:tcBorders>
            <w:shd w:val="clear" w:color="auto" w:fill="auto"/>
            <w:vAlign w:val="center"/>
            <w:hideMark/>
          </w:tcPr>
          <w:p w14:paraId="1DB0EC2A"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2014</w:t>
            </w:r>
          </w:p>
        </w:tc>
        <w:tc>
          <w:tcPr>
            <w:tcW w:w="783" w:type="dxa"/>
            <w:tcBorders>
              <w:top w:val="single" w:sz="4" w:space="0" w:color="auto"/>
              <w:left w:val="nil"/>
              <w:bottom w:val="single" w:sz="4" w:space="0" w:color="auto"/>
              <w:right w:val="single" w:sz="4" w:space="0" w:color="auto"/>
            </w:tcBorders>
            <w:shd w:val="clear" w:color="auto" w:fill="auto"/>
            <w:vAlign w:val="center"/>
            <w:hideMark/>
          </w:tcPr>
          <w:p w14:paraId="2760D21D"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2015</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4869679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2016</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0EB90460"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2017</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6AE98088"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2018</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1AF4E150"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2019</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3F746FF0"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2020</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0F714AA"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Ukupno %</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51E0ACBA"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xml:space="preserve">Ukupno EUR </w:t>
            </w:r>
          </w:p>
        </w:tc>
      </w:tr>
      <w:tr w:rsidR="009D7C81" w:rsidRPr="0062367F" w14:paraId="03CA5E9D"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F0917B" w:themeFill="accent5" w:themeFillTint="99"/>
            <w:vAlign w:val="center"/>
            <w:hideMark/>
          </w:tcPr>
          <w:p w14:paraId="00D20E0B" w14:textId="01A055CA"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SC1,% </w:t>
            </w:r>
          </w:p>
        </w:tc>
        <w:tc>
          <w:tcPr>
            <w:tcW w:w="783" w:type="dxa"/>
            <w:tcBorders>
              <w:top w:val="nil"/>
              <w:left w:val="nil"/>
              <w:bottom w:val="single" w:sz="4" w:space="0" w:color="auto"/>
              <w:right w:val="single" w:sz="4" w:space="0" w:color="auto"/>
            </w:tcBorders>
            <w:shd w:val="clear" w:color="auto" w:fill="F0917B" w:themeFill="accent5" w:themeFillTint="99"/>
            <w:vAlign w:val="center"/>
            <w:hideMark/>
          </w:tcPr>
          <w:p w14:paraId="15717CAA" w14:textId="1BDBED66"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F0917B" w:themeFill="accent5" w:themeFillTint="99"/>
            <w:vAlign w:val="center"/>
            <w:hideMark/>
          </w:tcPr>
          <w:p w14:paraId="3DC82FDF" w14:textId="7A48350B"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0917B" w:themeFill="accent5" w:themeFillTint="99"/>
            <w:vAlign w:val="center"/>
            <w:hideMark/>
          </w:tcPr>
          <w:p w14:paraId="43E14023"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0917B" w:themeFill="accent5" w:themeFillTint="99"/>
            <w:vAlign w:val="center"/>
            <w:hideMark/>
          </w:tcPr>
          <w:p w14:paraId="336650D6"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15,60%</w:t>
            </w:r>
          </w:p>
        </w:tc>
        <w:tc>
          <w:tcPr>
            <w:tcW w:w="1016" w:type="dxa"/>
            <w:tcBorders>
              <w:top w:val="nil"/>
              <w:left w:val="nil"/>
              <w:bottom w:val="single" w:sz="4" w:space="0" w:color="auto"/>
              <w:right w:val="single" w:sz="4" w:space="0" w:color="auto"/>
            </w:tcBorders>
            <w:shd w:val="clear" w:color="auto" w:fill="F0917B" w:themeFill="accent5" w:themeFillTint="99"/>
            <w:vAlign w:val="center"/>
            <w:hideMark/>
          </w:tcPr>
          <w:p w14:paraId="7737FE93"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0,36%</w:t>
            </w:r>
          </w:p>
        </w:tc>
        <w:tc>
          <w:tcPr>
            <w:tcW w:w="1016" w:type="dxa"/>
            <w:tcBorders>
              <w:top w:val="nil"/>
              <w:left w:val="nil"/>
              <w:bottom w:val="single" w:sz="4" w:space="0" w:color="auto"/>
              <w:right w:val="single" w:sz="4" w:space="0" w:color="auto"/>
            </w:tcBorders>
            <w:shd w:val="clear" w:color="auto" w:fill="F0917B" w:themeFill="accent5" w:themeFillTint="99"/>
            <w:vAlign w:val="center"/>
            <w:hideMark/>
          </w:tcPr>
          <w:p w14:paraId="3A2E4FA1"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0917B" w:themeFill="accent5" w:themeFillTint="99"/>
            <w:vAlign w:val="center"/>
            <w:hideMark/>
          </w:tcPr>
          <w:p w14:paraId="1DB1A1A4"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F0917B" w:themeFill="accent5" w:themeFillTint="99"/>
            <w:vAlign w:val="center"/>
            <w:hideMark/>
          </w:tcPr>
          <w:p w14:paraId="4292D55D"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15,96%</w:t>
            </w:r>
          </w:p>
        </w:tc>
        <w:tc>
          <w:tcPr>
            <w:tcW w:w="1116" w:type="dxa"/>
            <w:tcBorders>
              <w:top w:val="nil"/>
              <w:left w:val="nil"/>
              <w:bottom w:val="single" w:sz="4" w:space="0" w:color="auto"/>
              <w:right w:val="single" w:sz="4" w:space="0" w:color="auto"/>
            </w:tcBorders>
            <w:shd w:val="clear" w:color="auto" w:fill="F0917B" w:themeFill="accent5" w:themeFillTint="99"/>
            <w:vAlign w:val="center"/>
            <w:hideMark/>
          </w:tcPr>
          <w:p w14:paraId="161020E3"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9D7C81" w:rsidRPr="0062367F" w14:paraId="2E59C4BC" w14:textId="77777777" w:rsidTr="009D7C81">
        <w:trPr>
          <w:trHeight w:val="342"/>
        </w:trPr>
        <w:tc>
          <w:tcPr>
            <w:tcW w:w="1250" w:type="dxa"/>
            <w:tcBorders>
              <w:top w:val="nil"/>
              <w:left w:val="single" w:sz="4" w:space="0" w:color="auto"/>
              <w:bottom w:val="single" w:sz="4" w:space="0" w:color="auto"/>
              <w:right w:val="single" w:sz="4" w:space="0" w:color="auto"/>
            </w:tcBorders>
            <w:shd w:val="clear" w:color="auto" w:fill="F0917B" w:themeFill="accent5" w:themeFillTint="99"/>
            <w:vAlign w:val="center"/>
            <w:hideMark/>
          </w:tcPr>
          <w:p w14:paraId="059C5EB7"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auto" w:fill="F0917B" w:themeFill="accent5" w:themeFillTint="99"/>
            <w:vAlign w:val="center"/>
            <w:hideMark/>
          </w:tcPr>
          <w:p w14:paraId="5AEA565D" w14:textId="2D1D4B49"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F0917B" w:themeFill="accent5" w:themeFillTint="99"/>
            <w:vAlign w:val="center"/>
            <w:hideMark/>
          </w:tcPr>
          <w:p w14:paraId="6B001D5A" w14:textId="755C899F"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0917B" w:themeFill="accent5" w:themeFillTint="99"/>
            <w:vAlign w:val="center"/>
            <w:hideMark/>
          </w:tcPr>
          <w:p w14:paraId="7E72F14A"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0917B" w:themeFill="accent5" w:themeFillTint="99"/>
            <w:vAlign w:val="center"/>
            <w:hideMark/>
          </w:tcPr>
          <w:p w14:paraId="1A9F9DCB"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130.000,00</w:t>
            </w:r>
          </w:p>
        </w:tc>
        <w:tc>
          <w:tcPr>
            <w:tcW w:w="1016" w:type="dxa"/>
            <w:tcBorders>
              <w:top w:val="nil"/>
              <w:left w:val="nil"/>
              <w:bottom w:val="single" w:sz="4" w:space="0" w:color="auto"/>
              <w:right w:val="single" w:sz="4" w:space="0" w:color="auto"/>
            </w:tcBorders>
            <w:shd w:val="clear" w:color="auto" w:fill="F0917B" w:themeFill="accent5" w:themeFillTint="99"/>
            <w:vAlign w:val="center"/>
            <w:hideMark/>
          </w:tcPr>
          <w:p w14:paraId="78753C99"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3.000,00</w:t>
            </w:r>
          </w:p>
        </w:tc>
        <w:tc>
          <w:tcPr>
            <w:tcW w:w="1016" w:type="dxa"/>
            <w:tcBorders>
              <w:top w:val="nil"/>
              <w:left w:val="nil"/>
              <w:bottom w:val="single" w:sz="4" w:space="0" w:color="auto"/>
              <w:right w:val="single" w:sz="4" w:space="0" w:color="auto"/>
            </w:tcBorders>
            <w:shd w:val="clear" w:color="auto" w:fill="F0917B" w:themeFill="accent5" w:themeFillTint="99"/>
            <w:vAlign w:val="center"/>
            <w:hideMark/>
          </w:tcPr>
          <w:p w14:paraId="44A2C134"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0917B" w:themeFill="accent5" w:themeFillTint="99"/>
            <w:vAlign w:val="center"/>
            <w:hideMark/>
          </w:tcPr>
          <w:p w14:paraId="32DAB90A"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F0917B" w:themeFill="accent5" w:themeFillTint="99"/>
            <w:vAlign w:val="center"/>
            <w:hideMark/>
          </w:tcPr>
          <w:p w14:paraId="0BF9839C"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F0917B" w:themeFill="accent5" w:themeFillTint="99"/>
            <w:vAlign w:val="center"/>
            <w:hideMark/>
          </w:tcPr>
          <w:p w14:paraId="7E3ABC61"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133.000,00</w:t>
            </w:r>
          </w:p>
        </w:tc>
      </w:tr>
      <w:tr w:rsidR="009D7C81" w:rsidRPr="0062367F" w14:paraId="1B37EE3A"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F5B5A7" w:themeFill="accent5" w:themeFillTint="66"/>
            <w:vAlign w:val="center"/>
            <w:hideMark/>
          </w:tcPr>
          <w:p w14:paraId="44DD1E90" w14:textId="6B577D6E"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M1.1, % </w:t>
            </w:r>
          </w:p>
        </w:tc>
        <w:tc>
          <w:tcPr>
            <w:tcW w:w="783" w:type="dxa"/>
            <w:tcBorders>
              <w:top w:val="nil"/>
              <w:left w:val="nil"/>
              <w:bottom w:val="single" w:sz="4" w:space="0" w:color="auto"/>
              <w:right w:val="single" w:sz="4" w:space="0" w:color="auto"/>
            </w:tcBorders>
            <w:shd w:val="clear" w:color="auto" w:fill="F5B5A7" w:themeFill="accent5" w:themeFillTint="66"/>
            <w:vAlign w:val="center"/>
            <w:hideMark/>
          </w:tcPr>
          <w:p w14:paraId="71EA51FA" w14:textId="559B484D"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F5B5A7" w:themeFill="accent5" w:themeFillTint="66"/>
            <w:vAlign w:val="center"/>
            <w:hideMark/>
          </w:tcPr>
          <w:p w14:paraId="4557D197" w14:textId="0B82C149"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55106BBD"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72022259"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15,60%</w:t>
            </w:r>
          </w:p>
        </w:tc>
        <w:tc>
          <w:tcPr>
            <w:tcW w:w="1016" w:type="dxa"/>
            <w:tcBorders>
              <w:top w:val="nil"/>
              <w:left w:val="nil"/>
              <w:bottom w:val="single" w:sz="4" w:space="0" w:color="auto"/>
              <w:right w:val="single" w:sz="4" w:space="0" w:color="auto"/>
            </w:tcBorders>
            <w:shd w:val="clear" w:color="auto" w:fill="F5B5A7" w:themeFill="accent5" w:themeFillTint="66"/>
            <w:vAlign w:val="center"/>
            <w:hideMark/>
          </w:tcPr>
          <w:p w14:paraId="56ECB7BA"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5B5A7" w:themeFill="accent5" w:themeFillTint="66"/>
            <w:vAlign w:val="center"/>
            <w:hideMark/>
          </w:tcPr>
          <w:p w14:paraId="52513D1A"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5B5A7" w:themeFill="accent5" w:themeFillTint="66"/>
            <w:vAlign w:val="center"/>
            <w:hideMark/>
          </w:tcPr>
          <w:p w14:paraId="11A1E2D1"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F5B5A7" w:themeFill="accent5" w:themeFillTint="66"/>
            <w:vAlign w:val="center"/>
            <w:hideMark/>
          </w:tcPr>
          <w:p w14:paraId="0A8733A3"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15,60%</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7FD4A12B"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9D7C81" w:rsidRPr="0062367F" w14:paraId="7AA5EF84"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F5B5A7" w:themeFill="accent5" w:themeFillTint="66"/>
            <w:vAlign w:val="center"/>
            <w:hideMark/>
          </w:tcPr>
          <w:p w14:paraId="4BBAE76F"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auto" w:fill="F5B5A7" w:themeFill="accent5" w:themeFillTint="66"/>
            <w:vAlign w:val="center"/>
            <w:hideMark/>
          </w:tcPr>
          <w:p w14:paraId="5C4D6849" w14:textId="28EF4CA5"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F5B5A7" w:themeFill="accent5" w:themeFillTint="66"/>
            <w:vAlign w:val="center"/>
            <w:hideMark/>
          </w:tcPr>
          <w:p w14:paraId="20A6A5FE" w14:textId="05475224"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343AC336"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4D5FC276"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130.000,00</w:t>
            </w:r>
          </w:p>
        </w:tc>
        <w:tc>
          <w:tcPr>
            <w:tcW w:w="1016" w:type="dxa"/>
            <w:tcBorders>
              <w:top w:val="nil"/>
              <w:left w:val="nil"/>
              <w:bottom w:val="single" w:sz="4" w:space="0" w:color="auto"/>
              <w:right w:val="single" w:sz="4" w:space="0" w:color="auto"/>
            </w:tcBorders>
            <w:shd w:val="clear" w:color="auto" w:fill="F5B5A7" w:themeFill="accent5" w:themeFillTint="66"/>
            <w:vAlign w:val="center"/>
            <w:hideMark/>
          </w:tcPr>
          <w:p w14:paraId="6DB40C85"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5B5A7" w:themeFill="accent5" w:themeFillTint="66"/>
            <w:vAlign w:val="center"/>
            <w:hideMark/>
          </w:tcPr>
          <w:p w14:paraId="2F513A7C"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5B5A7" w:themeFill="accent5" w:themeFillTint="66"/>
            <w:vAlign w:val="center"/>
            <w:hideMark/>
          </w:tcPr>
          <w:p w14:paraId="5A3D7DBD"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F5B5A7" w:themeFill="accent5" w:themeFillTint="66"/>
            <w:vAlign w:val="center"/>
            <w:hideMark/>
          </w:tcPr>
          <w:p w14:paraId="040D9B93"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1915F6B3"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130.000,00</w:t>
            </w:r>
          </w:p>
        </w:tc>
      </w:tr>
      <w:tr w:rsidR="009D7C81" w:rsidRPr="0062367F" w14:paraId="69EA9B1B"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4AE28786" w14:textId="7348BAC0"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TO1.1.1,% </w:t>
            </w:r>
          </w:p>
        </w:tc>
        <w:tc>
          <w:tcPr>
            <w:tcW w:w="783" w:type="dxa"/>
            <w:tcBorders>
              <w:top w:val="nil"/>
              <w:left w:val="nil"/>
              <w:bottom w:val="single" w:sz="4" w:space="0" w:color="auto"/>
              <w:right w:val="single" w:sz="4" w:space="0" w:color="auto"/>
            </w:tcBorders>
            <w:shd w:val="clear" w:color="auto" w:fill="auto"/>
            <w:vAlign w:val="center"/>
            <w:hideMark/>
          </w:tcPr>
          <w:p w14:paraId="6F760129" w14:textId="23748844"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1D1767CD" w14:textId="376CDAEF"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25F5D826" w14:textId="6A496CB9"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ADAD3" w:themeFill="accent5" w:themeFillTint="33"/>
            <w:vAlign w:val="center"/>
            <w:hideMark/>
          </w:tcPr>
          <w:p w14:paraId="6371F7E1"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10,80%</w:t>
            </w:r>
          </w:p>
        </w:tc>
        <w:tc>
          <w:tcPr>
            <w:tcW w:w="1016" w:type="dxa"/>
            <w:tcBorders>
              <w:top w:val="nil"/>
              <w:left w:val="nil"/>
              <w:bottom w:val="single" w:sz="4" w:space="0" w:color="auto"/>
              <w:right w:val="single" w:sz="4" w:space="0" w:color="auto"/>
            </w:tcBorders>
            <w:shd w:val="clear" w:color="auto" w:fill="auto"/>
            <w:vAlign w:val="center"/>
            <w:hideMark/>
          </w:tcPr>
          <w:p w14:paraId="263F56EB" w14:textId="54BA9A1E"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66F64997" w14:textId="5862E7E4"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117205FE" w14:textId="71F2445F"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5E5C9679"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10,80%</w:t>
            </w:r>
          </w:p>
        </w:tc>
        <w:tc>
          <w:tcPr>
            <w:tcW w:w="1116" w:type="dxa"/>
            <w:tcBorders>
              <w:top w:val="nil"/>
              <w:left w:val="nil"/>
              <w:bottom w:val="single" w:sz="4" w:space="0" w:color="auto"/>
              <w:right w:val="single" w:sz="4" w:space="0" w:color="auto"/>
            </w:tcBorders>
            <w:shd w:val="clear" w:color="auto" w:fill="auto"/>
            <w:vAlign w:val="center"/>
            <w:hideMark/>
          </w:tcPr>
          <w:p w14:paraId="21057873"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9D7C81" w:rsidRPr="0062367F" w14:paraId="722BDD26"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684D5803"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auto" w:fill="auto"/>
            <w:vAlign w:val="center"/>
            <w:hideMark/>
          </w:tcPr>
          <w:p w14:paraId="7A3658EE" w14:textId="489C65A7"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11FEAD9B" w14:textId="3BB0007C"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7256D29F" w14:textId="4115CAF0"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ADAD3" w:themeFill="accent5" w:themeFillTint="33"/>
            <w:vAlign w:val="center"/>
            <w:hideMark/>
          </w:tcPr>
          <w:p w14:paraId="07DB0A43"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90.000,00</w:t>
            </w:r>
          </w:p>
        </w:tc>
        <w:tc>
          <w:tcPr>
            <w:tcW w:w="1016" w:type="dxa"/>
            <w:tcBorders>
              <w:top w:val="nil"/>
              <w:left w:val="nil"/>
              <w:bottom w:val="single" w:sz="4" w:space="0" w:color="auto"/>
              <w:right w:val="single" w:sz="4" w:space="0" w:color="auto"/>
            </w:tcBorders>
            <w:shd w:val="clear" w:color="auto" w:fill="auto"/>
            <w:vAlign w:val="center"/>
            <w:hideMark/>
          </w:tcPr>
          <w:p w14:paraId="79256069" w14:textId="3489FD06"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29F0A591" w14:textId="3927C33E"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100C6440" w14:textId="0BAE8D45"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466EA40C"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auto"/>
            <w:vAlign w:val="center"/>
            <w:hideMark/>
          </w:tcPr>
          <w:p w14:paraId="1D982E10"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90.000,00</w:t>
            </w:r>
          </w:p>
        </w:tc>
      </w:tr>
      <w:tr w:rsidR="009D7C81" w:rsidRPr="0062367F" w14:paraId="5BC0375F"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17CFE3A2" w14:textId="24398928"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TO1.1.2,% </w:t>
            </w:r>
          </w:p>
        </w:tc>
        <w:tc>
          <w:tcPr>
            <w:tcW w:w="783" w:type="dxa"/>
            <w:tcBorders>
              <w:top w:val="nil"/>
              <w:left w:val="nil"/>
              <w:bottom w:val="single" w:sz="4" w:space="0" w:color="auto"/>
              <w:right w:val="single" w:sz="4" w:space="0" w:color="auto"/>
            </w:tcBorders>
            <w:shd w:val="clear" w:color="auto" w:fill="auto"/>
            <w:vAlign w:val="center"/>
            <w:hideMark/>
          </w:tcPr>
          <w:p w14:paraId="1D5C75D3" w14:textId="18F8CD34"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7F20ED6D" w14:textId="55F064E5"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2D415D45" w14:textId="7C676D6D"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ADAD3" w:themeFill="accent5" w:themeFillTint="33"/>
            <w:vAlign w:val="center"/>
            <w:hideMark/>
          </w:tcPr>
          <w:p w14:paraId="3FA3DE7B"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w:t>
            </w:r>
          </w:p>
        </w:tc>
        <w:tc>
          <w:tcPr>
            <w:tcW w:w="1016" w:type="dxa"/>
            <w:tcBorders>
              <w:top w:val="nil"/>
              <w:left w:val="nil"/>
              <w:bottom w:val="single" w:sz="4" w:space="0" w:color="auto"/>
              <w:right w:val="single" w:sz="4" w:space="0" w:color="auto"/>
            </w:tcBorders>
            <w:shd w:val="clear" w:color="auto" w:fill="auto"/>
            <w:vAlign w:val="center"/>
            <w:hideMark/>
          </w:tcPr>
          <w:p w14:paraId="0C9AFA4A" w14:textId="40EE4AEF"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3080A80C" w14:textId="3BADAC23"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52BBB2EB" w14:textId="09433AE5"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05CBC40E"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w:t>
            </w:r>
          </w:p>
        </w:tc>
        <w:tc>
          <w:tcPr>
            <w:tcW w:w="1116" w:type="dxa"/>
            <w:tcBorders>
              <w:top w:val="nil"/>
              <w:left w:val="nil"/>
              <w:bottom w:val="single" w:sz="4" w:space="0" w:color="auto"/>
              <w:right w:val="single" w:sz="4" w:space="0" w:color="auto"/>
            </w:tcBorders>
            <w:shd w:val="clear" w:color="auto" w:fill="auto"/>
            <w:vAlign w:val="center"/>
            <w:hideMark/>
          </w:tcPr>
          <w:p w14:paraId="752D0907"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9D7C81" w:rsidRPr="0062367F" w14:paraId="6CFFBA52"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78190BA7"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auto" w:fill="auto"/>
            <w:vAlign w:val="center"/>
            <w:hideMark/>
          </w:tcPr>
          <w:p w14:paraId="73E10531" w14:textId="3A31DFFA"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1A912F00" w14:textId="0EABBEF9"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4EC4D2C3" w14:textId="28AC5C6A"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ADAD3" w:themeFill="accent5" w:themeFillTint="33"/>
            <w:vAlign w:val="center"/>
            <w:hideMark/>
          </w:tcPr>
          <w:p w14:paraId="6FD672C8"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40.000,00</w:t>
            </w:r>
          </w:p>
        </w:tc>
        <w:tc>
          <w:tcPr>
            <w:tcW w:w="1016" w:type="dxa"/>
            <w:tcBorders>
              <w:top w:val="nil"/>
              <w:left w:val="nil"/>
              <w:bottom w:val="single" w:sz="4" w:space="0" w:color="auto"/>
              <w:right w:val="single" w:sz="4" w:space="0" w:color="auto"/>
            </w:tcBorders>
            <w:shd w:val="clear" w:color="auto" w:fill="auto"/>
            <w:vAlign w:val="center"/>
            <w:hideMark/>
          </w:tcPr>
          <w:p w14:paraId="10FE4ABC" w14:textId="52DB66A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0685CD51" w14:textId="081597D4"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562246AF" w14:textId="2225BE8A"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7BFE927E"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auto"/>
            <w:vAlign w:val="center"/>
            <w:hideMark/>
          </w:tcPr>
          <w:p w14:paraId="7046F3B1"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40.000,00</w:t>
            </w:r>
          </w:p>
        </w:tc>
      </w:tr>
      <w:tr w:rsidR="009D7C81" w:rsidRPr="0062367F" w14:paraId="7DA47EBC"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F5B5A7" w:themeFill="accent5" w:themeFillTint="66"/>
            <w:vAlign w:val="center"/>
            <w:hideMark/>
          </w:tcPr>
          <w:p w14:paraId="299BC0B8" w14:textId="5BE85EA0"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M1.2, % </w:t>
            </w:r>
          </w:p>
        </w:tc>
        <w:tc>
          <w:tcPr>
            <w:tcW w:w="783" w:type="dxa"/>
            <w:tcBorders>
              <w:top w:val="nil"/>
              <w:left w:val="nil"/>
              <w:bottom w:val="single" w:sz="4" w:space="0" w:color="auto"/>
              <w:right w:val="single" w:sz="4" w:space="0" w:color="auto"/>
            </w:tcBorders>
            <w:shd w:val="clear" w:color="auto" w:fill="F5B5A7" w:themeFill="accent5" w:themeFillTint="66"/>
            <w:vAlign w:val="center"/>
            <w:hideMark/>
          </w:tcPr>
          <w:p w14:paraId="573D2018" w14:textId="6BFF829E"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F5B5A7" w:themeFill="accent5" w:themeFillTint="66"/>
            <w:vAlign w:val="center"/>
            <w:hideMark/>
          </w:tcPr>
          <w:p w14:paraId="5F051CF9" w14:textId="66D69A48"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623557A5"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337030F4"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5B5A7" w:themeFill="accent5" w:themeFillTint="66"/>
            <w:vAlign w:val="center"/>
            <w:hideMark/>
          </w:tcPr>
          <w:p w14:paraId="7212DC93"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0,36%</w:t>
            </w:r>
          </w:p>
        </w:tc>
        <w:tc>
          <w:tcPr>
            <w:tcW w:w="1016" w:type="dxa"/>
            <w:tcBorders>
              <w:top w:val="nil"/>
              <w:left w:val="nil"/>
              <w:bottom w:val="single" w:sz="4" w:space="0" w:color="auto"/>
              <w:right w:val="single" w:sz="4" w:space="0" w:color="auto"/>
            </w:tcBorders>
            <w:shd w:val="clear" w:color="auto" w:fill="F5B5A7" w:themeFill="accent5" w:themeFillTint="66"/>
            <w:vAlign w:val="center"/>
            <w:hideMark/>
          </w:tcPr>
          <w:p w14:paraId="58A4EEBC"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5B5A7" w:themeFill="accent5" w:themeFillTint="66"/>
            <w:vAlign w:val="center"/>
            <w:hideMark/>
          </w:tcPr>
          <w:p w14:paraId="4A677B89"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F5B5A7" w:themeFill="accent5" w:themeFillTint="66"/>
            <w:vAlign w:val="center"/>
            <w:hideMark/>
          </w:tcPr>
          <w:p w14:paraId="7EFB1D6B"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0,36%</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02A48C3C"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9D7C81" w:rsidRPr="0062367F" w14:paraId="03344304"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F5B5A7" w:themeFill="accent5" w:themeFillTint="66"/>
            <w:vAlign w:val="center"/>
            <w:hideMark/>
          </w:tcPr>
          <w:p w14:paraId="2A9EE132"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auto" w:fill="F5B5A7" w:themeFill="accent5" w:themeFillTint="66"/>
            <w:vAlign w:val="center"/>
            <w:hideMark/>
          </w:tcPr>
          <w:p w14:paraId="2C31FF20" w14:textId="55AA9178"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F5B5A7" w:themeFill="accent5" w:themeFillTint="66"/>
            <w:vAlign w:val="center"/>
            <w:hideMark/>
          </w:tcPr>
          <w:p w14:paraId="15153ECD" w14:textId="0A48BC82"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6B16FF95"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6C57F169"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5B5A7" w:themeFill="accent5" w:themeFillTint="66"/>
            <w:vAlign w:val="center"/>
            <w:hideMark/>
          </w:tcPr>
          <w:p w14:paraId="04D533C5"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3.000,00</w:t>
            </w:r>
          </w:p>
        </w:tc>
        <w:tc>
          <w:tcPr>
            <w:tcW w:w="1016" w:type="dxa"/>
            <w:tcBorders>
              <w:top w:val="nil"/>
              <w:left w:val="nil"/>
              <w:bottom w:val="single" w:sz="4" w:space="0" w:color="auto"/>
              <w:right w:val="single" w:sz="4" w:space="0" w:color="auto"/>
            </w:tcBorders>
            <w:shd w:val="clear" w:color="auto" w:fill="F5B5A7" w:themeFill="accent5" w:themeFillTint="66"/>
            <w:vAlign w:val="center"/>
            <w:hideMark/>
          </w:tcPr>
          <w:p w14:paraId="022FD254"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5B5A7" w:themeFill="accent5" w:themeFillTint="66"/>
            <w:vAlign w:val="center"/>
            <w:hideMark/>
          </w:tcPr>
          <w:p w14:paraId="7FA4981C"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F5B5A7" w:themeFill="accent5" w:themeFillTint="66"/>
            <w:vAlign w:val="center"/>
            <w:hideMark/>
          </w:tcPr>
          <w:p w14:paraId="686C61D5"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20F21C4C"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3.000,00</w:t>
            </w:r>
          </w:p>
        </w:tc>
      </w:tr>
      <w:tr w:rsidR="009D7C81" w:rsidRPr="0062367F" w14:paraId="5D95BD6C"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06FB94CC" w14:textId="4C0EF89D"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TO1.2.1,% </w:t>
            </w:r>
          </w:p>
        </w:tc>
        <w:tc>
          <w:tcPr>
            <w:tcW w:w="783" w:type="dxa"/>
            <w:tcBorders>
              <w:top w:val="nil"/>
              <w:left w:val="nil"/>
              <w:bottom w:val="single" w:sz="4" w:space="0" w:color="auto"/>
              <w:right w:val="single" w:sz="4" w:space="0" w:color="auto"/>
            </w:tcBorders>
            <w:shd w:val="clear" w:color="auto" w:fill="auto"/>
            <w:vAlign w:val="center"/>
            <w:hideMark/>
          </w:tcPr>
          <w:p w14:paraId="7C880D41" w14:textId="55639615"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0A7181D3" w14:textId="5E468A8E"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3F8E32BA" w14:textId="0A4817A5"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4D3CD074" w14:textId="528F410C"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ADAD3" w:themeFill="accent5" w:themeFillTint="33"/>
            <w:vAlign w:val="center"/>
            <w:hideMark/>
          </w:tcPr>
          <w:p w14:paraId="3115C589"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0,36%</w:t>
            </w:r>
          </w:p>
        </w:tc>
        <w:tc>
          <w:tcPr>
            <w:tcW w:w="1016" w:type="dxa"/>
            <w:tcBorders>
              <w:top w:val="nil"/>
              <w:left w:val="nil"/>
              <w:bottom w:val="single" w:sz="4" w:space="0" w:color="auto"/>
              <w:right w:val="single" w:sz="4" w:space="0" w:color="auto"/>
            </w:tcBorders>
            <w:shd w:val="clear" w:color="auto" w:fill="auto"/>
            <w:vAlign w:val="center"/>
            <w:hideMark/>
          </w:tcPr>
          <w:p w14:paraId="2B47F8FB" w14:textId="4AF77ABE"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0327715B" w14:textId="1E03FFA0"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1B345E11"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0,36%</w:t>
            </w:r>
          </w:p>
        </w:tc>
        <w:tc>
          <w:tcPr>
            <w:tcW w:w="1116" w:type="dxa"/>
            <w:tcBorders>
              <w:top w:val="nil"/>
              <w:left w:val="nil"/>
              <w:bottom w:val="single" w:sz="4" w:space="0" w:color="auto"/>
              <w:right w:val="single" w:sz="4" w:space="0" w:color="auto"/>
            </w:tcBorders>
            <w:shd w:val="clear" w:color="auto" w:fill="auto"/>
            <w:vAlign w:val="center"/>
            <w:hideMark/>
          </w:tcPr>
          <w:p w14:paraId="430979E2"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9D7C81" w:rsidRPr="0062367F" w14:paraId="5B1E86FB"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490CEC5"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auto" w:fill="auto"/>
            <w:vAlign w:val="center"/>
            <w:hideMark/>
          </w:tcPr>
          <w:p w14:paraId="5259430B" w14:textId="4E04503E"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456DD0EA" w14:textId="1A621398"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20F48BA2" w14:textId="7C6CAC09"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609D8B89" w14:textId="2F9BD78C"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ADAD3" w:themeFill="accent5" w:themeFillTint="33"/>
            <w:vAlign w:val="center"/>
            <w:hideMark/>
          </w:tcPr>
          <w:p w14:paraId="16FEDDC4"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3.000,00</w:t>
            </w:r>
          </w:p>
        </w:tc>
        <w:tc>
          <w:tcPr>
            <w:tcW w:w="1016" w:type="dxa"/>
            <w:tcBorders>
              <w:top w:val="nil"/>
              <w:left w:val="nil"/>
              <w:bottom w:val="single" w:sz="4" w:space="0" w:color="auto"/>
              <w:right w:val="single" w:sz="4" w:space="0" w:color="auto"/>
            </w:tcBorders>
            <w:shd w:val="clear" w:color="auto" w:fill="auto"/>
            <w:vAlign w:val="center"/>
            <w:hideMark/>
          </w:tcPr>
          <w:p w14:paraId="4A8E5742" w14:textId="359A82FB"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51B65B83" w14:textId="2FD586BF"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5BE196F1"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auto"/>
            <w:vAlign w:val="center"/>
            <w:hideMark/>
          </w:tcPr>
          <w:p w14:paraId="78687A08"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3.000,00</w:t>
            </w:r>
          </w:p>
        </w:tc>
      </w:tr>
      <w:tr w:rsidR="009D7C81" w:rsidRPr="0062367F" w14:paraId="4D8E9554" w14:textId="77777777" w:rsidTr="009D7C81">
        <w:trPr>
          <w:trHeight w:val="300"/>
        </w:trPr>
        <w:tc>
          <w:tcPr>
            <w:tcW w:w="1250" w:type="dxa"/>
            <w:tcBorders>
              <w:top w:val="nil"/>
              <w:left w:val="single" w:sz="4" w:space="0" w:color="auto"/>
              <w:bottom w:val="single" w:sz="4" w:space="0" w:color="auto"/>
              <w:right w:val="single" w:sz="4" w:space="0" w:color="auto"/>
            </w:tcBorders>
            <w:shd w:val="clear" w:color="FFE599" w:fill="FFD966"/>
            <w:vAlign w:val="center"/>
            <w:hideMark/>
          </w:tcPr>
          <w:p w14:paraId="3D2D319C" w14:textId="2861935D"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SC2,% </w:t>
            </w:r>
          </w:p>
        </w:tc>
        <w:tc>
          <w:tcPr>
            <w:tcW w:w="783" w:type="dxa"/>
            <w:tcBorders>
              <w:top w:val="nil"/>
              <w:left w:val="nil"/>
              <w:bottom w:val="single" w:sz="4" w:space="0" w:color="auto"/>
              <w:right w:val="single" w:sz="4" w:space="0" w:color="auto"/>
            </w:tcBorders>
            <w:shd w:val="clear" w:color="FFE599" w:fill="FFD966"/>
            <w:vAlign w:val="center"/>
            <w:hideMark/>
          </w:tcPr>
          <w:p w14:paraId="09D51321" w14:textId="0AC98FC5"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FFE599" w:fill="FFD966"/>
            <w:vAlign w:val="center"/>
            <w:hideMark/>
          </w:tcPr>
          <w:p w14:paraId="4E4B8A37" w14:textId="77D09062"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E599" w:fill="FFD966"/>
            <w:vAlign w:val="center"/>
            <w:hideMark/>
          </w:tcPr>
          <w:p w14:paraId="430246C8"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E599" w:fill="FFD966"/>
            <w:vAlign w:val="center"/>
            <w:hideMark/>
          </w:tcPr>
          <w:p w14:paraId="49624896"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18,01%</w:t>
            </w:r>
          </w:p>
        </w:tc>
        <w:tc>
          <w:tcPr>
            <w:tcW w:w="1016" w:type="dxa"/>
            <w:tcBorders>
              <w:top w:val="nil"/>
              <w:left w:val="nil"/>
              <w:bottom w:val="single" w:sz="4" w:space="0" w:color="auto"/>
              <w:right w:val="single" w:sz="4" w:space="0" w:color="auto"/>
            </w:tcBorders>
            <w:shd w:val="clear" w:color="FFE599" w:fill="FFD966"/>
            <w:vAlign w:val="center"/>
            <w:hideMark/>
          </w:tcPr>
          <w:p w14:paraId="5A878BD7"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7,20%</w:t>
            </w:r>
          </w:p>
        </w:tc>
        <w:tc>
          <w:tcPr>
            <w:tcW w:w="1016" w:type="dxa"/>
            <w:tcBorders>
              <w:top w:val="nil"/>
              <w:left w:val="nil"/>
              <w:bottom w:val="single" w:sz="4" w:space="0" w:color="auto"/>
              <w:right w:val="single" w:sz="4" w:space="0" w:color="auto"/>
            </w:tcBorders>
            <w:shd w:val="clear" w:color="FFE599" w:fill="FFD966"/>
            <w:vAlign w:val="center"/>
            <w:hideMark/>
          </w:tcPr>
          <w:p w14:paraId="1D0C9FC8"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1,20%</w:t>
            </w:r>
          </w:p>
        </w:tc>
        <w:tc>
          <w:tcPr>
            <w:tcW w:w="1016" w:type="dxa"/>
            <w:tcBorders>
              <w:top w:val="nil"/>
              <w:left w:val="nil"/>
              <w:bottom w:val="single" w:sz="4" w:space="0" w:color="auto"/>
              <w:right w:val="single" w:sz="4" w:space="0" w:color="auto"/>
            </w:tcBorders>
            <w:shd w:val="clear" w:color="FFE599" w:fill="FFD966"/>
            <w:vAlign w:val="center"/>
            <w:hideMark/>
          </w:tcPr>
          <w:p w14:paraId="085A8BFC"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FFE599" w:fill="FFD966"/>
            <w:vAlign w:val="center"/>
            <w:hideMark/>
          </w:tcPr>
          <w:p w14:paraId="14B8EB3C"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26,41%</w:t>
            </w:r>
          </w:p>
        </w:tc>
        <w:tc>
          <w:tcPr>
            <w:tcW w:w="1116" w:type="dxa"/>
            <w:tcBorders>
              <w:top w:val="nil"/>
              <w:left w:val="nil"/>
              <w:bottom w:val="single" w:sz="4" w:space="0" w:color="auto"/>
              <w:right w:val="single" w:sz="4" w:space="0" w:color="auto"/>
            </w:tcBorders>
            <w:shd w:val="clear" w:color="FFE599" w:fill="FFD966"/>
            <w:vAlign w:val="center"/>
            <w:hideMark/>
          </w:tcPr>
          <w:p w14:paraId="1525287A"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9D7C81" w:rsidRPr="0062367F" w14:paraId="475AFDE0" w14:textId="77777777" w:rsidTr="009D7C81">
        <w:trPr>
          <w:trHeight w:val="300"/>
        </w:trPr>
        <w:tc>
          <w:tcPr>
            <w:tcW w:w="1250" w:type="dxa"/>
            <w:tcBorders>
              <w:top w:val="nil"/>
              <w:left w:val="single" w:sz="4" w:space="0" w:color="auto"/>
              <w:bottom w:val="single" w:sz="4" w:space="0" w:color="auto"/>
              <w:right w:val="single" w:sz="4" w:space="0" w:color="auto"/>
            </w:tcBorders>
            <w:shd w:val="clear" w:color="FFE599" w:fill="FFD966"/>
            <w:vAlign w:val="center"/>
            <w:hideMark/>
          </w:tcPr>
          <w:p w14:paraId="72039C84"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FFE599" w:fill="FFD966"/>
            <w:vAlign w:val="center"/>
            <w:hideMark/>
          </w:tcPr>
          <w:p w14:paraId="0F986E77" w14:textId="35AF73AB"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FFE599" w:fill="FFD966"/>
            <w:vAlign w:val="center"/>
            <w:hideMark/>
          </w:tcPr>
          <w:p w14:paraId="65D27E1B" w14:textId="09C75BBB"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E599" w:fill="FFD966"/>
            <w:vAlign w:val="center"/>
            <w:hideMark/>
          </w:tcPr>
          <w:p w14:paraId="573CB876"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E599" w:fill="FFD966"/>
            <w:vAlign w:val="center"/>
            <w:hideMark/>
          </w:tcPr>
          <w:p w14:paraId="4F7D5ADC"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150.000,00</w:t>
            </w:r>
          </w:p>
        </w:tc>
        <w:tc>
          <w:tcPr>
            <w:tcW w:w="1016" w:type="dxa"/>
            <w:tcBorders>
              <w:top w:val="nil"/>
              <w:left w:val="nil"/>
              <w:bottom w:val="single" w:sz="4" w:space="0" w:color="auto"/>
              <w:right w:val="single" w:sz="4" w:space="0" w:color="auto"/>
            </w:tcBorders>
            <w:shd w:val="clear" w:color="FFE599" w:fill="FFD966"/>
            <w:vAlign w:val="center"/>
            <w:hideMark/>
          </w:tcPr>
          <w:p w14:paraId="17139B84"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60.000,00</w:t>
            </w:r>
          </w:p>
        </w:tc>
        <w:tc>
          <w:tcPr>
            <w:tcW w:w="1016" w:type="dxa"/>
            <w:tcBorders>
              <w:top w:val="nil"/>
              <w:left w:val="nil"/>
              <w:bottom w:val="single" w:sz="4" w:space="0" w:color="auto"/>
              <w:right w:val="single" w:sz="4" w:space="0" w:color="auto"/>
            </w:tcBorders>
            <w:shd w:val="clear" w:color="FFE599" w:fill="FFD966"/>
            <w:vAlign w:val="center"/>
            <w:hideMark/>
          </w:tcPr>
          <w:p w14:paraId="6641D883"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10.000,00</w:t>
            </w:r>
          </w:p>
        </w:tc>
        <w:tc>
          <w:tcPr>
            <w:tcW w:w="1016" w:type="dxa"/>
            <w:tcBorders>
              <w:top w:val="nil"/>
              <w:left w:val="nil"/>
              <w:bottom w:val="single" w:sz="4" w:space="0" w:color="auto"/>
              <w:right w:val="single" w:sz="4" w:space="0" w:color="auto"/>
            </w:tcBorders>
            <w:shd w:val="clear" w:color="FFE599" w:fill="FFD966"/>
            <w:vAlign w:val="center"/>
            <w:hideMark/>
          </w:tcPr>
          <w:p w14:paraId="071C1753"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FFE599" w:fill="FFD966"/>
            <w:vAlign w:val="center"/>
            <w:hideMark/>
          </w:tcPr>
          <w:p w14:paraId="5BB776AF"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FFE599" w:fill="FFD966"/>
            <w:vAlign w:val="center"/>
            <w:hideMark/>
          </w:tcPr>
          <w:p w14:paraId="285105DF"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220.000,00</w:t>
            </w:r>
          </w:p>
        </w:tc>
      </w:tr>
      <w:tr w:rsidR="009D7C81" w:rsidRPr="0062367F" w14:paraId="5499A47C" w14:textId="77777777" w:rsidTr="009D7C81">
        <w:trPr>
          <w:trHeight w:val="300"/>
        </w:trPr>
        <w:tc>
          <w:tcPr>
            <w:tcW w:w="1250" w:type="dxa"/>
            <w:tcBorders>
              <w:top w:val="nil"/>
              <w:left w:val="single" w:sz="4" w:space="0" w:color="auto"/>
              <w:bottom w:val="single" w:sz="4" w:space="0" w:color="auto"/>
              <w:right w:val="single" w:sz="4" w:space="0" w:color="auto"/>
            </w:tcBorders>
            <w:shd w:val="clear" w:color="FFD966" w:fill="FFE599"/>
            <w:vAlign w:val="center"/>
            <w:hideMark/>
          </w:tcPr>
          <w:p w14:paraId="08CA4741" w14:textId="542D7198"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M2.</w:t>
            </w:r>
            <w:r>
              <w:rPr>
                <w:rFonts w:ascii="Times New Roman" w:eastAsia="Times New Roman" w:hAnsi="Times New Roman" w:cs="Times New Roman"/>
                <w:color w:val="000000"/>
                <w:sz w:val="20"/>
                <w:szCs w:val="20"/>
                <w:lang w:eastAsia="hr-HR"/>
              </w:rPr>
              <w:t xml:space="preserve">1, % </w:t>
            </w:r>
          </w:p>
        </w:tc>
        <w:tc>
          <w:tcPr>
            <w:tcW w:w="783" w:type="dxa"/>
            <w:tcBorders>
              <w:top w:val="nil"/>
              <w:left w:val="nil"/>
              <w:bottom w:val="single" w:sz="4" w:space="0" w:color="auto"/>
              <w:right w:val="single" w:sz="4" w:space="0" w:color="auto"/>
            </w:tcBorders>
            <w:shd w:val="clear" w:color="FFD966" w:fill="FFE599"/>
            <w:vAlign w:val="center"/>
            <w:hideMark/>
          </w:tcPr>
          <w:p w14:paraId="531C4A06" w14:textId="29BE6F8F"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FFD966" w:fill="FFE599"/>
            <w:vAlign w:val="center"/>
            <w:hideMark/>
          </w:tcPr>
          <w:p w14:paraId="7F50B7F8" w14:textId="475ABB90"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56AEA598"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0513A5D8"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FFD966" w:fill="FFE599"/>
            <w:vAlign w:val="center"/>
            <w:hideMark/>
          </w:tcPr>
          <w:p w14:paraId="5DCDF8FA"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2,40%</w:t>
            </w:r>
          </w:p>
        </w:tc>
        <w:tc>
          <w:tcPr>
            <w:tcW w:w="1016" w:type="dxa"/>
            <w:tcBorders>
              <w:top w:val="nil"/>
              <w:left w:val="nil"/>
              <w:bottom w:val="single" w:sz="4" w:space="0" w:color="auto"/>
              <w:right w:val="single" w:sz="4" w:space="0" w:color="auto"/>
            </w:tcBorders>
            <w:shd w:val="clear" w:color="FFD966" w:fill="FFE599"/>
            <w:vAlign w:val="center"/>
            <w:hideMark/>
          </w:tcPr>
          <w:p w14:paraId="41D580C9"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FFD966" w:fill="FFE599"/>
            <w:vAlign w:val="center"/>
            <w:hideMark/>
          </w:tcPr>
          <w:p w14:paraId="36BA836D"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FFD966" w:fill="FFE599"/>
            <w:vAlign w:val="center"/>
            <w:hideMark/>
          </w:tcPr>
          <w:p w14:paraId="2C50AF5C"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2,40%</w:t>
            </w:r>
          </w:p>
        </w:tc>
        <w:tc>
          <w:tcPr>
            <w:tcW w:w="1116" w:type="dxa"/>
            <w:tcBorders>
              <w:top w:val="nil"/>
              <w:left w:val="nil"/>
              <w:bottom w:val="single" w:sz="4" w:space="0" w:color="auto"/>
              <w:right w:val="single" w:sz="4" w:space="0" w:color="auto"/>
            </w:tcBorders>
            <w:shd w:val="clear" w:color="FFD966" w:fill="FFE599"/>
            <w:vAlign w:val="center"/>
            <w:hideMark/>
          </w:tcPr>
          <w:p w14:paraId="2E643031"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9D7C81" w:rsidRPr="0062367F" w14:paraId="06974E24" w14:textId="77777777" w:rsidTr="009D7C81">
        <w:trPr>
          <w:trHeight w:val="300"/>
        </w:trPr>
        <w:tc>
          <w:tcPr>
            <w:tcW w:w="1250" w:type="dxa"/>
            <w:tcBorders>
              <w:top w:val="nil"/>
              <w:left w:val="single" w:sz="4" w:space="0" w:color="auto"/>
              <w:bottom w:val="single" w:sz="4" w:space="0" w:color="auto"/>
              <w:right w:val="single" w:sz="4" w:space="0" w:color="auto"/>
            </w:tcBorders>
            <w:shd w:val="clear" w:color="FFD966" w:fill="FFE599"/>
            <w:vAlign w:val="center"/>
            <w:hideMark/>
          </w:tcPr>
          <w:p w14:paraId="25481D56"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FFD966" w:fill="FFE599"/>
            <w:vAlign w:val="center"/>
            <w:hideMark/>
          </w:tcPr>
          <w:p w14:paraId="5A9A427C" w14:textId="39486F98"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FFD966" w:fill="FFE599"/>
            <w:vAlign w:val="center"/>
            <w:hideMark/>
          </w:tcPr>
          <w:p w14:paraId="6AF56B82" w14:textId="1B3FC6D1"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642A399C"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42F0F85A"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FFD966" w:fill="FFE599"/>
            <w:vAlign w:val="center"/>
            <w:hideMark/>
          </w:tcPr>
          <w:p w14:paraId="31747701"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20.000,00</w:t>
            </w:r>
          </w:p>
        </w:tc>
        <w:tc>
          <w:tcPr>
            <w:tcW w:w="1016" w:type="dxa"/>
            <w:tcBorders>
              <w:top w:val="nil"/>
              <w:left w:val="nil"/>
              <w:bottom w:val="single" w:sz="4" w:space="0" w:color="auto"/>
              <w:right w:val="single" w:sz="4" w:space="0" w:color="auto"/>
            </w:tcBorders>
            <w:shd w:val="clear" w:color="FFD966" w:fill="FFE599"/>
            <w:vAlign w:val="center"/>
            <w:hideMark/>
          </w:tcPr>
          <w:p w14:paraId="5C0620D3"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FFD966" w:fill="FFE599"/>
            <w:vAlign w:val="center"/>
            <w:hideMark/>
          </w:tcPr>
          <w:p w14:paraId="72263915"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FFD966" w:fill="FFE599"/>
            <w:vAlign w:val="center"/>
            <w:hideMark/>
          </w:tcPr>
          <w:p w14:paraId="3F68D330"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FFD966" w:fill="FFE599"/>
            <w:vAlign w:val="center"/>
            <w:hideMark/>
          </w:tcPr>
          <w:p w14:paraId="337ABC51"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20.000,00</w:t>
            </w:r>
          </w:p>
        </w:tc>
      </w:tr>
      <w:tr w:rsidR="009D7C81" w:rsidRPr="0062367F" w14:paraId="0777E767"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759D5EF7" w14:textId="37E3DA60"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TO2.1.1,% </w:t>
            </w:r>
          </w:p>
        </w:tc>
        <w:tc>
          <w:tcPr>
            <w:tcW w:w="783" w:type="dxa"/>
            <w:tcBorders>
              <w:top w:val="nil"/>
              <w:left w:val="nil"/>
              <w:bottom w:val="single" w:sz="4" w:space="0" w:color="auto"/>
              <w:right w:val="single" w:sz="4" w:space="0" w:color="auto"/>
            </w:tcBorders>
            <w:shd w:val="clear" w:color="auto" w:fill="auto"/>
            <w:vAlign w:val="center"/>
            <w:hideMark/>
          </w:tcPr>
          <w:p w14:paraId="31512A29" w14:textId="7B3B09B2"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11CB2743" w14:textId="7822E72D"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39ADE9F1" w14:textId="4D28736B"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5FF489A8" w14:textId="59EEE9A6"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FF4CD" w:themeFill="accent1" w:themeFillTint="33"/>
            <w:vAlign w:val="center"/>
            <w:hideMark/>
          </w:tcPr>
          <w:p w14:paraId="4351DA55"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2,40%</w:t>
            </w:r>
          </w:p>
        </w:tc>
        <w:tc>
          <w:tcPr>
            <w:tcW w:w="1016" w:type="dxa"/>
            <w:tcBorders>
              <w:top w:val="nil"/>
              <w:left w:val="nil"/>
              <w:bottom w:val="single" w:sz="4" w:space="0" w:color="auto"/>
              <w:right w:val="single" w:sz="4" w:space="0" w:color="auto"/>
            </w:tcBorders>
            <w:shd w:val="clear" w:color="auto" w:fill="auto"/>
            <w:vAlign w:val="center"/>
            <w:hideMark/>
          </w:tcPr>
          <w:p w14:paraId="3631C2B9" w14:textId="2FB88986"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2E0816DD" w14:textId="28643CA1"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0761E618"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2,40%</w:t>
            </w:r>
          </w:p>
        </w:tc>
        <w:tc>
          <w:tcPr>
            <w:tcW w:w="1116" w:type="dxa"/>
            <w:tcBorders>
              <w:top w:val="nil"/>
              <w:left w:val="nil"/>
              <w:bottom w:val="single" w:sz="4" w:space="0" w:color="auto"/>
              <w:right w:val="single" w:sz="4" w:space="0" w:color="auto"/>
            </w:tcBorders>
            <w:shd w:val="clear" w:color="auto" w:fill="auto"/>
            <w:vAlign w:val="center"/>
            <w:hideMark/>
          </w:tcPr>
          <w:p w14:paraId="51C4D6F9"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9D7C81" w:rsidRPr="0062367F" w14:paraId="7ECA006A"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1DF4FED6"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auto" w:fill="auto"/>
            <w:vAlign w:val="center"/>
            <w:hideMark/>
          </w:tcPr>
          <w:p w14:paraId="5AE115DB" w14:textId="66DE78CC"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081062A8" w14:textId="51B089BE"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77A57050" w14:textId="7F5F5FD1"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20D2B07D" w14:textId="686FAF6E"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FF4CD" w:themeFill="accent1" w:themeFillTint="33"/>
            <w:vAlign w:val="center"/>
            <w:hideMark/>
          </w:tcPr>
          <w:p w14:paraId="4DC975F7"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20.000,00</w:t>
            </w:r>
          </w:p>
        </w:tc>
        <w:tc>
          <w:tcPr>
            <w:tcW w:w="1016" w:type="dxa"/>
            <w:tcBorders>
              <w:top w:val="nil"/>
              <w:left w:val="nil"/>
              <w:bottom w:val="single" w:sz="4" w:space="0" w:color="auto"/>
              <w:right w:val="single" w:sz="4" w:space="0" w:color="auto"/>
            </w:tcBorders>
            <w:shd w:val="clear" w:color="auto" w:fill="auto"/>
            <w:vAlign w:val="center"/>
            <w:hideMark/>
          </w:tcPr>
          <w:p w14:paraId="44BF544E" w14:textId="4251CB12"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7B120A6D" w14:textId="6B4AE83C"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7E26EC7B"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auto"/>
            <w:vAlign w:val="center"/>
            <w:hideMark/>
          </w:tcPr>
          <w:p w14:paraId="364B38AC"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20.000,00</w:t>
            </w:r>
          </w:p>
        </w:tc>
      </w:tr>
      <w:tr w:rsidR="009D7C81" w:rsidRPr="0062367F" w14:paraId="681C6EEE" w14:textId="77777777" w:rsidTr="009D7C81">
        <w:trPr>
          <w:trHeight w:val="300"/>
        </w:trPr>
        <w:tc>
          <w:tcPr>
            <w:tcW w:w="1250" w:type="dxa"/>
            <w:tcBorders>
              <w:top w:val="nil"/>
              <w:left w:val="single" w:sz="4" w:space="0" w:color="auto"/>
              <w:bottom w:val="single" w:sz="4" w:space="0" w:color="auto"/>
              <w:right w:val="single" w:sz="4" w:space="0" w:color="auto"/>
            </w:tcBorders>
            <w:shd w:val="clear" w:color="FFD966" w:fill="FFE599"/>
            <w:vAlign w:val="center"/>
            <w:hideMark/>
          </w:tcPr>
          <w:p w14:paraId="267ECBDC" w14:textId="3DC4C00D"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M2.2, % </w:t>
            </w:r>
          </w:p>
        </w:tc>
        <w:tc>
          <w:tcPr>
            <w:tcW w:w="783" w:type="dxa"/>
            <w:tcBorders>
              <w:top w:val="nil"/>
              <w:left w:val="nil"/>
              <w:bottom w:val="single" w:sz="4" w:space="0" w:color="auto"/>
              <w:right w:val="single" w:sz="4" w:space="0" w:color="auto"/>
            </w:tcBorders>
            <w:shd w:val="clear" w:color="FFD966" w:fill="FFE599"/>
            <w:vAlign w:val="center"/>
            <w:hideMark/>
          </w:tcPr>
          <w:p w14:paraId="695F7962" w14:textId="288A56E1"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FFD966" w:fill="FFE599"/>
            <w:vAlign w:val="center"/>
            <w:hideMark/>
          </w:tcPr>
          <w:p w14:paraId="0EC082DD" w14:textId="0DB338CB"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0A691F19"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7DDAA824"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18,01%</w:t>
            </w:r>
          </w:p>
        </w:tc>
        <w:tc>
          <w:tcPr>
            <w:tcW w:w="1016" w:type="dxa"/>
            <w:tcBorders>
              <w:top w:val="nil"/>
              <w:left w:val="nil"/>
              <w:bottom w:val="single" w:sz="4" w:space="0" w:color="auto"/>
              <w:right w:val="single" w:sz="4" w:space="0" w:color="auto"/>
            </w:tcBorders>
            <w:shd w:val="clear" w:color="FFD966" w:fill="FFE599"/>
            <w:vAlign w:val="center"/>
            <w:hideMark/>
          </w:tcPr>
          <w:p w14:paraId="487177C5"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FFD966" w:fill="FFE599"/>
            <w:vAlign w:val="center"/>
            <w:hideMark/>
          </w:tcPr>
          <w:p w14:paraId="440CA2CC"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1,20%</w:t>
            </w:r>
          </w:p>
        </w:tc>
        <w:tc>
          <w:tcPr>
            <w:tcW w:w="1016" w:type="dxa"/>
            <w:tcBorders>
              <w:top w:val="nil"/>
              <w:left w:val="nil"/>
              <w:bottom w:val="single" w:sz="4" w:space="0" w:color="auto"/>
              <w:right w:val="single" w:sz="4" w:space="0" w:color="auto"/>
            </w:tcBorders>
            <w:shd w:val="clear" w:color="FFD966" w:fill="FFE599"/>
            <w:vAlign w:val="center"/>
            <w:hideMark/>
          </w:tcPr>
          <w:p w14:paraId="33CE4AF8"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FFD966" w:fill="FFE599"/>
            <w:vAlign w:val="center"/>
            <w:hideMark/>
          </w:tcPr>
          <w:p w14:paraId="0C1EE44A"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19,21%</w:t>
            </w:r>
          </w:p>
        </w:tc>
        <w:tc>
          <w:tcPr>
            <w:tcW w:w="1116" w:type="dxa"/>
            <w:tcBorders>
              <w:top w:val="nil"/>
              <w:left w:val="nil"/>
              <w:bottom w:val="single" w:sz="4" w:space="0" w:color="auto"/>
              <w:right w:val="single" w:sz="4" w:space="0" w:color="auto"/>
            </w:tcBorders>
            <w:shd w:val="clear" w:color="FFD966" w:fill="FFE599"/>
            <w:vAlign w:val="center"/>
            <w:hideMark/>
          </w:tcPr>
          <w:p w14:paraId="18289658"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9D7C81" w:rsidRPr="0062367F" w14:paraId="59C76BEF" w14:textId="77777777" w:rsidTr="009D7C81">
        <w:trPr>
          <w:trHeight w:val="300"/>
        </w:trPr>
        <w:tc>
          <w:tcPr>
            <w:tcW w:w="1250" w:type="dxa"/>
            <w:tcBorders>
              <w:top w:val="nil"/>
              <w:left w:val="single" w:sz="4" w:space="0" w:color="auto"/>
              <w:bottom w:val="single" w:sz="4" w:space="0" w:color="auto"/>
              <w:right w:val="single" w:sz="4" w:space="0" w:color="auto"/>
            </w:tcBorders>
            <w:shd w:val="clear" w:color="FFD966" w:fill="FFE599"/>
            <w:vAlign w:val="center"/>
            <w:hideMark/>
          </w:tcPr>
          <w:p w14:paraId="25D88CCF"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FFD966" w:fill="FFE599"/>
            <w:vAlign w:val="center"/>
            <w:hideMark/>
          </w:tcPr>
          <w:p w14:paraId="7F9EADB3" w14:textId="003725EA"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FFD966" w:fill="FFE599"/>
            <w:vAlign w:val="center"/>
            <w:hideMark/>
          </w:tcPr>
          <w:p w14:paraId="057A9754" w14:textId="3D87B36D"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4B0C2930"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2C94EEB4"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150.000,00</w:t>
            </w:r>
          </w:p>
        </w:tc>
        <w:tc>
          <w:tcPr>
            <w:tcW w:w="1016" w:type="dxa"/>
            <w:tcBorders>
              <w:top w:val="nil"/>
              <w:left w:val="nil"/>
              <w:bottom w:val="single" w:sz="4" w:space="0" w:color="auto"/>
              <w:right w:val="single" w:sz="4" w:space="0" w:color="auto"/>
            </w:tcBorders>
            <w:shd w:val="clear" w:color="FFD966" w:fill="FFE599"/>
            <w:vAlign w:val="center"/>
            <w:hideMark/>
          </w:tcPr>
          <w:p w14:paraId="6896482E"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FFD966" w:fill="FFE599"/>
            <w:vAlign w:val="center"/>
            <w:hideMark/>
          </w:tcPr>
          <w:p w14:paraId="685BEFEA"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10.000,00</w:t>
            </w:r>
          </w:p>
        </w:tc>
        <w:tc>
          <w:tcPr>
            <w:tcW w:w="1016" w:type="dxa"/>
            <w:tcBorders>
              <w:top w:val="nil"/>
              <w:left w:val="nil"/>
              <w:bottom w:val="single" w:sz="4" w:space="0" w:color="auto"/>
              <w:right w:val="single" w:sz="4" w:space="0" w:color="auto"/>
            </w:tcBorders>
            <w:shd w:val="clear" w:color="FFD966" w:fill="FFE599"/>
            <w:vAlign w:val="center"/>
            <w:hideMark/>
          </w:tcPr>
          <w:p w14:paraId="2A0FD0BB"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FFD966" w:fill="FFE599"/>
            <w:vAlign w:val="center"/>
            <w:hideMark/>
          </w:tcPr>
          <w:p w14:paraId="3BC75EEA"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FFD966" w:fill="FFE599"/>
            <w:vAlign w:val="center"/>
            <w:hideMark/>
          </w:tcPr>
          <w:p w14:paraId="6A910DB3"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160.000,00</w:t>
            </w:r>
          </w:p>
        </w:tc>
      </w:tr>
      <w:tr w:rsidR="009D7C81" w:rsidRPr="0062367F" w14:paraId="63C3A3A7"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2849CD8" w14:textId="22478A86"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TO 2.2.1,% </w:t>
            </w:r>
          </w:p>
        </w:tc>
        <w:tc>
          <w:tcPr>
            <w:tcW w:w="783" w:type="dxa"/>
            <w:tcBorders>
              <w:top w:val="nil"/>
              <w:left w:val="nil"/>
              <w:bottom w:val="single" w:sz="4" w:space="0" w:color="auto"/>
              <w:right w:val="single" w:sz="4" w:space="0" w:color="auto"/>
            </w:tcBorders>
            <w:shd w:val="clear" w:color="auto" w:fill="auto"/>
            <w:vAlign w:val="center"/>
            <w:hideMark/>
          </w:tcPr>
          <w:p w14:paraId="4481EF53" w14:textId="6A522D36"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47C7095C" w14:textId="600B9DAF"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39BEEFD4" w14:textId="1784ABE4"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FF4CD" w:themeFill="accent1" w:themeFillTint="33"/>
            <w:vAlign w:val="center"/>
            <w:hideMark/>
          </w:tcPr>
          <w:p w14:paraId="6D0376F3"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18,01%</w:t>
            </w:r>
          </w:p>
        </w:tc>
        <w:tc>
          <w:tcPr>
            <w:tcW w:w="1016" w:type="dxa"/>
            <w:tcBorders>
              <w:top w:val="nil"/>
              <w:left w:val="nil"/>
              <w:bottom w:val="single" w:sz="4" w:space="0" w:color="auto"/>
              <w:right w:val="single" w:sz="4" w:space="0" w:color="auto"/>
            </w:tcBorders>
            <w:shd w:val="clear" w:color="auto" w:fill="auto"/>
            <w:vAlign w:val="center"/>
            <w:hideMark/>
          </w:tcPr>
          <w:p w14:paraId="38F72770" w14:textId="27F41F59"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7CB0C189" w14:textId="6E469BB6"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23FD9A69" w14:textId="58109FBF"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53196883"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18,01%</w:t>
            </w:r>
          </w:p>
        </w:tc>
        <w:tc>
          <w:tcPr>
            <w:tcW w:w="1116" w:type="dxa"/>
            <w:tcBorders>
              <w:top w:val="nil"/>
              <w:left w:val="nil"/>
              <w:bottom w:val="single" w:sz="4" w:space="0" w:color="auto"/>
              <w:right w:val="single" w:sz="4" w:space="0" w:color="auto"/>
            </w:tcBorders>
            <w:shd w:val="clear" w:color="auto" w:fill="auto"/>
            <w:vAlign w:val="center"/>
            <w:hideMark/>
          </w:tcPr>
          <w:p w14:paraId="10CB568A"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9D7C81" w:rsidRPr="0062367F" w14:paraId="04F3B9F5"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636A2E5C"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auto" w:fill="auto"/>
            <w:vAlign w:val="center"/>
            <w:hideMark/>
          </w:tcPr>
          <w:p w14:paraId="7B816073" w14:textId="48520440"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2D5E2499" w14:textId="66F5C7E6"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0FAECF23" w14:textId="6FBE5C85"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FF4CD" w:themeFill="accent1" w:themeFillTint="33"/>
            <w:vAlign w:val="center"/>
            <w:hideMark/>
          </w:tcPr>
          <w:p w14:paraId="404D251E"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150.000,00</w:t>
            </w:r>
          </w:p>
        </w:tc>
        <w:tc>
          <w:tcPr>
            <w:tcW w:w="1016" w:type="dxa"/>
            <w:tcBorders>
              <w:top w:val="nil"/>
              <w:left w:val="nil"/>
              <w:bottom w:val="single" w:sz="4" w:space="0" w:color="auto"/>
              <w:right w:val="single" w:sz="4" w:space="0" w:color="auto"/>
            </w:tcBorders>
            <w:shd w:val="clear" w:color="auto" w:fill="auto"/>
            <w:vAlign w:val="center"/>
            <w:hideMark/>
          </w:tcPr>
          <w:p w14:paraId="6A95BA9A" w14:textId="0D4F7E50"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0D248376" w14:textId="4D36E589"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4CD3ED5B" w14:textId="2E219C82"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79458B54"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auto"/>
            <w:vAlign w:val="center"/>
            <w:hideMark/>
          </w:tcPr>
          <w:p w14:paraId="7BFF1C75"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150.000,00</w:t>
            </w:r>
          </w:p>
        </w:tc>
      </w:tr>
      <w:tr w:rsidR="009D7C81" w:rsidRPr="0062367F" w14:paraId="29DB68A2"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15318C73" w14:textId="052BCD09"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TO2.2.2,% </w:t>
            </w:r>
          </w:p>
        </w:tc>
        <w:tc>
          <w:tcPr>
            <w:tcW w:w="783" w:type="dxa"/>
            <w:tcBorders>
              <w:top w:val="nil"/>
              <w:left w:val="nil"/>
              <w:bottom w:val="single" w:sz="4" w:space="0" w:color="auto"/>
              <w:right w:val="single" w:sz="4" w:space="0" w:color="auto"/>
            </w:tcBorders>
            <w:shd w:val="clear" w:color="auto" w:fill="auto"/>
            <w:vAlign w:val="center"/>
            <w:hideMark/>
          </w:tcPr>
          <w:p w14:paraId="28E5E435" w14:textId="1902ED45"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16708339" w14:textId="466472C9"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7566DD7F" w14:textId="438E34E9"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064C4F65" w14:textId="30397FF5"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388E8BB7" w14:textId="422243E2"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FF4CD" w:themeFill="accent1" w:themeFillTint="33"/>
            <w:vAlign w:val="center"/>
            <w:hideMark/>
          </w:tcPr>
          <w:p w14:paraId="4F92C3E5"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1,20%</w:t>
            </w:r>
          </w:p>
        </w:tc>
        <w:tc>
          <w:tcPr>
            <w:tcW w:w="1016" w:type="dxa"/>
            <w:tcBorders>
              <w:top w:val="nil"/>
              <w:left w:val="nil"/>
              <w:bottom w:val="single" w:sz="4" w:space="0" w:color="auto"/>
              <w:right w:val="single" w:sz="4" w:space="0" w:color="auto"/>
            </w:tcBorders>
            <w:shd w:val="clear" w:color="auto" w:fill="auto"/>
            <w:vAlign w:val="center"/>
            <w:hideMark/>
          </w:tcPr>
          <w:p w14:paraId="4C720EEB" w14:textId="2E12E553"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4EB32855"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1,20%</w:t>
            </w:r>
          </w:p>
        </w:tc>
        <w:tc>
          <w:tcPr>
            <w:tcW w:w="1116" w:type="dxa"/>
            <w:tcBorders>
              <w:top w:val="nil"/>
              <w:left w:val="nil"/>
              <w:bottom w:val="single" w:sz="4" w:space="0" w:color="auto"/>
              <w:right w:val="single" w:sz="4" w:space="0" w:color="auto"/>
            </w:tcBorders>
            <w:shd w:val="clear" w:color="auto" w:fill="auto"/>
            <w:vAlign w:val="center"/>
            <w:hideMark/>
          </w:tcPr>
          <w:p w14:paraId="4A1F3259"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9D7C81" w:rsidRPr="0062367F" w14:paraId="5BDFEDF1"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6149E2B2"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auto" w:fill="auto"/>
            <w:vAlign w:val="center"/>
            <w:hideMark/>
          </w:tcPr>
          <w:p w14:paraId="6A8AAA51" w14:textId="00607938"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64B4D597" w14:textId="53F7F6BC"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0872FED7" w14:textId="62F04D7F"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3EA730AF" w14:textId="640C89F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2F03745B" w14:textId="1FE7A2C5"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FF4CD" w:themeFill="accent1" w:themeFillTint="33"/>
            <w:vAlign w:val="center"/>
            <w:hideMark/>
          </w:tcPr>
          <w:p w14:paraId="3293852D"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10.000,00</w:t>
            </w:r>
          </w:p>
        </w:tc>
        <w:tc>
          <w:tcPr>
            <w:tcW w:w="1016" w:type="dxa"/>
            <w:tcBorders>
              <w:top w:val="nil"/>
              <w:left w:val="nil"/>
              <w:bottom w:val="single" w:sz="4" w:space="0" w:color="auto"/>
              <w:right w:val="single" w:sz="4" w:space="0" w:color="auto"/>
            </w:tcBorders>
            <w:shd w:val="clear" w:color="auto" w:fill="auto"/>
            <w:vAlign w:val="center"/>
            <w:hideMark/>
          </w:tcPr>
          <w:p w14:paraId="6068D913" w14:textId="2D562882"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315CA3EA"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auto"/>
            <w:vAlign w:val="center"/>
            <w:hideMark/>
          </w:tcPr>
          <w:p w14:paraId="4A092512"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10.000,00</w:t>
            </w:r>
          </w:p>
        </w:tc>
      </w:tr>
      <w:tr w:rsidR="009D7C81" w:rsidRPr="0062367F" w14:paraId="715EF215" w14:textId="77777777" w:rsidTr="009D7C81">
        <w:trPr>
          <w:trHeight w:val="300"/>
        </w:trPr>
        <w:tc>
          <w:tcPr>
            <w:tcW w:w="1250" w:type="dxa"/>
            <w:tcBorders>
              <w:top w:val="nil"/>
              <w:left w:val="single" w:sz="4" w:space="0" w:color="auto"/>
              <w:bottom w:val="single" w:sz="4" w:space="0" w:color="auto"/>
              <w:right w:val="single" w:sz="4" w:space="0" w:color="auto"/>
            </w:tcBorders>
            <w:shd w:val="clear" w:color="FFD966" w:fill="FFE599"/>
            <w:vAlign w:val="center"/>
            <w:hideMark/>
          </w:tcPr>
          <w:p w14:paraId="38B81E8D" w14:textId="5C02967E"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lastRenderedPageBreak/>
              <w:t xml:space="preserve">M2.3, % </w:t>
            </w:r>
          </w:p>
        </w:tc>
        <w:tc>
          <w:tcPr>
            <w:tcW w:w="783" w:type="dxa"/>
            <w:tcBorders>
              <w:top w:val="nil"/>
              <w:left w:val="nil"/>
              <w:bottom w:val="single" w:sz="4" w:space="0" w:color="auto"/>
              <w:right w:val="single" w:sz="4" w:space="0" w:color="auto"/>
            </w:tcBorders>
            <w:shd w:val="clear" w:color="FFD966" w:fill="FFE599"/>
            <w:vAlign w:val="center"/>
            <w:hideMark/>
          </w:tcPr>
          <w:p w14:paraId="0A78E590" w14:textId="7D90D7CF"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FFD966" w:fill="FFE599"/>
            <w:vAlign w:val="center"/>
            <w:hideMark/>
          </w:tcPr>
          <w:p w14:paraId="5B0B6CB9" w14:textId="12506666"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6056E3E0"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0070ED15"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FFD966" w:fill="FFE599"/>
            <w:vAlign w:val="center"/>
            <w:hideMark/>
          </w:tcPr>
          <w:p w14:paraId="0743F6E7"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w:t>
            </w:r>
          </w:p>
        </w:tc>
        <w:tc>
          <w:tcPr>
            <w:tcW w:w="1016" w:type="dxa"/>
            <w:tcBorders>
              <w:top w:val="nil"/>
              <w:left w:val="nil"/>
              <w:bottom w:val="single" w:sz="4" w:space="0" w:color="auto"/>
              <w:right w:val="single" w:sz="4" w:space="0" w:color="auto"/>
            </w:tcBorders>
            <w:shd w:val="clear" w:color="FFD966" w:fill="FFE599"/>
            <w:vAlign w:val="center"/>
            <w:hideMark/>
          </w:tcPr>
          <w:p w14:paraId="5563BF34"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FFD966" w:fill="FFE599"/>
            <w:vAlign w:val="center"/>
            <w:hideMark/>
          </w:tcPr>
          <w:p w14:paraId="6EAB1793"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FFD966" w:fill="FFE599"/>
            <w:vAlign w:val="center"/>
            <w:hideMark/>
          </w:tcPr>
          <w:p w14:paraId="34B4574B"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w:t>
            </w:r>
          </w:p>
        </w:tc>
        <w:tc>
          <w:tcPr>
            <w:tcW w:w="1116" w:type="dxa"/>
            <w:tcBorders>
              <w:top w:val="nil"/>
              <w:left w:val="nil"/>
              <w:bottom w:val="single" w:sz="4" w:space="0" w:color="auto"/>
              <w:right w:val="single" w:sz="4" w:space="0" w:color="auto"/>
            </w:tcBorders>
            <w:shd w:val="clear" w:color="FFD966" w:fill="FFE599"/>
            <w:vAlign w:val="center"/>
            <w:hideMark/>
          </w:tcPr>
          <w:p w14:paraId="05859983"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9D7C81" w:rsidRPr="0062367F" w14:paraId="109F8A74" w14:textId="77777777" w:rsidTr="009D7C81">
        <w:trPr>
          <w:trHeight w:val="300"/>
        </w:trPr>
        <w:tc>
          <w:tcPr>
            <w:tcW w:w="1250" w:type="dxa"/>
            <w:tcBorders>
              <w:top w:val="nil"/>
              <w:left w:val="single" w:sz="4" w:space="0" w:color="auto"/>
              <w:bottom w:val="single" w:sz="4" w:space="0" w:color="auto"/>
              <w:right w:val="single" w:sz="4" w:space="0" w:color="auto"/>
            </w:tcBorders>
            <w:shd w:val="clear" w:color="FFD966" w:fill="FFE599"/>
            <w:vAlign w:val="center"/>
            <w:hideMark/>
          </w:tcPr>
          <w:p w14:paraId="6279F202"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FFD966" w:fill="FFE599"/>
            <w:vAlign w:val="center"/>
            <w:hideMark/>
          </w:tcPr>
          <w:p w14:paraId="7B462398" w14:textId="71AD9CC4"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FFD966" w:fill="FFE599"/>
            <w:vAlign w:val="center"/>
            <w:hideMark/>
          </w:tcPr>
          <w:p w14:paraId="4CD07B80" w14:textId="7521528C"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751EABF2"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34B769F0"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FFD966" w:fill="FFE599"/>
            <w:vAlign w:val="center"/>
            <w:hideMark/>
          </w:tcPr>
          <w:p w14:paraId="7B67DBF3"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40.000,00</w:t>
            </w:r>
          </w:p>
        </w:tc>
        <w:tc>
          <w:tcPr>
            <w:tcW w:w="1016" w:type="dxa"/>
            <w:tcBorders>
              <w:top w:val="nil"/>
              <w:left w:val="nil"/>
              <w:bottom w:val="single" w:sz="4" w:space="0" w:color="auto"/>
              <w:right w:val="single" w:sz="4" w:space="0" w:color="auto"/>
            </w:tcBorders>
            <w:shd w:val="clear" w:color="FFD966" w:fill="FFE599"/>
            <w:vAlign w:val="center"/>
            <w:hideMark/>
          </w:tcPr>
          <w:p w14:paraId="5A6DE938"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FFD966" w:fill="FFE599"/>
            <w:vAlign w:val="center"/>
            <w:hideMark/>
          </w:tcPr>
          <w:p w14:paraId="4598F192"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FFD966" w:fill="FFE599"/>
            <w:vAlign w:val="center"/>
            <w:hideMark/>
          </w:tcPr>
          <w:p w14:paraId="17783AEB"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FFD966" w:fill="FFE599"/>
            <w:vAlign w:val="center"/>
            <w:hideMark/>
          </w:tcPr>
          <w:p w14:paraId="7A790AC8"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40.000,00</w:t>
            </w:r>
          </w:p>
        </w:tc>
      </w:tr>
      <w:tr w:rsidR="009D7C81" w:rsidRPr="0062367F" w14:paraId="1A5C32C3" w14:textId="77777777" w:rsidTr="009D7C81">
        <w:trPr>
          <w:trHeight w:val="28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38F37EA" w14:textId="3BF9904B"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TO 2.3.1, % </w:t>
            </w:r>
          </w:p>
        </w:tc>
        <w:tc>
          <w:tcPr>
            <w:tcW w:w="783" w:type="dxa"/>
            <w:tcBorders>
              <w:top w:val="nil"/>
              <w:left w:val="nil"/>
              <w:bottom w:val="single" w:sz="4" w:space="0" w:color="auto"/>
              <w:right w:val="single" w:sz="4" w:space="0" w:color="auto"/>
            </w:tcBorders>
            <w:shd w:val="clear" w:color="auto" w:fill="auto"/>
            <w:vAlign w:val="center"/>
            <w:hideMark/>
          </w:tcPr>
          <w:p w14:paraId="3860F98E" w14:textId="28CDFB09"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7B52857D" w14:textId="28ACA5CC"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27D80280" w14:textId="2D4367D9"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24E4A62B" w14:textId="75707E26"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72C785E7"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w:t>
            </w:r>
          </w:p>
        </w:tc>
        <w:tc>
          <w:tcPr>
            <w:tcW w:w="1016" w:type="dxa"/>
            <w:tcBorders>
              <w:top w:val="nil"/>
              <w:left w:val="nil"/>
              <w:bottom w:val="single" w:sz="4" w:space="0" w:color="auto"/>
              <w:right w:val="single" w:sz="4" w:space="0" w:color="auto"/>
            </w:tcBorders>
            <w:shd w:val="clear" w:color="auto" w:fill="auto"/>
            <w:vAlign w:val="center"/>
            <w:hideMark/>
          </w:tcPr>
          <w:p w14:paraId="6B68D74A" w14:textId="1FEB1E25"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30183323" w14:textId="182905D1"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2B6E85EE"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w:t>
            </w:r>
          </w:p>
        </w:tc>
        <w:tc>
          <w:tcPr>
            <w:tcW w:w="1116" w:type="dxa"/>
            <w:tcBorders>
              <w:top w:val="nil"/>
              <w:left w:val="nil"/>
              <w:bottom w:val="single" w:sz="4" w:space="0" w:color="auto"/>
              <w:right w:val="single" w:sz="4" w:space="0" w:color="auto"/>
            </w:tcBorders>
            <w:shd w:val="clear" w:color="auto" w:fill="auto"/>
            <w:vAlign w:val="center"/>
            <w:hideMark/>
          </w:tcPr>
          <w:p w14:paraId="4A14C87D"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9D7C81" w:rsidRPr="0062367F" w14:paraId="30DBF52F"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E142407"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auto" w:fill="auto"/>
            <w:vAlign w:val="center"/>
            <w:hideMark/>
          </w:tcPr>
          <w:p w14:paraId="45B6FB6E" w14:textId="6884A3FE"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17D89177" w14:textId="695D88CC"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6A514849" w14:textId="5AE6102A"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4B4F125A" w14:textId="7C578DFD"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337FEDDF"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40.000,00</w:t>
            </w:r>
          </w:p>
        </w:tc>
        <w:tc>
          <w:tcPr>
            <w:tcW w:w="1016" w:type="dxa"/>
            <w:tcBorders>
              <w:top w:val="nil"/>
              <w:left w:val="nil"/>
              <w:bottom w:val="single" w:sz="4" w:space="0" w:color="auto"/>
              <w:right w:val="single" w:sz="4" w:space="0" w:color="auto"/>
            </w:tcBorders>
            <w:shd w:val="clear" w:color="auto" w:fill="auto"/>
            <w:vAlign w:val="center"/>
            <w:hideMark/>
          </w:tcPr>
          <w:p w14:paraId="4DD5626C" w14:textId="31BBA3E2"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0E2D9DFB" w14:textId="7F143B35"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07126A5F"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auto"/>
            <w:vAlign w:val="center"/>
            <w:hideMark/>
          </w:tcPr>
          <w:p w14:paraId="68877D39"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40.000,00</w:t>
            </w:r>
          </w:p>
        </w:tc>
      </w:tr>
      <w:tr w:rsidR="0062367F" w:rsidRPr="0062367F" w14:paraId="1C9D9265"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C3A5A5" w:themeFill="accent6" w:themeFillTint="99"/>
            <w:vAlign w:val="center"/>
            <w:hideMark/>
          </w:tcPr>
          <w:p w14:paraId="0159E11F" w14:textId="70216C54"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SC3,% *</w:t>
            </w:r>
            <w:r w:rsidR="006536F8">
              <w:rPr>
                <w:rFonts w:ascii="Times New Roman" w:eastAsia="Times New Roman" w:hAnsi="Times New Roman" w:cs="Times New Roman"/>
                <w:color w:val="000000"/>
                <w:sz w:val="20"/>
                <w:szCs w:val="20"/>
                <w:lang w:eastAsia="hr-HR"/>
              </w:rPr>
              <w:t>**</w:t>
            </w:r>
          </w:p>
        </w:tc>
        <w:tc>
          <w:tcPr>
            <w:tcW w:w="783" w:type="dxa"/>
            <w:tcBorders>
              <w:top w:val="nil"/>
              <w:left w:val="nil"/>
              <w:bottom w:val="single" w:sz="4" w:space="0" w:color="auto"/>
              <w:right w:val="single" w:sz="4" w:space="0" w:color="auto"/>
            </w:tcBorders>
            <w:shd w:val="clear" w:color="auto" w:fill="C3A5A5" w:themeFill="accent6" w:themeFillTint="99"/>
            <w:vAlign w:val="center"/>
            <w:hideMark/>
          </w:tcPr>
          <w:p w14:paraId="701E1BF4" w14:textId="77777777" w:rsidR="0062367F" w:rsidRPr="0062367F" w:rsidRDefault="0062367F" w:rsidP="0062367F">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783" w:type="dxa"/>
            <w:tcBorders>
              <w:top w:val="nil"/>
              <w:left w:val="nil"/>
              <w:bottom w:val="single" w:sz="4" w:space="0" w:color="auto"/>
              <w:right w:val="single" w:sz="4" w:space="0" w:color="auto"/>
            </w:tcBorders>
            <w:shd w:val="clear" w:color="auto" w:fill="C3A5A5" w:themeFill="accent6" w:themeFillTint="99"/>
            <w:vAlign w:val="center"/>
            <w:hideMark/>
          </w:tcPr>
          <w:p w14:paraId="4E235A99"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C3A5A5" w:themeFill="accent6" w:themeFillTint="99"/>
            <w:vAlign w:val="center"/>
            <w:hideMark/>
          </w:tcPr>
          <w:p w14:paraId="3D5787C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36,02%</w:t>
            </w:r>
          </w:p>
        </w:tc>
        <w:tc>
          <w:tcPr>
            <w:tcW w:w="1116" w:type="dxa"/>
            <w:tcBorders>
              <w:top w:val="nil"/>
              <w:left w:val="nil"/>
              <w:bottom w:val="single" w:sz="4" w:space="0" w:color="auto"/>
              <w:right w:val="single" w:sz="4" w:space="0" w:color="auto"/>
            </w:tcBorders>
            <w:shd w:val="clear" w:color="auto" w:fill="C3A5A5" w:themeFill="accent6" w:themeFillTint="99"/>
            <w:vAlign w:val="center"/>
            <w:hideMark/>
          </w:tcPr>
          <w:p w14:paraId="6201DD1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21,61%</w:t>
            </w:r>
          </w:p>
        </w:tc>
        <w:tc>
          <w:tcPr>
            <w:tcW w:w="1016" w:type="dxa"/>
            <w:tcBorders>
              <w:top w:val="nil"/>
              <w:left w:val="nil"/>
              <w:bottom w:val="single" w:sz="4" w:space="0" w:color="auto"/>
              <w:right w:val="single" w:sz="4" w:space="0" w:color="auto"/>
            </w:tcBorders>
            <w:shd w:val="clear" w:color="auto" w:fill="C3A5A5" w:themeFill="accent6" w:themeFillTint="99"/>
            <w:vAlign w:val="center"/>
            <w:hideMark/>
          </w:tcPr>
          <w:p w14:paraId="7C8B09AD"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C3A5A5" w:themeFill="accent6" w:themeFillTint="99"/>
            <w:vAlign w:val="center"/>
            <w:hideMark/>
          </w:tcPr>
          <w:p w14:paraId="7CFF21A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C3A5A5" w:themeFill="accent6" w:themeFillTint="99"/>
            <w:vAlign w:val="center"/>
            <w:hideMark/>
          </w:tcPr>
          <w:p w14:paraId="62BA6AB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C3A5A5" w:themeFill="accent6" w:themeFillTint="99"/>
            <w:vAlign w:val="center"/>
            <w:hideMark/>
          </w:tcPr>
          <w:p w14:paraId="249CDC1A" w14:textId="77777777" w:rsidR="0062367F" w:rsidRPr="0062367F" w:rsidRDefault="0062367F" w:rsidP="0062367F">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57,63%</w:t>
            </w:r>
          </w:p>
        </w:tc>
        <w:tc>
          <w:tcPr>
            <w:tcW w:w="1116" w:type="dxa"/>
            <w:tcBorders>
              <w:top w:val="nil"/>
              <w:left w:val="nil"/>
              <w:bottom w:val="single" w:sz="4" w:space="0" w:color="auto"/>
              <w:right w:val="single" w:sz="4" w:space="0" w:color="auto"/>
            </w:tcBorders>
            <w:shd w:val="clear" w:color="auto" w:fill="C3A5A5" w:themeFill="accent6" w:themeFillTint="99"/>
            <w:vAlign w:val="center"/>
            <w:hideMark/>
          </w:tcPr>
          <w:p w14:paraId="30B4A152" w14:textId="77777777" w:rsidR="0062367F" w:rsidRPr="0062367F" w:rsidRDefault="0062367F" w:rsidP="0062367F">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62367F" w:rsidRPr="0062367F" w14:paraId="6E923AE9"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C3A5A5" w:themeFill="accent6" w:themeFillTint="99"/>
            <w:vAlign w:val="center"/>
            <w:hideMark/>
          </w:tcPr>
          <w:p w14:paraId="6405EABB"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auto" w:fill="C3A5A5" w:themeFill="accent6" w:themeFillTint="99"/>
            <w:vAlign w:val="center"/>
            <w:hideMark/>
          </w:tcPr>
          <w:p w14:paraId="520AF10F" w14:textId="77777777" w:rsidR="0062367F" w:rsidRPr="0062367F" w:rsidRDefault="0062367F" w:rsidP="0062367F">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783" w:type="dxa"/>
            <w:tcBorders>
              <w:top w:val="nil"/>
              <w:left w:val="nil"/>
              <w:bottom w:val="single" w:sz="4" w:space="0" w:color="auto"/>
              <w:right w:val="single" w:sz="4" w:space="0" w:color="auto"/>
            </w:tcBorders>
            <w:shd w:val="clear" w:color="auto" w:fill="C3A5A5" w:themeFill="accent6" w:themeFillTint="99"/>
            <w:vAlign w:val="center"/>
            <w:hideMark/>
          </w:tcPr>
          <w:p w14:paraId="08CEA039"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C3A5A5" w:themeFill="accent6" w:themeFillTint="99"/>
            <w:vAlign w:val="center"/>
            <w:hideMark/>
          </w:tcPr>
          <w:p w14:paraId="79E5610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300.000,00</w:t>
            </w:r>
          </w:p>
        </w:tc>
        <w:tc>
          <w:tcPr>
            <w:tcW w:w="1116" w:type="dxa"/>
            <w:tcBorders>
              <w:top w:val="nil"/>
              <w:left w:val="nil"/>
              <w:bottom w:val="single" w:sz="4" w:space="0" w:color="auto"/>
              <w:right w:val="single" w:sz="4" w:space="0" w:color="auto"/>
            </w:tcBorders>
            <w:shd w:val="clear" w:color="auto" w:fill="C3A5A5" w:themeFill="accent6" w:themeFillTint="99"/>
            <w:vAlign w:val="center"/>
            <w:hideMark/>
          </w:tcPr>
          <w:p w14:paraId="6FC83DD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180.000,00</w:t>
            </w:r>
          </w:p>
        </w:tc>
        <w:tc>
          <w:tcPr>
            <w:tcW w:w="1016" w:type="dxa"/>
            <w:tcBorders>
              <w:top w:val="nil"/>
              <w:left w:val="nil"/>
              <w:bottom w:val="single" w:sz="4" w:space="0" w:color="auto"/>
              <w:right w:val="single" w:sz="4" w:space="0" w:color="auto"/>
            </w:tcBorders>
            <w:shd w:val="clear" w:color="auto" w:fill="C3A5A5" w:themeFill="accent6" w:themeFillTint="99"/>
            <w:vAlign w:val="center"/>
            <w:hideMark/>
          </w:tcPr>
          <w:p w14:paraId="6FF8EA9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C3A5A5" w:themeFill="accent6" w:themeFillTint="99"/>
            <w:vAlign w:val="center"/>
            <w:hideMark/>
          </w:tcPr>
          <w:p w14:paraId="3B4DB24C"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C3A5A5" w:themeFill="accent6" w:themeFillTint="99"/>
            <w:vAlign w:val="center"/>
            <w:hideMark/>
          </w:tcPr>
          <w:p w14:paraId="2EBDF40A"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C3A5A5" w:themeFill="accent6" w:themeFillTint="99"/>
            <w:vAlign w:val="center"/>
            <w:hideMark/>
          </w:tcPr>
          <w:p w14:paraId="4847E2B9" w14:textId="77777777" w:rsidR="0062367F" w:rsidRPr="0062367F" w:rsidRDefault="0062367F" w:rsidP="0062367F">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C3A5A5" w:themeFill="accent6" w:themeFillTint="99"/>
            <w:vAlign w:val="center"/>
            <w:hideMark/>
          </w:tcPr>
          <w:p w14:paraId="08D1AACD" w14:textId="77777777" w:rsidR="0062367F" w:rsidRPr="0062367F" w:rsidRDefault="0062367F" w:rsidP="0062367F">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480.000,00</w:t>
            </w:r>
          </w:p>
        </w:tc>
      </w:tr>
      <w:tr w:rsidR="0062367F" w:rsidRPr="0062367F" w14:paraId="65A4D099"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D7C3C3" w:themeFill="accent6" w:themeFillTint="66"/>
            <w:vAlign w:val="center"/>
            <w:hideMark/>
          </w:tcPr>
          <w:p w14:paraId="7AEADE93" w14:textId="69CE357C" w:rsidR="0062367F" w:rsidRPr="0062367F" w:rsidRDefault="006536F8" w:rsidP="0062367F">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M3.1, % </w:t>
            </w:r>
          </w:p>
        </w:tc>
        <w:tc>
          <w:tcPr>
            <w:tcW w:w="783" w:type="dxa"/>
            <w:tcBorders>
              <w:top w:val="nil"/>
              <w:left w:val="nil"/>
              <w:bottom w:val="single" w:sz="4" w:space="0" w:color="auto"/>
              <w:right w:val="single" w:sz="4" w:space="0" w:color="auto"/>
            </w:tcBorders>
            <w:shd w:val="clear" w:color="auto" w:fill="D7C3C3" w:themeFill="accent6" w:themeFillTint="66"/>
            <w:vAlign w:val="center"/>
            <w:hideMark/>
          </w:tcPr>
          <w:p w14:paraId="1F6996D4" w14:textId="77777777" w:rsidR="0062367F" w:rsidRPr="0062367F" w:rsidRDefault="0062367F" w:rsidP="0062367F">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783" w:type="dxa"/>
            <w:tcBorders>
              <w:top w:val="nil"/>
              <w:left w:val="nil"/>
              <w:bottom w:val="single" w:sz="4" w:space="0" w:color="auto"/>
              <w:right w:val="single" w:sz="4" w:space="0" w:color="auto"/>
            </w:tcBorders>
            <w:shd w:val="clear" w:color="auto" w:fill="D7C3C3" w:themeFill="accent6" w:themeFillTint="66"/>
            <w:vAlign w:val="center"/>
            <w:hideMark/>
          </w:tcPr>
          <w:p w14:paraId="30CC0C5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D7C3C3" w:themeFill="accent6" w:themeFillTint="66"/>
            <w:vAlign w:val="center"/>
            <w:hideMark/>
          </w:tcPr>
          <w:p w14:paraId="1F036BA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36,02%</w:t>
            </w:r>
          </w:p>
        </w:tc>
        <w:tc>
          <w:tcPr>
            <w:tcW w:w="1116" w:type="dxa"/>
            <w:tcBorders>
              <w:top w:val="nil"/>
              <w:left w:val="nil"/>
              <w:bottom w:val="single" w:sz="4" w:space="0" w:color="auto"/>
              <w:right w:val="single" w:sz="4" w:space="0" w:color="auto"/>
            </w:tcBorders>
            <w:shd w:val="clear" w:color="auto" w:fill="D7C3C3" w:themeFill="accent6" w:themeFillTint="66"/>
            <w:vAlign w:val="center"/>
            <w:hideMark/>
          </w:tcPr>
          <w:p w14:paraId="6146E3E0"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21,61%</w:t>
            </w:r>
          </w:p>
        </w:tc>
        <w:tc>
          <w:tcPr>
            <w:tcW w:w="1016" w:type="dxa"/>
            <w:tcBorders>
              <w:top w:val="nil"/>
              <w:left w:val="nil"/>
              <w:bottom w:val="single" w:sz="4" w:space="0" w:color="auto"/>
              <w:right w:val="single" w:sz="4" w:space="0" w:color="auto"/>
            </w:tcBorders>
            <w:shd w:val="clear" w:color="auto" w:fill="D7C3C3" w:themeFill="accent6" w:themeFillTint="66"/>
            <w:vAlign w:val="center"/>
            <w:hideMark/>
          </w:tcPr>
          <w:p w14:paraId="77A0F74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D7C3C3" w:themeFill="accent6" w:themeFillTint="66"/>
            <w:vAlign w:val="center"/>
            <w:hideMark/>
          </w:tcPr>
          <w:p w14:paraId="753AE54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D7C3C3" w:themeFill="accent6" w:themeFillTint="66"/>
            <w:vAlign w:val="center"/>
            <w:hideMark/>
          </w:tcPr>
          <w:p w14:paraId="6F7C0068"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D7C3C3" w:themeFill="accent6" w:themeFillTint="66"/>
            <w:vAlign w:val="center"/>
            <w:hideMark/>
          </w:tcPr>
          <w:p w14:paraId="0328879A" w14:textId="77777777" w:rsidR="0062367F" w:rsidRPr="0062367F" w:rsidRDefault="0062367F" w:rsidP="0062367F">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57,63%</w:t>
            </w:r>
          </w:p>
        </w:tc>
        <w:tc>
          <w:tcPr>
            <w:tcW w:w="1116" w:type="dxa"/>
            <w:tcBorders>
              <w:top w:val="nil"/>
              <w:left w:val="nil"/>
              <w:bottom w:val="single" w:sz="4" w:space="0" w:color="auto"/>
              <w:right w:val="single" w:sz="4" w:space="0" w:color="auto"/>
            </w:tcBorders>
            <w:shd w:val="clear" w:color="auto" w:fill="D7C3C3" w:themeFill="accent6" w:themeFillTint="66"/>
            <w:vAlign w:val="center"/>
            <w:hideMark/>
          </w:tcPr>
          <w:p w14:paraId="44E6CF20"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62367F" w:rsidRPr="0062367F" w14:paraId="55CCD6DE"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D7C3C3" w:themeFill="accent6" w:themeFillTint="66"/>
            <w:vAlign w:val="center"/>
            <w:hideMark/>
          </w:tcPr>
          <w:p w14:paraId="7EE3637B"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auto" w:fill="D7C3C3" w:themeFill="accent6" w:themeFillTint="66"/>
            <w:vAlign w:val="center"/>
            <w:hideMark/>
          </w:tcPr>
          <w:p w14:paraId="746C6715" w14:textId="77777777" w:rsidR="0062367F" w:rsidRPr="0062367F" w:rsidRDefault="0062367F" w:rsidP="0062367F">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783" w:type="dxa"/>
            <w:tcBorders>
              <w:top w:val="nil"/>
              <w:left w:val="nil"/>
              <w:bottom w:val="single" w:sz="4" w:space="0" w:color="auto"/>
              <w:right w:val="single" w:sz="4" w:space="0" w:color="auto"/>
            </w:tcBorders>
            <w:shd w:val="clear" w:color="auto" w:fill="D7C3C3" w:themeFill="accent6" w:themeFillTint="66"/>
            <w:vAlign w:val="center"/>
            <w:hideMark/>
          </w:tcPr>
          <w:p w14:paraId="7DBB852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D7C3C3" w:themeFill="accent6" w:themeFillTint="66"/>
            <w:vAlign w:val="center"/>
            <w:hideMark/>
          </w:tcPr>
          <w:p w14:paraId="1DEFA14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300.000,00</w:t>
            </w:r>
          </w:p>
        </w:tc>
        <w:tc>
          <w:tcPr>
            <w:tcW w:w="1116" w:type="dxa"/>
            <w:tcBorders>
              <w:top w:val="nil"/>
              <w:left w:val="nil"/>
              <w:bottom w:val="single" w:sz="4" w:space="0" w:color="auto"/>
              <w:right w:val="single" w:sz="4" w:space="0" w:color="auto"/>
            </w:tcBorders>
            <w:shd w:val="clear" w:color="auto" w:fill="D7C3C3" w:themeFill="accent6" w:themeFillTint="66"/>
            <w:vAlign w:val="center"/>
            <w:hideMark/>
          </w:tcPr>
          <w:p w14:paraId="0D0BDE1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180.000,00</w:t>
            </w:r>
          </w:p>
        </w:tc>
        <w:tc>
          <w:tcPr>
            <w:tcW w:w="1016" w:type="dxa"/>
            <w:tcBorders>
              <w:top w:val="nil"/>
              <w:left w:val="nil"/>
              <w:bottom w:val="single" w:sz="4" w:space="0" w:color="auto"/>
              <w:right w:val="single" w:sz="4" w:space="0" w:color="auto"/>
            </w:tcBorders>
            <w:shd w:val="clear" w:color="auto" w:fill="D7C3C3" w:themeFill="accent6" w:themeFillTint="66"/>
            <w:vAlign w:val="center"/>
            <w:hideMark/>
          </w:tcPr>
          <w:p w14:paraId="1B54E1E5"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D7C3C3" w:themeFill="accent6" w:themeFillTint="66"/>
            <w:vAlign w:val="center"/>
            <w:hideMark/>
          </w:tcPr>
          <w:p w14:paraId="226ABC20"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D7C3C3" w:themeFill="accent6" w:themeFillTint="66"/>
            <w:vAlign w:val="center"/>
            <w:hideMark/>
          </w:tcPr>
          <w:p w14:paraId="73BFD85C"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D7C3C3" w:themeFill="accent6" w:themeFillTint="66"/>
            <w:vAlign w:val="center"/>
            <w:hideMark/>
          </w:tcPr>
          <w:p w14:paraId="21DC3F3B" w14:textId="77777777" w:rsidR="0062367F" w:rsidRPr="0062367F" w:rsidRDefault="0062367F" w:rsidP="0062367F">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D7C3C3" w:themeFill="accent6" w:themeFillTint="66"/>
            <w:vAlign w:val="center"/>
            <w:hideMark/>
          </w:tcPr>
          <w:p w14:paraId="19726D03" w14:textId="77777777" w:rsidR="0062367F" w:rsidRPr="0062367F" w:rsidRDefault="0062367F" w:rsidP="0062367F">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480.000,00</w:t>
            </w:r>
          </w:p>
        </w:tc>
      </w:tr>
      <w:tr w:rsidR="009D7C81" w:rsidRPr="0062367F" w14:paraId="46CA4C28"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2E5BE721" w14:textId="00F28436"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TO3.1.1,% </w:t>
            </w:r>
          </w:p>
        </w:tc>
        <w:tc>
          <w:tcPr>
            <w:tcW w:w="783" w:type="dxa"/>
            <w:tcBorders>
              <w:top w:val="nil"/>
              <w:left w:val="nil"/>
              <w:bottom w:val="single" w:sz="4" w:space="0" w:color="auto"/>
              <w:right w:val="single" w:sz="4" w:space="0" w:color="auto"/>
            </w:tcBorders>
            <w:shd w:val="clear" w:color="auto" w:fill="auto"/>
            <w:vAlign w:val="center"/>
            <w:hideMark/>
          </w:tcPr>
          <w:p w14:paraId="16BEA6B8" w14:textId="3A32A7EB"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2B0EB07E" w14:textId="001EF28F"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EBE1E1" w:themeFill="accent6" w:themeFillTint="33"/>
            <w:vAlign w:val="center"/>
            <w:hideMark/>
          </w:tcPr>
          <w:p w14:paraId="6D95AED5"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36,02%</w:t>
            </w:r>
          </w:p>
        </w:tc>
        <w:tc>
          <w:tcPr>
            <w:tcW w:w="1116" w:type="dxa"/>
            <w:tcBorders>
              <w:top w:val="nil"/>
              <w:left w:val="nil"/>
              <w:bottom w:val="single" w:sz="4" w:space="0" w:color="auto"/>
              <w:right w:val="single" w:sz="4" w:space="0" w:color="auto"/>
            </w:tcBorders>
            <w:shd w:val="clear" w:color="auto" w:fill="EBE1E1" w:themeFill="accent6" w:themeFillTint="33"/>
            <w:vAlign w:val="center"/>
            <w:hideMark/>
          </w:tcPr>
          <w:p w14:paraId="22611226"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21,61%</w:t>
            </w:r>
          </w:p>
        </w:tc>
        <w:tc>
          <w:tcPr>
            <w:tcW w:w="1016" w:type="dxa"/>
            <w:tcBorders>
              <w:top w:val="nil"/>
              <w:left w:val="nil"/>
              <w:bottom w:val="single" w:sz="4" w:space="0" w:color="auto"/>
              <w:right w:val="single" w:sz="4" w:space="0" w:color="auto"/>
            </w:tcBorders>
            <w:shd w:val="clear" w:color="auto" w:fill="auto"/>
            <w:vAlign w:val="center"/>
            <w:hideMark/>
          </w:tcPr>
          <w:p w14:paraId="0101FD85" w14:textId="1A3E5ABD"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44679642" w14:textId="3B344A3D"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54FC2BA2" w14:textId="3865F71F"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6922B9FE"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57,63%</w:t>
            </w:r>
          </w:p>
        </w:tc>
        <w:tc>
          <w:tcPr>
            <w:tcW w:w="1116" w:type="dxa"/>
            <w:tcBorders>
              <w:top w:val="nil"/>
              <w:left w:val="nil"/>
              <w:bottom w:val="single" w:sz="4" w:space="0" w:color="auto"/>
              <w:right w:val="single" w:sz="4" w:space="0" w:color="auto"/>
            </w:tcBorders>
            <w:shd w:val="clear" w:color="auto" w:fill="auto"/>
            <w:vAlign w:val="center"/>
            <w:hideMark/>
          </w:tcPr>
          <w:p w14:paraId="744644CC"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9D7C81" w:rsidRPr="0062367F" w14:paraId="53319CAF"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9D872B8"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auto" w:fill="auto"/>
            <w:vAlign w:val="center"/>
            <w:hideMark/>
          </w:tcPr>
          <w:p w14:paraId="5FB5F507" w14:textId="4CE7E363"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6285F4DE" w14:textId="044E3E12"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EBE1E1" w:themeFill="accent6" w:themeFillTint="33"/>
            <w:vAlign w:val="center"/>
            <w:hideMark/>
          </w:tcPr>
          <w:p w14:paraId="480FD4FF"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300.000,00</w:t>
            </w:r>
          </w:p>
        </w:tc>
        <w:tc>
          <w:tcPr>
            <w:tcW w:w="1116" w:type="dxa"/>
            <w:tcBorders>
              <w:top w:val="nil"/>
              <w:left w:val="nil"/>
              <w:bottom w:val="single" w:sz="4" w:space="0" w:color="auto"/>
              <w:right w:val="single" w:sz="4" w:space="0" w:color="auto"/>
            </w:tcBorders>
            <w:shd w:val="clear" w:color="auto" w:fill="EBE1E1" w:themeFill="accent6" w:themeFillTint="33"/>
            <w:vAlign w:val="center"/>
            <w:hideMark/>
          </w:tcPr>
          <w:p w14:paraId="226B0724"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180.000,00</w:t>
            </w:r>
          </w:p>
        </w:tc>
        <w:tc>
          <w:tcPr>
            <w:tcW w:w="1016" w:type="dxa"/>
            <w:tcBorders>
              <w:top w:val="nil"/>
              <w:left w:val="nil"/>
              <w:bottom w:val="single" w:sz="4" w:space="0" w:color="auto"/>
              <w:right w:val="single" w:sz="4" w:space="0" w:color="auto"/>
            </w:tcBorders>
            <w:shd w:val="clear" w:color="auto" w:fill="auto"/>
            <w:vAlign w:val="center"/>
            <w:hideMark/>
          </w:tcPr>
          <w:p w14:paraId="7EFDB502" w14:textId="584413E5"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6616121F" w14:textId="014BDEBD"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77C22DF6" w14:textId="62DABBAA"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6F6A3C7C"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16" w:type="dxa"/>
            <w:tcBorders>
              <w:top w:val="nil"/>
              <w:left w:val="nil"/>
              <w:bottom w:val="single" w:sz="4" w:space="0" w:color="auto"/>
              <w:right w:val="single" w:sz="4" w:space="0" w:color="auto"/>
            </w:tcBorders>
            <w:shd w:val="clear" w:color="auto" w:fill="auto"/>
            <w:vAlign w:val="center"/>
            <w:hideMark/>
          </w:tcPr>
          <w:p w14:paraId="599F66A5"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480.000,00</w:t>
            </w:r>
          </w:p>
        </w:tc>
      </w:tr>
      <w:tr w:rsidR="0062367F" w:rsidRPr="0062367F" w14:paraId="1E37A5E4" w14:textId="77777777" w:rsidTr="009D7C81">
        <w:trPr>
          <w:trHeight w:val="300"/>
        </w:trPr>
        <w:tc>
          <w:tcPr>
            <w:tcW w:w="60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154D020" w14:textId="77777777" w:rsidR="0062367F" w:rsidRPr="0062367F" w:rsidRDefault="0062367F" w:rsidP="0062367F">
            <w:pPr>
              <w:spacing w:after="0" w:line="240" w:lineRule="auto"/>
              <w:jc w:val="center"/>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3004" w:type="dxa"/>
            <w:gridSpan w:val="3"/>
            <w:tcBorders>
              <w:top w:val="single" w:sz="4" w:space="0" w:color="auto"/>
              <w:left w:val="nil"/>
              <w:bottom w:val="single" w:sz="4" w:space="0" w:color="auto"/>
              <w:right w:val="single" w:sz="4" w:space="0" w:color="000000"/>
            </w:tcBorders>
            <w:shd w:val="clear" w:color="000000" w:fill="F4B084"/>
            <w:vAlign w:val="center"/>
            <w:hideMark/>
          </w:tcPr>
          <w:p w14:paraId="1DC11A58" w14:textId="77777777" w:rsidR="0062367F" w:rsidRPr="0062367F" w:rsidRDefault="0062367F" w:rsidP="0062367F">
            <w:pPr>
              <w:spacing w:after="0" w:line="240" w:lineRule="auto"/>
              <w:jc w:val="center"/>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UKUPNO PODMJERA 19.2</w:t>
            </w:r>
          </w:p>
        </w:tc>
        <w:tc>
          <w:tcPr>
            <w:tcW w:w="1116" w:type="dxa"/>
            <w:tcBorders>
              <w:top w:val="nil"/>
              <w:left w:val="nil"/>
              <w:bottom w:val="single" w:sz="4" w:space="0" w:color="auto"/>
              <w:right w:val="single" w:sz="4" w:space="0" w:color="auto"/>
            </w:tcBorders>
            <w:shd w:val="clear" w:color="000000" w:fill="F4B084"/>
            <w:vAlign w:val="center"/>
            <w:hideMark/>
          </w:tcPr>
          <w:p w14:paraId="141C56B9" w14:textId="77777777" w:rsidR="0062367F" w:rsidRPr="0062367F" w:rsidRDefault="0062367F" w:rsidP="0062367F">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833.000,00</w:t>
            </w:r>
          </w:p>
        </w:tc>
      </w:tr>
      <w:tr w:rsidR="0062367F" w:rsidRPr="0062367F" w14:paraId="79C53C0A" w14:textId="77777777" w:rsidTr="009D7C81">
        <w:trPr>
          <w:trHeight w:val="278"/>
        </w:trPr>
        <w:tc>
          <w:tcPr>
            <w:tcW w:w="2033" w:type="dxa"/>
            <w:gridSpan w:val="2"/>
            <w:tcBorders>
              <w:top w:val="single" w:sz="4" w:space="0" w:color="auto"/>
              <w:left w:val="single" w:sz="4" w:space="0" w:color="auto"/>
              <w:bottom w:val="single" w:sz="4" w:space="0" w:color="auto"/>
              <w:right w:val="single" w:sz="4" w:space="0" w:color="auto"/>
            </w:tcBorders>
            <w:shd w:val="clear" w:color="auto" w:fill="D7C3C3" w:themeFill="accent6" w:themeFillTint="66"/>
            <w:vAlign w:val="center"/>
            <w:hideMark/>
          </w:tcPr>
          <w:p w14:paraId="57E3D586" w14:textId="72C6B4D3"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M3.2</w:t>
            </w:r>
            <w:r w:rsidR="006536F8">
              <w:rPr>
                <w:rFonts w:ascii="Times New Roman" w:eastAsia="Times New Roman" w:hAnsi="Times New Roman" w:cs="Times New Roman"/>
                <w:color w:val="000000"/>
                <w:sz w:val="20"/>
                <w:szCs w:val="20"/>
                <w:lang w:eastAsia="hr-HR"/>
              </w:rPr>
              <w:t>*</w:t>
            </w:r>
          </w:p>
        </w:tc>
        <w:tc>
          <w:tcPr>
            <w:tcW w:w="8151" w:type="dxa"/>
            <w:gridSpan w:val="8"/>
            <w:tcBorders>
              <w:top w:val="single" w:sz="4" w:space="0" w:color="auto"/>
              <w:left w:val="nil"/>
              <w:bottom w:val="single" w:sz="4" w:space="0" w:color="auto"/>
              <w:right w:val="single" w:sz="4" w:space="0" w:color="auto"/>
            </w:tcBorders>
            <w:shd w:val="clear" w:color="auto" w:fill="D7C3C3" w:themeFill="accent6" w:themeFillTint="66"/>
            <w:vAlign w:val="center"/>
            <w:hideMark/>
          </w:tcPr>
          <w:p w14:paraId="5A834A46"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Valorizira se prema zasebnim doprinosima 3.2.1 i 3.2.2 – prikazuju se zasebno</w:t>
            </w:r>
          </w:p>
        </w:tc>
      </w:tr>
      <w:tr w:rsidR="009D7C81" w:rsidRPr="0062367F" w14:paraId="238F3CD9" w14:textId="77777777" w:rsidTr="009D7C81">
        <w:trPr>
          <w:trHeight w:val="76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00017836" w14:textId="362EAF50" w:rsidR="009D7C81" w:rsidRPr="0062367F" w:rsidRDefault="009D7C81" w:rsidP="009D7C81">
            <w:pPr>
              <w:spacing w:after="0" w:line="240" w:lineRule="auto"/>
              <w:jc w:val="both"/>
              <w:rPr>
                <w:rFonts w:ascii="Symbol" w:eastAsia="Times New Roman" w:hAnsi="Symbol" w:cs="Times New Roman"/>
                <w:color w:val="000000"/>
                <w:sz w:val="20"/>
                <w:szCs w:val="20"/>
                <w:lang w:eastAsia="hr-HR"/>
              </w:rPr>
            </w:pP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sidRPr="0062367F">
              <w:rPr>
                <w:rFonts w:ascii="Symbol" w:eastAsia="Times New Roman" w:hAnsi="Symbol" w:cs="Times New Roman"/>
                <w:color w:val="000000"/>
                <w:sz w:val="20"/>
                <w:szCs w:val="20"/>
                <w:lang w:eastAsia="hr-HR"/>
              </w:rPr>
              <w:t></w:t>
            </w:r>
          </w:p>
        </w:tc>
        <w:tc>
          <w:tcPr>
            <w:tcW w:w="783" w:type="dxa"/>
            <w:tcBorders>
              <w:top w:val="nil"/>
              <w:left w:val="nil"/>
              <w:bottom w:val="single" w:sz="4" w:space="0" w:color="auto"/>
              <w:right w:val="single" w:sz="4" w:space="0" w:color="auto"/>
            </w:tcBorders>
            <w:shd w:val="clear" w:color="auto" w:fill="auto"/>
            <w:vAlign w:val="center"/>
            <w:hideMark/>
          </w:tcPr>
          <w:p w14:paraId="536D548E" w14:textId="0D7F378B"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2451BA7C" w14:textId="4CE6901B"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6E6BE1CA" w14:textId="50926799"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EBE1E1" w:themeFill="accent6" w:themeFillTint="33"/>
            <w:vAlign w:val="center"/>
            <w:hideMark/>
          </w:tcPr>
          <w:p w14:paraId="3BC1EBCF"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w:t>
            </w:r>
          </w:p>
        </w:tc>
        <w:tc>
          <w:tcPr>
            <w:tcW w:w="1016" w:type="dxa"/>
            <w:tcBorders>
              <w:top w:val="nil"/>
              <w:left w:val="nil"/>
              <w:bottom w:val="single" w:sz="4" w:space="0" w:color="auto"/>
              <w:right w:val="single" w:sz="4" w:space="0" w:color="auto"/>
            </w:tcBorders>
            <w:shd w:val="clear" w:color="auto" w:fill="EBE1E1" w:themeFill="accent6" w:themeFillTint="33"/>
            <w:vAlign w:val="center"/>
            <w:hideMark/>
          </w:tcPr>
          <w:p w14:paraId="19802D8F"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80%</w:t>
            </w:r>
          </w:p>
        </w:tc>
        <w:tc>
          <w:tcPr>
            <w:tcW w:w="1016" w:type="dxa"/>
            <w:tcBorders>
              <w:top w:val="nil"/>
              <w:left w:val="nil"/>
              <w:bottom w:val="single" w:sz="4" w:space="0" w:color="auto"/>
              <w:right w:val="single" w:sz="4" w:space="0" w:color="auto"/>
            </w:tcBorders>
            <w:shd w:val="clear" w:color="auto" w:fill="auto"/>
            <w:vAlign w:val="center"/>
            <w:hideMark/>
          </w:tcPr>
          <w:p w14:paraId="656073C1" w14:textId="179DCCEB"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4045A4C8" w14:textId="11C42924"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single" w:sz="4" w:space="0" w:color="auto"/>
              <w:right w:val="single" w:sz="4" w:space="0" w:color="auto"/>
            </w:tcBorders>
            <w:shd w:val="clear" w:color="auto" w:fill="auto"/>
            <w:vAlign w:val="center"/>
            <w:hideMark/>
          </w:tcPr>
          <w:p w14:paraId="4ACF5530"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100% podmjera 19.3</w:t>
            </w:r>
          </w:p>
        </w:tc>
        <w:tc>
          <w:tcPr>
            <w:tcW w:w="1116" w:type="dxa"/>
            <w:tcBorders>
              <w:top w:val="nil"/>
              <w:left w:val="nil"/>
              <w:bottom w:val="single" w:sz="4" w:space="0" w:color="auto"/>
              <w:right w:val="single" w:sz="4" w:space="0" w:color="auto"/>
            </w:tcBorders>
            <w:shd w:val="clear" w:color="auto" w:fill="auto"/>
            <w:vAlign w:val="center"/>
            <w:hideMark/>
          </w:tcPr>
          <w:p w14:paraId="0F03E5B0"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(5% iznosa za podmjeru 19.2)</w:t>
            </w:r>
          </w:p>
        </w:tc>
      </w:tr>
      <w:tr w:rsidR="009D7C81" w:rsidRPr="0062367F" w14:paraId="224D996C"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491E153E"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auto" w:fill="auto"/>
            <w:vAlign w:val="center"/>
            <w:hideMark/>
          </w:tcPr>
          <w:p w14:paraId="2221BF25" w14:textId="015134D1"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03AEBD32" w14:textId="7BC4C144"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619CD6F7" w14:textId="7BF9E47E"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EBE1E1" w:themeFill="accent6" w:themeFillTint="33"/>
            <w:vAlign w:val="center"/>
            <w:hideMark/>
          </w:tcPr>
          <w:p w14:paraId="58EFBD96"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8.330,00</w:t>
            </w:r>
          </w:p>
        </w:tc>
        <w:tc>
          <w:tcPr>
            <w:tcW w:w="1016" w:type="dxa"/>
            <w:tcBorders>
              <w:top w:val="nil"/>
              <w:left w:val="nil"/>
              <w:bottom w:val="single" w:sz="4" w:space="0" w:color="auto"/>
              <w:right w:val="single" w:sz="4" w:space="0" w:color="auto"/>
            </w:tcBorders>
            <w:shd w:val="clear" w:color="auto" w:fill="EBE1E1" w:themeFill="accent6" w:themeFillTint="33"/>
            <w:vAlign w:val="center"/>
            <w:hideMark/>
          </w:tcPr>
          <w:p w14:paraId="00490700"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33.320,00</w:t>
            </w:r>
          </w:p>
        </w:tc>
        <w:tc>
          <w:tcPr>
            <w:tcW w:w="1016" w:type="dxa"/>
            <w:tcBorders>
              <w:top w:val="nil"/>
              <w:left w:val="nil"/>
              <w:bottom w:val="single" w:sz="4" w:space="0" w:color="auto"/>
              <w:right w:val="single" w:sz="4" w:space="0" w:color="auto"/>
            </w:tcBorders>
            <w:shd w:val="clear" w:color="auto" w:fill="auto"/>
            <w:vAlign w:val="center"/>
            <w:hideMark/>
          </w:tcPr>
          <w:p w14:paraId="0C9E46DF" w14:textId="59A9C3C8"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2F119183" w14:textId="7EE6C73A"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972" w:type="dxa"/>
            <w:tcBorders>
              <w:top w:val="nil"/>
              <w:left w:val="nil"/>
              <w:bottom w:val="nil"/>
              <w:right w:val="nil"/>
            </w:tcBorders>
            <w:shd w:val="clear" w:color="auto" w:fill="auto"/>
            <w:noWrap/>
            <w:vAlign w:val="bottom"/>
            <w:hideMark/>
          </w:tcPr>
          <w:p w14:paraId="50080ECB"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p>
        </w:tc>
        <w:tc>
          <w:tcPr>
            <w:tcW w:w="1116" w:type="dxa"/>
            <w:tcBorders>
              <w:top w:val="nil"/>
              <w:left w:val="single" w:sz="4" w:space="0" w:color="auto"/>
              <w:bottom w:val="single" w:sz="4" w:space="0" w:color="auto"/>
              <w:right w:val="single" w:sz="4" w:space="0" w:color="auto"/>
            </w:tcBorders>
            <w:shd w:val="clear" w:color="auto" w:fill="auto"/>
            <w:vAlign w:val="center"/>
            <w:hideMark/>
          </w:tcPr>
          <w:p w14:paraId="602C65E3"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41.650,00</w:t>
            </w:r>
          </w:p>
        </w:tc>
      </w:tr>
      <w:tr w:rsidR="0062367F" w:rsidRPr="0062367F" w14:paraId="35E04231" w14:textId="77777777" w:rsidTr="009D7C81">
        <w:trPr>
          <w:trHeight w:val="300"/>
        </w:trPr>
        <w:tc>
          <w:tcPr>
            <w:tcW w:w="60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603838D" w14:textId="77777777" w:rsidR="0062367F" w:rsidRPr="0062367F" w:rsidRDefault="0062367F" w:rsidP="0062367F">
            <w:pPr>
              <w:spacing w:after="0" w:line="240" w:lineRule="auto"/>
              <w:jc w:val="center"/>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3004" w:type="dxa"/>
            <w:gridSpan w:val="3"/>
            <w:tcBorders>
              <w:top w:val="single" w:sz="4" w:space="0" w:color="auto"/>
              <w:left w:val="nil"/>
              <w:bottom w:val="single" w:sz="4" w:space="0" w:color="auto"/>
              <w:right w:val="single" w:sz="4" w:space="0" w:color="000000"/>
            </w:tcBorders>
            <w:shd w:val="clear" w:color="000000" w:fill="F4B084"/>
            <w:vAlign w:val="center"/>
            <w:hideMark/>
          </w:tcPr>
          <w:p w14:paraId="1FDA7E5C" w14:textId="77777777" w:rsidR="0062367F" w:rsidRPr="0062367F" w:rsidRDefault="0062367F" w:rsidP="0062367F">
            <w:pPr>
              <w:spacing w:after="0" w:line="240" w:lineRule="auto"/>
              <w:jc w:val="center"/>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UKUPNO PODMJERA 19.3</w:t>
            </w:r>
          </w:p>
        </w:tc>
        <w:tc>
          <w:tcPr>
            <w:tcW w:w="1116" w:type="dxa"/>
            <w:tcBorders>
              <w:top w:val="nil"/>
              <w:left w:val="nil"/>
              <w:bottom w:val="single" w:sz="4" w:space="0" w:color="auto"/>
              <w:right w:val="single" w:sz="4" w:space="0" w:color="auto"/>
            </w:tcBorders>
            <w:shd w:val="clear" w:color="000000" w:fill="F4B084"/>
            <w:vAlign w:val="center"/>
            <w:hideMark/>
          </w:tcPr>
          <w:p w14:paraId="1C2E4380" w14:textId="77777777" w:rsidR="0062367F" w:rsidRPr="0062367F" w:rsidRDefault="0062367F" w:rsidP="0062367F">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41.650,00</w:t>
            </w:r>
          </w:p>
        </w:tc>
      </w:tr>
      <w:tr w:rsidR="009D7C81" w:rsidRPr="0062367F" w14:paraId="41D6CF82" w14:textId="77777777" w:rsidTr="009D7C81">
        <w:trPr>
          <w:trHeight w:val="278"/>
        </w:trPr>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14:paraId="77583095" w14:textId="7B8FF480"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TO3.2.2,% **</w:t>
            </w:r>
          </w:p>
        </w:tc>
        <w:tc>
          <w:tcPr>
            <w:tcW w:w="783" w:type="dxa"/>
            <w:vMerge w:val="restart"/>
            <w:tcBorders>
              <w:top w:val="nil"/>
              <w:left w:val="nil"/>
              <w:bottom w:val="single" w:sz="4" w:space="0" w:color="auto"/>
              <w:right w:val="single" w:sz="4" w:space="0" w:color="auto"/>
            </w:tcBorders>
            <w:shd w:val="clear" w:color="auto" w:fill="auto"/>
            <w:vAlign w:val="center"/>
            <w:hideMark/>
          </w:tcPr>
          <w:p w14:paraId="0D4CBBB8" w14:textId="5CF6CBB8"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vMerge w:val="restart"/>
            <w:tcBorders>
              <w:top w:val="nil"/>
              <w:left w:val="nil"/>
              <w:bottom w:val="single" w:sz="4" w:space="0" w:color="auto"/>
              <w:right w:val="single" w:sz="4" w:space="0" w:color="auto"/>
            </w:tcBorders>
            <w:shd w:val="clear" w:color="auto" w:fill="auto"/>
            <w:vAlign w:val="center"/>
            <w:hideMark/>
          </w:tcPr>
          <w:p w14:paraId="53CA316C" w14:textId="017FE784"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vMerge w:val="restart"/>
            <w:tcBorders>
              <w:top w:val="nil"/>
              <w:left w:val="nil"/>
              <w:bottom w:val="single" w:sz="4" w:space="0" w:color="auto"/>
              <w:right w:val="single" w:sz="4" w:space="0" w:color="auto"/>
            </w:tcBorders>
            <w:shd w:val="clear" w:color="auto" w:fill="auto"/>
            <w:vAlign w:val="center"/>
            <w:hideMark/>
          </w:tcPr>
          <w:p w14:paraId="0ED6E330" w14:textId="28A37815"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vMerge w:val="restart"/>
            <w:tcBorders>
              <w:top w:val="nil"/>
              <w:left w:val="single" w:sz="4" w:space="0" w:color="auto"/>
              <w:bottom w:val="single" w:sz="4" w:space="0" w:color="auto"/>
              <w:right w:val="single" w:sz="4" w:space="0" w:color="auto"/>
            </w:tcBorders>
            <w:shd w:val="clear" w:color="auto" w:fill="EBE1E1" w:themeFill="accent6" w:themeFillTint="33"/>
            <w:vAlign w:val="center"/>
            <w:hideMark/>
          </w:tcPr>
          <w:p w14:paraId="64D671F1"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25%</w:t>
            </w:r>
          </w:p>
        </w:tc>
        <w:tc>
          <w:tcPr>
            <w:tcW w:w="1016" w:type="dxa"/>
            <w:vMerge w:val="restart"/>
            <w:tcBorders>
              <w:top w:val="nil"/>
              <w:left w:val="single" w:sz="4" w:space="0" w:color="auto"/>
              <w:bottom w:val="single" w:sz="4" w:space="0" w:color="auto"/>
              <w:right w:val="single" w:sz="4" w:space="0" w:color="auto"/>
            </w:tcBorders>
            <w:shd w:val="clear" w:color="auto" w:fill="EBE1E1" w:themeFill="accent6" w:themeFillTint="33"/>
            <w:vAlign w:val="center"/>
            <w:hideMark/>
          </w:tcPr>
          <w:p w14:paraId="11DE0BA9"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25%</w:t>
            </w:r>
          </w:p>
        </w:tc>
        <w:tc>
          <w:tcPr>
            <w:tcW w:w="1016" w:type="dxa"/>
            <w:vMerge w:val="restart"/>
            <w:tcBorders>
              <w:top w:val="nil"/>
              <w:left w:val="single" w:sz="4" w:space="0" w:color="auto"/>
              <w:bottom w:val="single" w:sz="4" w:space="0" w:color="auto"/>
              <w:right w:val="single" w:sz="4" w:space="0" w:color="auto"/>
            </w:tcBorders>
            <w:shd w:val="clear" w:color="auto" w:fill="EBE1E1" w:themeFill="accent6" w:themeFillTint="33"/>
            <w:vAlign w:val="center"/>
            <w:hideMark/>
          </w:tcPr>
          <w:p w14:paraId="0E721575"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25%</w:t>
            </w:r>
          </w:p>
        </w:tc>
        <w:tc>
          <w:tcPr>
            <w:tcW w:w="1016" w:type="dxa"/>
            <w:vMerge w:val="restart"/>
            <w:tcBorders>
              <w:top w:val="nil"/>
              <w:left w:val="single" w:sz="4" w:space="0" w:color="auto"/>
              <w:bottom w:val="single" w:sz="4" w:space="0" w:color="auto"/>
              <w:right w:val="single" w:sz="4" w:space="0" w:color="auto"/>
            </w:tcBorders>
            <w:shd w:val="clear" w:color="auto" w:fill="EBE1E1" w:themeFill="accent6" w:themeFillTint="33"/>
            <w:vAlign w:val="center"/>
            <w:hideMark/>
          </w:tcPr>
          <w:p w14:paraId="49ADF2C9"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25%</w:t>
            </w:r>
          </w:p>
        </w:tc>
        <w:tc>
          <w:tcPr>
            <w:tcW w:w="972" w:type="dxa"/>
            <w:vMerge w:val="restart"/>
            <w:tcBorders>
              <w:top w:val="nil"/>
              <w:left w:val="single" w:sz="4" w:space="0" w:color="auto"/>
              <w:bottom w:val="single" w:sz="4" w:space="0" w:color="000000"/>
              <w:right w:val="single" w:sz="4" w:space="0" w:color="auto"/>
            </w:tcBorders>
            <w:shd w:val="clear" w:color="auto" w:fill="auto"/>
            <w:vAlign w:val="center"/>
            <w:hideMark/>
          </w:tcPr>
          <w:p w14:paraId="3147D539" w14:textId="77777777"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100% podmjera 19.4</w:t>
            </w:r>
          </w:p>
        </w:tc>
        <w:tc>
          <w:tcPr>
            <w:tcW w:w="1116" w:type="dxa"/>
            <w:vMerge w:val="restart"/>
            <w:tcBorders>
              <w:top w:val="nil"/>
              <w:left w:val="single" w:sz="4" w:space="0" w:color="auto"/>
              <w:bottom w:val="single" w:sz="4" w:space="0" w:color="auto"/>
              <w:right w:val="single" w:sz="4" w:space="0" w:color="auto"/>
            </w:tcBorders>
            <w:shd w:val="clear" w:color="auto" w:fill="auto"/>
            <w:vAlign w:val="center"/>
            <w:hideMark/>
          </w:tcPr>
          <w:p w14:paraId="2BCBBB22"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(25% iznosa za podmjere 19.2+19.3)</w:t>
            </w:r>
          </w:p>
        </w:tc>
      </w:tr>
      <w:tr w:rsidR="009D7C81" w:rsidRPr="0062367F" w14:paraId="05FCFB90" w14:textId="77777777" w:rsidTr="009D7C81">
        <w:trPr>
          <w:trHeight w:val="529"/>
        </w:trPr>
        <w:tc>
          <w:tcPr>
            <w:tcW w:w="1250" w:type="dxa"/>
            <w:vMerge/>
            <w:tcBorders>
              <w:top w:val="nil"/>
              <w:left w:val="single" w:sz="4" w:space="0" w:color="auto"/>
              <w:bottom w:val="single" w:sz="4" w:space="0" w:color="auto"/>
              <w:right w:val="single" w:sz="4" w:space="0" w:color="auto"/>
            </w:tcBorders>
            <w:vAlign w:val="center"/>
            <w:hideMark/>
          </w:tcPr>
          <w:p w14:paraId="68E384FE" w14:textId="77777777"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p>
        </w:tc>
        <w:tc>
          <w:tcPr>
            <w:tcW w:w="783" w:type="dxa"/>
            <w:vMerge/>
            <w:tcBorders>
              <w:top w:val="nil"/>
              <w:left w:val="nil"/>
              <w:bottom w:val="single" w:sz="4" w:space="0" w:color="auto"/>
              <w:right w:val="single" w:sz="4" w:space="0" w:color="auto"/>
            </w:tcBorders>
            <w:shd w:val="clear" w:color="auto" w:fill="auto"/>
            <w:vAlign w:val="center"/>
            <w:hideMark/>
          </w:tcPr>
          <w:p w14:paraId="7B71EB26" w14:textId="77777777"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p>
        </w:tc>
        <w:tc>
          <w:tcPr>
            <w:tcW w:w="783" w:type="dxa"/>
            <w:vMerge/>
            <w:tcBorders>
              <w:top w:val="nil"/>
              <w:left w:val="nil"/>
              <w:bottom w:val="single" w:sz="4" w:space="0" w:color="auto"/>
              <w:right w:val="single" w:sz="4" w:space="0" w:color="auto"/>
            </w:tcBorders>
            <w:shd w:val="clear" w:color="auto" w:fill="auto"/>
            <w:vAlign w:val="center"/>
            <w:hideMark/>
          </w:tcPr>
          <w:p w14:paraId="5C56F9B4" w14:textId="77777777"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p>
        </w:tc>
        <w:tc>
          <w:tcPr>
            <w:tcW w:w="1116" w:type="dxa"/>
            <w:vMerge/>
            <w:tcBorders>
              <w:top w:val="nil"/>
              <w:left w:val="nil"/>
              <w:bottom w:val="single" w:sz="4" w:space="0" w:color="auto"/>
              <w:right w:val="single" w:sz="4" w:space="0" w:color="auto"/>
            </w:tcBorders>
            <w:shd w:val="clear" w:color="auto" w:fill="auto"/>
            <w:vAlign w:val="center"/>
            <w:hideMark/>
          </w:tcPr>
          <w:p w14:paraId="0FB6539F" w14:textId="77777777"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p>
        </w:tc>
        <w:tc>
          <w:tcPr>
            <w:tcW w:w="1116" w:type="dxa"/>
            <w:vMerge/>
            <w:tcBorders>
              <w:top w:val="nil"/>
              <w:left w:val="single" w:sz="4" w:space="0" w:color="auto"/>
              <w:bottom w:val="single" w:sz="4" w:space="0" w:color="auto"/>
              <w:right w:val="single" w:sz="4" w:space="0" w:color="auto"/>
            </w:tcBorders>
            <w:shd w:val="clear" w:color="auto" w:fill="EBE1E1" w:themeFill="accent6" w:themeFillTint="33"/>
            <w:vAlign w:val="center"/>
            <w:hideMark/>
          </w:tcPr>
          <w:p w14:paraId="60B2BD72" w14:textId="77777777"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p>
        </w:tc>
        <w:tc>
          <w:tcPr>
            <w:tcW w:w="1016" w:type="dxa"/>
            <w:vMerge/>
            <w:tcBorders>
              <w:top w:val="nil"/>
              <w:left w:val="single" w:sz="4" w:space="0" w:color="auto"/>
              <w:bottom w:val="single" w:sz="4" w:space="0" w:color="auto"/>
              <w:right w:val="single" w:sz="4" w:space="0" w:color="auto"/>
            </w:tcBorders>
            <w:shd w:val="clear" w:color="auto" w:fill="EBE1E1" w:themeFill="accent6" w:themeFillTint="33"/>
            <w:vAlign w:val="center"/>
            <w:hideMark/>
          </w:tcPr>
          <w:p w14:paraId="441AB194" w14:textId="77777777"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p>
        </w:tc>
        <w:tc>
          <w:tcPr>
            <w:tcW w:w="1016" w:type="dxa"/>
            <w:vMerge/>
            <w:tcBorders>
              <w:top w:val="nil"/>
              <w:left w:val="single" w:sz="4" w:space="0" w:color="auto"/>
              <w:bottom w:val="single" w:sz="4" w:space="0" w:color="auto"/>
              <w:right w:val="single" w:sz="4" w:space="0" w:color="auto"/>
            </w:tcBorders>
            <w:shd w:val="clear" w:color="auto" w:fill="EBE1E1" w:themeFill="accent6" w:themeFillTint="33"/>
            <w:vAlign w:val="center"/>
            <w:hideMark/>
          </w:tcPr>
          <w:p w14:paraId="4F1B5B93" w14:textId="77777777"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p>
        </w:tc>
        <w:tc>
          <w:tcPr>
            <w:tcW w:w="1016" w:type="dxa"/>
            <w:vMerge/>
            <w:tcBorders>
              <w:top w:val="nil"/>
              <w:left w:val="single" w:sz="4" w:space="0" w:color="auto"/>
              <w:bottom w:val="single" w:sz="4" w:space="0" w:color="auto"/>
              <w:right w:val="single" w:sz="4" w:space="0" w:color="auto"/>
            </w:tcBorders>
            <w:shd w:val="clear" w:color="auto" w:fill="EBE1E1" w:themeFill="accent6" w:themeFillTint="33"/>
            <w:vAlign w:val="center"/>
            <w:hideMark/>
          </w:tcPr>
          <w:p w14:paraId="6794E3F3" w14:textId="77777777"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p>
        </w:tc>
        <w:tc>
          <w:tcPr>
            <w:tcW w:w="972" w:type="dxa"/>
            <w:vMerge/>
            <w:tcBorders>
              <w:top w:val="nil"/>
              <w:left w:val="single" w:sz="4" w:space="0" w:color="auto"/>
              <w:bottom w:val="single" w:sz="4" w:space="0" w:color="000000"/>
              <w:right w:val="single" w:sz="4" w:space="0" w:color="auto"/>
            </w:tcBorders>
            <w:vAlign w:val="center"/>
            <w:hideMark/>
          </w:tcPr>
          <w:p w14:paraId="55F9E167" w14:textId="77777777"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p>
        </w:tc>
        <w:tc>
          <w:tcPr>
            <w:tcW w:w="1116" w:type="dxa"/>
            <w:vMerge/>
            <w:tcBorders>
              <w:top w:val="nil"/>
              <w:left w:val="single" w:sz="4" w:space="0" w:color="auto"/>
              <w:bottom w:val="single" w:sz="4" w:space="0" w:color="auto"/>
              <w:right w:val="single" w:sz="4" w:space="0" w:color="auto"/>
            </w:tcBorders>
            <w:vAlign w:val="center"/>
            <w:hideMark/>
          </w:tcPr>
          <w:p w14:paraId="6E491D7B" w14:textId="77777777" w:rsidR="009D7C81" w:rsidRPr="0062367F" w:rsidRDefault="009D7C81" w:rsidP="009D7C81">
            <w:pPr>
              <w:spacing w:after="0" w:line="240" w:lineRule="auto"/>
              <w:rPr>
                <w:rFonts w:ascii="Times New Roman" w:eastAsia="Times New Roman" w:hAnsi="Times New Roman" w:cs="Times New Roman"/>
                <w:color w:val="000000"/>
                <w:sz w:val="20"/>
                <w:szCs w:val="20"/>
                <w:lang w:eastAsia="hr-HR"/>
              </w:rPr>
            </w:pPr>
          </w:p>
        </w:tc>
      </w:tr>
      <w:tr w:rsidR="009D7C81" w:rsidRPr="0062367F" w14:paraId="68340093" w14:textId="77777777" w:rsidTr="009D7C81">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54B6ACC"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783" w:type="dxa"/>
            <w:tcBorders>
              <w:top w:val="nil"/>
              <w:left w:val="nil"/>
              <w:bottom w:val="single" w:sz="4" w:space="0" w:color="auto"/>
              <w:right w:val="single" w:sz="4" w:space="0" w:color="auto"/>
            </w:tcBorders>
            <w:shd w:val="clear" w:color="auto" w:fill="auto"/>
            <w:vAlign w:val="center"/>
            <w:hideMark/>
          </w:tcPr>
          <w:p w14:paraId="494D09BF" w14:textId="224E6A0C"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783" w:type="dxa"/>
            <w:tcBorders>
              <w:top w:val="nil"/>
              <w:left w:val="nil"/>
              <w:bottom w:val="single" w:sz="4" w:space="0" w:color="auto"/>
              <w:right w:val="single" w:sz="4" w:space="0" w:color="auto"/>
            </w:tcBorders>
            <w:shd w:val="clear" w:color="auto" w:fill="auto"/>
            <w:vAlign w:val="center"/>
            <w:hideMark/>
          </w:tcPr>
          <w:p w14:paraId="2B7BC4F9" w14:textId="397CFA28"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46403D1A" w14:textId="6F242EFD"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EBE1E1" w:themeFill="accent6" w:themeFillTint="33"/>
            <w:vAlign w:val="center"/>
            <w:hideMark/>
          </w:tcPr>
          <w:p w14:paraId="2974F493"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54.665,63</w:t>
            </w:r>
          </w:p>
        </w:tc>
        <w:tc>
          <w:tcPr>
            <w:tcW w:w="1016" w:type="dxa"/>
            <w:tcBorders>
              <w:top w:val="nil"/>
              <w:left w:val="nil"/>
              <w:bottom w:val="single" w:sz="4" w:space="0" w:color="auto"/>
              <w:right w:val="single" w:sz="4" w:space="0" w:color="auto"/>
            </w:tcBorders>
            <w:shd w:val="clear" w:color="auto" w:fill="EBE1E1" w:themeFill="accent6" w:themeFillTint="33"/>
            <w:vAlign w:val="center"/>
            <w:hideMark/>
          </w:tcPr>
          <w:p w14:paraId="06D774FC"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54.665,62</w:t>
            </w:r>
          </w:p>
        </w:tc>
        <w:tc>
          <w:tcPr>
            <w:tcW w:w="1016" w:type="dxa"/>
            <w:tcBorders>
              <w:top w:val="nil"/>
              <w:left w:val="nil"/>
              <w:bottom w:val="single" w:sz="4" w:space="0" w:color="auto"/>
              <w:right w:val="single" w:sz="4" w:space="0" w:color="auto"/>
            </w:tcBorders>
            <w:shd w:val="clear" w:color="auto" w:fill="EBE1E1" w:themeFill="accent6" w:themeFillTint="33"/>
            <w:vAlign w:val="center"/>
            <w:hideMark/>
          </w:tcPr>
          <w:p w14:paraId="12AFA943"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54.665,63</w:t>
            </w:r>
          </w:p>
        </w:tc>
        <w:tc>
          <w:tcPr>
            <w:tcW w:w="1016" w:type="dxa"/>
            <w:tcBorders>
              <w:top w:val="nil"/>
              <w:left w:val="nil"/>
              <w:bottom w:val="single" w:sz="4" w:space="0" w:color="auto"/>
              <w:right w:val="single" w:sz="4" w:space="0" w:color="auto"/>
            </w:tcBorders>
            <w:shd w:val="clear" w:color="auto" w:fill="EBE1E1" w:themeFill="accent6" w:themeFillTint="33"/>
            <w:vAlign w:val="center"/>
            <w:hideMark/>
          </w:tcPr>
          <w:p w14:paraId="77FD2E47" w14:textId="77777777" w:rsidR="009D7C81" w:rsidRPr="0062367F" w:rsidRDefault="009D7C81" w:rsidP="009D7C81">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54.665,62</w:t>
            </w:r>
          </w:p>
        </w:tc>
        <w:tc>
          <w:tcPr>
            <w:tcW w:w="972" w:type="dxa"/>
            <w:tcBorders>
              <w:top w:val="nil"/>
              <w:left w:val="nil"/>
              <w:bottom w:val="single" w:sz="4" w:space="0" w:color="auto"/>
              <w:right w:val="single" w:sz="4" w:space="0" w:color="auto"/>
            </w:tcBorders>
            <w:shd w:val="clear" w:color="auto" w:fill="auto"/>
            <w:noWrap/>
            <w:vAlign w:val="bottom"/>
            <w:hideMark/>
          </w:tcPr>
          <w:p w14:paraId="46E549D0" w14:textId="77777777" w:rsidR="009D7C81" w:rsidRPr="0062367F" w:rsidRDefault="009D7C81" w:rsidP="009D7C81">
            <w:pPr>
              <w:spacing w:after="0" w:line="240" w:lineRule="auto"/>
              <w:rPr>
                <w:rFonts w:ascii="Calibri" w:eastAsia="Times New Roman" w:hAnsi="Calibri" w:cs="Times New Roman"/>
                <w:color w:val="000000"/>
                <w:sz w:val="22"/>
                <w:szCs w:val="22"/>
                <w:lang w:eastAsia="hr-HR"/>
              </w:rPr>
            </w:pPr>
            <w:r w:rsidRPr="0062367F">
              <w:rPr>
                <w:rFonts w:ascii="Calibri" w:eastAsia="Times New Roman" w:hAnsi="Calibri" w:cs="Times New Roman"/>
                <w:color w:val="000000"/>
                <w:sz w:val="22"/>
                <w:szCs w:val="22"/>
                <w:lang w:eastAsia="hr-HR"/>
              </w:rPr>
              <w:t> </w:t>
            </w:r>
          </w:p>
        </w:tc>
        <w:tc>
          <w:tcPr>
            <w:tcW w:w="1116" w:type="dxa"/>
            <w:tcBorders>
              <w:top w:val="nil"/>
              <w:left w:val="nil"/>
              <w:bottom w:val="single" w:sz="4" w:space="0" w:color="auto"/>
              <w:right w:val="single" w:sz="4" w:space="0" w:color="auto"/>
            </w:tcBorders>
            <w:shd w:val="clear" w:color="auto" w:fill="auto"/>
            <w:vAlign w:val="center"/>
            <w:hideMark/>
          </w:tcPr>
          <w:p w14:paraId="654D7951" w14:textId="77777777" w:rsidR="009D7C81" w:rsidRPr="0062367F" w:rsidRDefault="009D7C81" w:rsidP="009D7C81">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218.662,50</w:t>
            </w:r>
          </w:p>
        </w:tc>
      </w:tr>
      <w:tr w:rsidR="0062367F" w:rsidRPr="0062367F" w14:paraId="68406EA0" w14:textId="77777777" w:rsidTr="009D7C81">
        <w:trPr>
          <w:trHeight w:val="300"/>
        </w:trPr>
        <w:tc>
          <w:tcPr>
            <w:tcW w:w="1250" w:type="dxa"/>
            <w:tcBorders>
              <w:top w:val="nil"/>
              <w:left w:val="nil"/>
              <w:bottom w:val="nil"/>
              <w:right w:val="nil"/>
            </w:tcBorders>
            <w:shd w:val="clear" w:color="auto" w:fill="auto"/>
            <w:vAlign w:val="center"/>
            <w:hideMark/>
          </w:tcPr>
          <w:p w14:paraId="2E06F3AD" w14:textId="77777777" w:rsidR="0062367F" w:rsidRPr="0062367F" w:rsidRDefault="0062367F" w:rsidP="0062367F">
            <w:pPr>
              <w:spacing w:after="0" w:line="240" w:lineRule="auto"/>
              <w:jc w:val="right"/>
              <w:rPr>
                <w:rFonts w:ascii="Times New Roman" w:eastAsia="Times New Roman" w:hAnsi="Times New Roman" w:cs="Times New Roman"/>
                <w:color w:val="000000"/>
                <w:sz w:val="20"/>
                <w:szCs w:val="20"/>
                <w:lang w:eastAsia="hr-HR"/>
              </w:rPr>
            </w:pPr>
          </w:p>
        </w:tc>
        <w:tc>
          <w:tcPr>
            <w:tcW w:w="783" w:type="dxa"/>
            <w:tcBorders>
              <w:top w:val="nil"/>
              <w:left w:val="nil"/>
              <w:bottom w:val="nil"/>
              <w:right w:val="nil"/>
            </w:tcBorders>
            <w:shd w:val="clear" w:color="auto" w:fill="auto"/>
            <w:vAlign w:val="center"/>
            <w:hideMark/>
          </w:tcPr>
          <w:p w14:paraId="5BBEF961" w14:textId="77777777" w:rsidR="0062367F" w:rsidRPr="0062367F" w:rsidRDefault="0062367F" w:rsidP="0062367F">
            <w:pPr>
              <w:spacing w:after="0" w:line="240" w:lineRule="auto"/>
              <w:jc w:val="both"/>
              <w:rPr>
                <w:rFonts w:ascii="Times New Roman" w:eastAsia="Times New Roman" w:hAnsi="Times New Roman" w:cs="Times New Roman"/>
                <w:sz w:val="20"/>
                <w:szCs w:val="20"/>
                <w:lang w:eastAsia="hr-HR"/>
              </w:rPr>
            </w:pPr>
          </w:p>
        </w:tc>
        <w:tc>
          <w:tcPr>
            <w:tcW w:w="783" w:type="dxa"/>
            <w:tcBorders>
              <w:top w:val="nil"/>
              <w:left w:val="nil"/>
              <w:bottom w:val="nil"/>
              <w:right w:val="nil"/>
            </w:tcBorders>
            <w:shd w:val="clear" w:color="auto" w:fill="auto"/>
            <w:vAlign w:val="center"/>
            <w:hideMark/>
          </w:tcPr>
          <w:p w14:paraId="4871EDA8" w14:textId="77777777" w:rsidR="0062367F" w:rsidRPr="0062367F" w:rsidRDefault="0062367F" w:rsidP="0062367F">
            <w:pPr>
              <w:spacing w:after="0" w:line="240" w:lineRule="auto"/>
              <w:jc w:val="both"/>
              <w:rPr>
                <w:rFonts w:ascii="Times New Roman" w:eastAsia="Times New Roman" w:hAnsi="Times New Roman" w:cs="Times New Roman"/>
                <w:sz w:val="20"/>
                <w:szCs w:val="20"/>
                <w:lang w:eastAsia="hr-HR"/>
              </w:rPr>
            </w:pPr>
          </w:p>
        </w:tc>
        <w:tc>
          <w:tcPr>
            <w:tcW w:w="1116" w:type="dxa"/>
            <w:tcBorders>
              <w:top w:val="nil"/>
              <w:left w:val="nil"/>
              <w:bottom w:val="nil"/>
              <w:right w:val="nil"/>
            </w:tcBorders>
            <w:shd w:val="clear" w:color="auto" w:fill="auto"/>
            <w:vAlign w:val="center"/>
            <w:hideMark/>
          </w:tcPr>
          <w:p w14:paraId="55B723B1" w14:textId="77777777" w:rsidR="0062367F" w:rsidRPr="0062367F" w:rsidRDefault="0062367F" w:rsidP="0062367F">
            <w:pPr>
              <w:spacing w:after="0" w:line="240" w:lineRule="auto"/>
              <w:jc w:val="both"/>
              <w:rPr>
                <w:rFonts w:ascii="Times New Roman" w:eastAsia="Times New Roman" w:hAnsi="Times New Roman" w:cs="Times New Roman"/>
                <w:sz w:val="20"/>
                <w:szCs w:val="20"/>
                <w:lang w:eastAsia="hr-HR"/>
              </w:rPr>
            </w:pPr>
          </w:p>
        </w:tc>
        <w:tc>
          <w:tcPr>
            <w:tcW w:w="1116" w:type="dxa"/>
            <w:tcBorders>
              <w:top w:val="nil"/>
              <w:left w:val="nil"/>
              <w:bottom w:val="nil"/>
              <w:right w:val="nil"/>
            </w:tcBorders>
            <w:shd w:val="clear" w:color="auto" w:fill="auto"/>
            <w:vAlign w:val="center"/>
            <w:hideMark/>
          </w:tcPr>
          <w:p w14:paraId="6DE11916" w14:textId="77777777" w:rsidR="0062367F" w:rsidRPr="0062367F" w:rsidRDefault="0062367F" w:rsidP="0062367F">
            <w:pPr>
              <w:spacing w:after="0" w:line="240" w:lineRule="auto"/>
              <w:jc w:val="both"/>
              <w:rPr>
                <w:rFonts w:ascii="Times New Roman" w:eastAsia="Times New Roman" w:hAnsi="Times New Roman" w:cs="Times New Roman"/>
                <w:sz w:val="20"/>
                <w:szCs w:val="20"/>
                <w:lang w:eastAsia="hr-HR"/>
              </w:rPr>
            </w:pPr>
          </w:p>
        </w:tc>
        <w:tc>
          <w:tcPr>
            <w:tcW w:w="1016" w:type="dxa"/>
            <w:tcBorders>
              <w:top w:val="nil"/>
              <w:left w:val="nil"/>
              <w:bottom w:val="nil"/>
              <w:right w:val="nil"/>
            </w:tcBorders>
            <w:shd w:val="clear" w:color="auto" w:fill="auto"/>
            <w:vAlign w:val="center"/>
            <w:hideMark/>
          </w:tcPr>
          <w:p w14:paraId="6F8C4E63" w14:textId="77777777" w:rsidR="0062367F" w:rsidRPr="0062367F" w:rsidRDefault="0062367F" w:rsidP="0062367F">
            <w:pPr>
              <w:spacing w:after="0" w:line="240" w:lineRule="auto"/>
              <w:jc w:val="both"/>
              <w:rPr>
                <w:rFonts w:ascii="Times New Roman" w:eastAsia="Times New Roman" w:hAnsi="Times New Roman" w:cs="Times New Roman"/>
                <w:sz w:val="20"/>
                <w:szCs w:val="20"/>
                <w:lang w:eastAsia="hr-HR"/>
              </w:rPr>
            </w:pPr>
          </w:p>
        </w:tc>
        <w:tc>
          <w:tcPr>
            <w:tcW w:w="3004" w:type="dxa"/>
            <w:gridSpan w:val="3"/>
            <w:tcBorders>
              <w:top w:val="single" w:sz="4" w:space="0" w:color="auto"/>
              <w:left w:val="single" w:sz="4" w:space="0" w:color="auto"/>
              <w:bottom w:val="single" w:sz="4" w:space="0" w:color="auto"/>
              <w:right w:val="single" w:sz="4" w:space="0" w:color="auto"/>
            </w:tcBorders>
            <w:shd w:val="clear" w:color="000000" w:fill="F4B084"/>
            <w:vAlign w:val="center"/>
            <w:hideMark/>
          </w:tcPr>
          <w:p w14:paraId="74A80D4B" w14:textId="77777777" w:rsidR="0062367F" w:rsidRPr="0062367F" w:rsidRDefault="0062367F" w:rsidP="0062367F">
            <w:pPr>
              <w:spacing w:after="0" w:line="240" w:lineRule="auto"/>
              <w:jc w:val="center"/>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UKUPNO PODMJERA 19.4</w:t>
            </w:r>
          </w:p>
        </w:tc>
        <w:tc>
          <w:tcPr>
            <w:tcW w:w="1116" w:type="dxa"/>
            <w:tcBorders>
              <w:top w:val="nil"/>
              <w:left w:val="nil"/>
              <w:bottom w:val="single" w:sz="4" w:space="0" w:color="auto"/>
              <w:right w:val="single" w:sz="4" w:space="0" w:color="auto"/>
            </w:tcBorders>
            <w:shd w:val="clear" w:color="000000" w:fill="F4B084"/>
            <w:vAlign w:val="center"/>
            <w:hideMark/>
          </w:tcPr>
          <w:p w14:paraId="6E12F4A6" w14:textId="77777777" w:rsidR="0062367F" w:rsidRPr="0062367F" w:rsidRDefault="0062367F" w:rsidP="0062367F">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218.662,50</w:t>
            </w:r>
          </w:p>
        </w:tc>
      </w:tr>
    </w:tbl>
    <w:p w14:paraId="011EAB5C" w14:textId="5B7499FF" w:rsidR="003750FB" w:rsidRPr="006536F8" w:rsidRDefault="003750FB" w:rsidP="003750FB">
      <w:pPr>
        <w:suppressAutoHyphens/>
        <w:spacing w:after="0" w:line="240" w:lineRule="auto"/>
        <w:jc w:val="both"/>
        <w:rPr>
          <w:rFonts w:ascii="Times New Roman" w:hAnsi="Times New Roman"/>
          <w:lang w:eastAsia="zh-CN"/>
        </w:rPr>
      </w:pPr>
      <w:r w:rsidRPr="001A4B6A">
        <w:rPr>
          <w:rFonts w:ascii="Times New Roman" w:hAnsi="Times New Roman"/>
          <w:lang w:eastAsia="zh-CN"/>
        </w:rPr>
        <w:t>*</w:t>
      </w:r>
      <w:r w:rsidRPr="006536F8">
        <w:rPr>
          <w:rFonts w:ascii="Times New Roman" w:hAnsi="Times New Roman"/>
          <w:lang w:eastAsia="zh-CN"/>
        </w:rPr>
        <w:t>Za pripremu i provedbu projekata suradnje predviđa se alokacija od 5% sredstava</w:t>
      </w:r>
      <w:r w:rsidR="000F21A7">
        <w:rPr>
          <w:rFonts w:ascii="Times New Roman" w:hAnsi="Times New Roman"/>
          <w:lang w:eastAsia="zh-CN"/>
        </w:rPr>
        <w:t xml:space="preserve"> planiranih</w:t>
      </w:r>
      <w:r w:rsidRPr="006536F8">
        <w:rPr>
          <w:rFonts w:ascii="Times New Roman" w:hAnsi="Times New Roman"/>
          <w:lang w:eastAsia="zh-CN"/>
        </w:rPr>
        <w:t xml:space="preserve"> kroz javne izdatke za provedbu LRS putem 19.2 u razdoblju 2014. – 2020. godine što iznosi ukupno </w:t>
      </w:r>
      <w:r w:rsidR="00A029DA" w:rsidRPr="006536F8">
        <w:rPr>
          <w:rFonts w:ascii="Times New Roman" w:hAnsi="Times New Roman"/>
          <w:color w:val="000000"/>
        </w:rPr>
        <w:t>41.6</w:t>
      </w:r>
      <w:r w:rsidR="00843474" w:rsidRPr="006536F8">
        <w:rPr>
          <w:rFonts w:ascii="Times New Roman" w:hAnsi="Times New Roman"/>
          <w:color w:val="000000"/>
        </w:rPr>
        <w:t>5</w:t>
      </w:r>
      <w:r w:rsidRPr="006536F8">
        <w:rPr>
          <w:rFonts w:ascii="Times New Roman" w:hAnsi="Times New Roman"/>
          <w:color w:val="000000"/>
        </w:rPr>
        <w:t xml:space="preserve">0,00 </w:t>
      </w:r>
      <w:r w:rsidRPr="006536F8">
        <w:rPr>
          <w:rFonts w:ascii="Times New Roman" w:hAnsi="Times New Roman"/>
          <w:lang w:eastAsia="zh-CN"/>
        </w:rPr>
        <w:t xml:space="preserve">EUR. Ovdje je prikaz reaizirane alokacije </w:t>
      </w:r>
      <w:r w:rsidR="00A029DA" w:rsidRPr="006536F8">
        <w:rPr>
          <w:rFonts w:ascii="Times New Roman" w:hAnsi="Times New Roman"/>
          <w:lang w:eastAsia="zh-CN"/>
        </w:rPr>
        <w:t>po godinama za Tip operacije 3.2</w:t>
      </w:r>
      <w:r w:rsidRPr="006536F8">
        <w:rPr>
          <w:rFonts w:ascii="Times New Roman" w:hAnsi="Times New Roman"/>
          <w:lang w:eastAsia="zh-CN"/>
        </w:rPr>
        <w:t>.1.</w:t>
      </w:r>
    </w:p>
    <w:p w14:paraId="10A0A6FD" w14:textId="1F83BD58" w:rsidR="003750FB" w:rsidRPr="006536F8" w:rsidRDefault="003750FB" w:rsidP="003750FB">
      <w:pPr>
        <w:suppressAutoHyphens/>
        <w:spacing w:after="0" w:line="240" w:lineRule="auto"/>
        <w:jc w:val="both"/>
        <w:rPr>
          <w:rFonts w:ascii="Times New Roman" w:hAnsi="Times New Roman"/>
          <w:lang w:eastAsia="zh-CN"/>
        </w:rPr>
      </w:pPr>
      <w:r w:rsidRPr="006536F8">
        <w:rPr>
          <w:rFonts w:ascii="Times New Roman" w:hAnsi="Times New Roman"/>
          <w:lang w:eastAsia="zh-CN"/>
        </w:rPr>
        <w:t xml:space="preserve">** Za tekuće troškove i animaciju predviđa se ukupna alokacija od 25% sredstava </w:t>
      </w:r>
      <w:r w:rsidR="000F21A7">
        <w:rPr>
          <w:rFonts w:ascii="Times New Roman" w:hAnsi="Times New Roman"/>
          <w:lang w:eastAsia="zh-CN"/>
        </w:rPr>
        <w:t>planiranih</w:t>
      </w:r>
      <w:r w:rsidRPr="006536F8">
        <w:rPr>
          <w:rFonts w:ascii="Times New Roman" w:hAnsi="Times New Roman"/>
          <w:lang w:eastAsia="zh-CN"/>
        </w:rPr>
        <w:t xml:space="preserve"> kroz javne izdatke za provedbu LRS (25% 19.2 + 25% 19.3) u promatranim godinama što iznosi ukupno </w:t>
      </w:r>
      <w:r w:rsidR="006536F8" w:rsidRPr="006536F8">
        <w:rPr>
          <w:rFonts w:ascii="Times New Roman" w:hAnsi="Times New Roman"/>
          <w:color w:val="000000"/>
        </w:rPr>
        <w:t>218.662</w:t>
      </w:r>
      <w:r w:rsidRPr="006536F8">
        <w:rPr>
          <w:rFonts w:ascii="Times New Roman" w:hAnsi="Times New Roman"/>
          <w:color w:val="000000"/>
        </w:rPr>
        <w:t xml:space="preserve">,50 </w:t>
      </w:r>
      <w:r w:rsidRPr="006536F8">
        <w:rPr>
          <w:rFonts w:ascii="Times New Roman" w:hAnsi="Times New Roman"/>
          <w:lang w:eastAsia="zh-CN"/>
        </w:rPr>
        <w:t xml:space="preserve">EUR za razdoblje 2014. – 2020. godina. Ovdje je prikaz opravdane alokacije </w:t>
      </w:r>
      <w:r w:rsidR="006536F8" w:rsidRPr="006536F8">
        <w:rPr>
          <w:rFonts w:ascii="Times New Roman" w:hAnsi="Times New Roman"/>
          <w:lang w:eastAsia="zh-CN"/>
        </w:rPr>
        <w:t>po godinama za Tip operacije 3.2</w:t>
      </w:r>
      <w:r w:rsidRPr="006536F8">
        <w:rPr>
          <w:rFonts w:ascii="Times New Roman" w:hAnsi="Times New Roman"/>
          <w:lang w:eastAsia="zh-CN"/>
        </w:rPr>
        <w:t>.2. Navedene kalkulacije izrađene su u % prema realiziranim sredstvima  iz 19.2/19.3.</w:t>
      </w:r>
    </w:p>
    <w:p w14:paraId="56B065A9" w14:textId="07D4AF7F" w:rsidR="00A8331D" w:rsidRPr="001A4B6A" w:rsidRDefault="006536F8" w:rsidP="003750FB">
      <w:pPr>
        <w:suppressAutoHyphens/>
        <w:spacing w:after="0" w:line="240" w:lineRule="auto"/>
        <w:jc w:val="both"/>
        <w:rPr>
          <w:rFonts w:ascii="Times New Roman" w:hAnsi="Times New Roman"/>
          <w:lang w:eastAsia="zh-CN"/>
        </w:rPr>
      </w:pPr>
      <w:r w:rsidRPr="006536F8">
        <w:rPr>
          <w:rFonts w:ascii="Times New Roman" w:hAnsi="Times New Roman"/>
          <w:lang w:eastAsia="zh-CN"/>
        </w:rPr>
        <w:t>***SC 3</w:t>
      </w:r>
      <w:r w:rsidR="00A8331D" w:rsidRPr="006536F8">
        <w:rPr>
          <w:rFonts w:ascii="Times New Roman" w:hAnsi="Times New Roman"/>
          <w:lang w:eastAsia="zh-CN"/>
        </w:rPr>
        <w:t xml:space="preserve"> prikazan je u tablici samo temeljem alokacija iz podmjere 19.2, radi lakše preglednosti.</w:t>
      </w:r>
      <w:r w:rsidR="00A8331D">
        <w:rPr>
          <w:rFonts w:ascii="Times New Roman" w:hAnsi="Times New Roman"/>
          <w:lang w:eastAsia="zh-CN"/>
        </w:rPr>
        <w:t xml:space="preserve"> </w:t>
      </w:r>
    </w:p>
    <w:p w14:paraId="7E330516" w14:textId="77777777" w:rsidR="003750FB" w:rsidRPr="001A4B6A" w:rsidRDefault="003750FB" w:rsidP="003750FB">
      <w:pPr>
        <w:suppressAutoHyphens/>
        <w:spacing w:after="0" w:line="240" w:lineRule="auto"/>
        <w:jc w:val="both"/>
        <w:rPr>
          <w:rFonts w:ascii="Times New Roman" w:hAnsi="Times New Roman"/>
          <w:sz w:val="24"/>
          <w:szCs w:val="24"/>
          <w:lang w:eastAsia="zh-CN"/>
        </w:rPr>
      </w:pPr>
    </w:p>
    <w:p w14:paraId="065705C9" w14:textId="77777777" w:rsidR="003750FB" w:rsidRDefault="003750FB" w:rsidP="003750FB">
      <w:pPr>
        <w:suppressAutoHyphens/>
        <w:spacing w:after="0" w:line="240" w:lineRule="auto"/>
        <w:jc w:val="both"/>
        <w:rPr>
          <w:rFonts w:ascii="Times New Roman" w:hAnsi="Times New Roman"/>
          <w:sz w:val="24"/>
          <w:szCs w:val="24"/>
          <w:lang w:eastAsia="zh-CN"/>
        </w:rPr>
      </w:pPr>
      <w:r w:rsidRPr="001A4B6A">
        <w:rPr>
          <w:rFonts w:ascii="Times New Roman" w:hAnsi="Times New Roman"/>
          <w:sz w:val="24"/>
          <w:szCs w:val="24"/>
          <w:lang w:eastAsia="zh-CN"/>
        </w:rPr>
        <w:t xml:space="preserve">Sistematiziran prikaz </w:t>
      </w:r>
      <w:r w:rsidRPr="001A4B6A">
        <w:rPr>
          <w:rFonts w:ascii="Times New Roman" w:hAnsi="Times New Roman"/>
          <w:b/>
          <w:sz w:val="24"/>
          <w:szCs w:val="24"/>
          <w:lang w:eastAsia="zh-CN"/>
        </w:rPr>
        <w:t>očekivane financijske realizacije</w:t>
      </w:r>
      <w:r w:rsidRPr="001A4B6A">
        <w:rPr>
          <w:rFonts w:ascii="Times New Roman" w:hAnsi="Times New Roman"/>
          <w:sz w:val="24"/>
          <w:szCs w:val="24"/>
          <w:lang w:eastAsia="zh-CN"/>
        </w:rPr>
        <w:t xml:space="preserve"> provedbe odabranih projekata na razini Cilja, Mjere (aktivnosti) i Tipa operacija nalazi se u tablici:</w:t>
      </w:r>
    </w:p>
    <w:tbl>
      <w:tblPr>
        <w:tblW w:w="9960" w:type="dxa"/>
        <w:tblLook w:val="04A0" w:firstRow="1" w:lastRow="0" w:firstColumn="1" w:lastColumn="0" w:noHBand="0" w:noVBand="1"/>
      </w:tblPr>
      <w:tblGrid>
        <w:gridCol w:w="1350"/>
        <w:gridCol w:w="1116"/>
        <w:gridCol w:w="1116"/>
        <w:gridCol w:w="1143"/>
        <w:gridCol w:w="1080"/>
        <w:gridCol w:w="1016"/>
        <w:gridCol w:w="872"/>
        <w:gridCol w:w="1087"/>
        <w:gridCol w:w="1180"/>
      </w:tblGrid>
      <w:tr w:rsidR="0062367F" w:rsidRPr="0062367F" w14:paraId="2CEA6EE0" w14:textId="77777777" w:rsidTr="0062367F">
        <w:trPr>
          <w:trHeight w:val="510"/>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3C46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SC/M/TO, %/EUR</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1FC1BE0B"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2018</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66A468B0"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2019</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4C5106B9"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2020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B7BB86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2021</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345F29E8"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2022</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41D769D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2023</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0055985"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Ukupno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847FE0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Ukupno EUR</w:t>
            </w:r>
          </w:p>
        </w:tc>
      </w:tr>
      <w:tr w:rsidR="0062367F" w:rsidRPr="0062367F" w14:paraId="7EB6B36A"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F0917B" w:themeFill="accent5" w:themeFillTint="99"/>
            <w:vAlign w:val="center"/>
            <w:hideMark/>
          </w:tcPr>
          <w:p w14:paraId="38AC5E84" w14:textId="727D9730" w:rsidR="0062367F" w:rsidRPr="0062367F" w:rsidRDefault="00A95376" w:rsidP="0062367F">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SC1,% </w:t>
            </w:r>
          </w:p>
        </w:tc>
        <w:tc>
          <w:tcPr>
            <w:tcW w:w="1116" w:type="dxa"/>
            <w:tcBorders>
              <w:top w:val="nil"/>
              <w:left w:val="nil"/>
              <w:bottom w:val="single" w:sz="4" w:space="0" w:color="auto"/>
              <w:right w:val="single" w:sz="4" w:space="0" w:color="auto"/>
            </w:tcBorders>
            <w:shd w:val="clear" w:color="auto" w:fill="F0917B" w:themeFill="accent5" w:themeFillTint="99"/>
            <w:vAlign w:val="center"/>
            <w:hideMark/>
          </w:tcPr>
          <w:p w14:paraId="47B2D14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0917B" w:themeFill="accent5" w:themeFillTint="99"/>
            <w:vAlign w:val="center"/>
            <w:hideMark/>
          </w:tcPr>
          <w:p w14:paraId="321497F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w:t>
            </w:r>
          </w:p>
        </w:tc>
        <w:tc>
          <w:tcPr>
            <w:tcW w:w="1143" w:type="dxa"/>
            <w:tcBorders>
              <w:top w:val="nil"/>
              <w:left w:val="nil"/>
              <w:bottom w:val="single" w:sz="4" w:space="0" w:color="auto"/>
              <w:right w:val="single" w:sz="4" w:space="0" w:color="auto"/>
            </w:tcBorders>
            <w:shd w:val="clear" w:color="auto" w:fill="F0917B" w:themeFill="accent5" w:themeFillTint="99"/>
            <w:vAlign w:val="center"/>
            <w:hideMark/>
          </w:tcPr>
          <w:p w14:paraId="5B17D260"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10,80%</w:t>
            </w:r>
          </w:p>
        </w:tc>
        <w:tc>
          <w:tcPr>
            <w:tcW w:w="1080" w:type="dxa"/>
            <w:tcBorders>
              <w:top w:val="nil"/>
              <w:left w:val="nil"/>
              <w:bottom w:val="single" w:sz="4" w:space="0" w:color="auto"/>
              <w:right w:val="single" w:sz="4" w:space="0" w:color="auto"/>
            </w:tcBorders>
            <w:shd w:val="clear" w:color="auto" w:fill="F0917B" w:themeFill="accent5" w:themeFillTint="99"/>
            <w:vAlign w:val="center"/>
            <w:hideMark/>
          </w:tcPr>
          <w:p w14:paraId="3BEE8451"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0,36%</w:t>
            </w:r>
          </w:p>
        </w:tc>
        <w:tc>
          <w:tcPr>
            <w:tcW w:w="1016" w:type="dxa"/>
            <w:tcBorders>
              <w:top w:val="nil"/>
              <w:left w:val="nil"/>
              <w:bottom w:val="single" w:sz="4" w:space="0" w:color="auto"/>
              <w:right w:val="single" w:sz="4" w:space="0" w:color="auto"/>
            </w:tcBorders>
            <w:shd w:val="clear" w:color="auto" w:fill="F0917B" w:themeFill="accent5" w:themeFillTint="99"/>
            <w:vAlign w:val="center"/>
            <w:hideMark/>
          </w:tcPr>
          <w:p w14:paraId="4856F04A"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F0917B" w:themeFill="accent5" w:themeFillTint="99"/>
            <w:vAlign w:val="center"/>
            <w:hideMark/>
          </w:tcPr>
          <w:p w14:paraId="4A4D310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F0917B" w:themeFill="accent5" w:themeFillTint="99"/>
            <w:vAlign w:val="center"/>
            <w:hideMark/>
          </w:tcPr>
          <w:p w14:paraId="0E5FCEB0"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15,96%</w:t>
            </w:r>
          </w:p>
        </w:tc>
        <w:tc>
          <w:tcPr>
            <w:tcW w:w="1180" w:type="dxa"/>
            <w:tcBorders>
              <w:top w:val="nil"/>
              <w:left w:val="nil"/>
              <w:bottom w:val="single" w:sz="4" w:space="0" w:color="auto"/>
              <w:right w:val="single" w:sz="4" w:space="0" w:color="auto"/>
            </w:tcBorders>
            <w:shd w:val="clear" w:color="auto" w:fill="F0917B" w:themeFill="accent5" w:themeFillTint="99"/>
            <w:vAlign w:val="center"/>
            <w:hideMark/>
          </w:tcPr>
          <w:p w14:paraId="0C88FF4C"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62367F" w:rsidRPr="0062367F" w14:paraId="76CB741C"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F0917B" w:themeFill="accent5" w:themeFillTint="99"/>
            <w:vAlign w:val="center"/>
            <w:hideMark/>
          </w:tcPr>
          <w:p w14:paraId="420DDB2D"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auto" w:fill="F0917B" w:themeFill="accent5" w:themeFillTint="99"/>
            <w:vAlign w:val="center"/>
            <w:hideMark/>
          </w:tcPr>
          <w:p w14:paraId="289E15F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0917B" w:themeFill="accent5" w:themeFillTint="99"/>
            <w:vAlign w:val="center"/>
            <w:hideMark/>
          </w:tcPr>
          <w:p w14:paraId="53BD0BDA"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40.000,00</w:t>
            </w:r>
          </w:p>
        </w:tc>
        <w:tc>
          <w:tcPr>
            <w:tcW w:w="1143" w:type="dxa"/>
            <w:tcBorders>
              <w:top w:val="nil"/>
              <w:left w:val="nil"/>
              <w:bottom w:val="single" w:sz="4" w:space="0" w:color="auto"/>
              <w:right w:val="single" w:sz="4" w:space="0" w:color="auto"/>
            </w:tcBorders>
            <w:shd w:val="clear" w:color="auto" w:fill="F0917B" w:themeFill="accent5" w:themeFillTint="99"/>
            <w:vAlign w:val="center"/>
            <w:hideMark/>
          </w:tcPr>
          <w:p w14:paraId="167C9EB6"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90.000,00</w:t>
            </w:r>
          </w:p>
        </w:tc>
        <w:tc>
          <w:tcPr>
            <w:tcW w:w="1080" w:type="dxa"/>
            <w:tcBorders>
              <w:top w:val="nil"/>
              <w:left w:val="nil"/>
              <w:bottom w:val="single" w:sz="4" w:space="0" w:color="auto"/>
              <w:right w:val="single" w:sz="4" w:space="0" w:color="auto"/>
            </w:tcBorders>
            <w:shd w:val="clear" w:color="auto" w:fill="F0917B" w:themeFill="accent5" w:themeFillTint="99"/>
            <w:vAlign w:val="center"/>
            <w:hideMark/>
          </w:tcPr>
          <w:p w14:paraId="45E170E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3.000,00</w:t>
            </w:r>
          </w:p>
        </w:tc>
        <w:tc>
          <w:tcPr>
            <w:tcW w:w="1016" w:type="dxa"/>
            <w:tcBorders>
              <w:top w:val="nil"/>
              <w:left w:val="nil"/>
              <w:bottom w:val="single" w:sz="4" w:space="0" w:color="auto"/>
              <w:right w:val="single" w:sz="4" w:space="0" w:color="auto"/>
            </w:tcBorders>
            <w:shd w:val="clear" w:color="auto" w:fill="F0917B" w:themeFill="accent5" w:themeFillTint="99"/>
            <w:vAlign w:val="center"/>
            <w:hideMark/>
          </w:tcPr>
          <w:p w14:paraId="74B51E0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F0917B" w:themeFill="accent5" w:themeFillTint="99"/>
            <w:vAlign w:val="center"/>
            <w:hideMark/>
          </w:tcPr>
          <w:p w14:paraId="634D5FF5"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F0917B" w:themeFill="accent5" w:themeFillTint="99"/>
            <w:vAlign w:val="center"/>
            <w:hideMark/>
          </w:tcPr>
          <w:p w14:paraId="2A673869"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auto" w:fill="F0917B" w:themeFill="accent5" w:themeFillTint="99"/>
            <w:vAlign w:val="center"/>
            <w:hideMark/>
          </w:tcPr>
          <w:p w14:paraId="54EBD80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133.000,00</w:t>
            </w:r>
          </w:p>
        </w:tc>
      </w:tr>
      <w:tr w:rsidR="0062367F" w:rsidRPr="0062367F" w14:paraId="556115CF"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F5B5A7" w:themeFill="accent5" w:themeFillTint="66"/>
            <w:vAlign w:val="center"/>
            <w:hideMark/>
          </w:tcPr>
          <w:p w14:paraId="763241C4" w14:textId="36AF8323"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M1.1</w:t>
            </w:r>
            <w:r w:rsidR="00A95376">
              <w:rPr>
                <w:rFonts w:ascii="Times New Roman" w:eastAsia="Times New Roman" w:hAnsi="Times New Roman" w:cs="Times New Roman"/>
                <w:color w:val="000000"/>
                <w:sz w:val="20"/>
                <w:szCs w:val="20"/>
                <w:lang w:eastAsia="hr-HR"/>
              </w:rPr>
              <w:t xml:space="preserve">, % </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0111F61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291B7E65"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w:t>
            </w:r>
          </w:p>
        </w:tc>
        <w:tc>
          <w:tcPr>
            <w:tcW w:w="1143" w:type="dxa"/>
            <w:tcBorders>
              <w:top w:val="nil"/>
              <w:left w:val="nil"/>
              <w:bottom w:val="single" w:sz="4" w:space="0" w:color="auto"/>
              <w:right w:val="single" w:sz="4" w:space="0" w:color="auto"/>
            </w:tcBorders>
            <w:shd w:val="clear" w:color="auto" w:fill="F5B5A7" w:themeFill="accent5" w:themeFillTint="66"/>
            <w:vAlign w:val="center"/>
            <w:hideMark/>
          </w:tcPr>
          <w:p w14:paraId="1ECCA39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10,80%</w:t>
            </w:r>
          </w:p>
        </w:tc>
        <w:tc>
          <w:tcPr>
            <w:tcW w:w="1080" w:type="dxa"/>
            <w:tcBorders>
              <w:top w:val="nil"/>
              <w:left w:val="nil"/>
              <w:bottom w:val="single" w:sz="4" w:space="0" w:color="auto"/>
              <w:right w:val="single" w:sz="4" w:space="0" w:color="auto"/>
            </w:tcBorders>
            <w:shd w:val="clear" w:color="auto" w:fill="F5B5A7" w:themeFill="accent5" w:themeFillTint="66"/>
            <w:vAlign w:val="center"/>
            <w:hideMark/>
          </w:tcPr>
          <w:p w14:paraId="2BAC8DF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5B5A7" w:themeFill="accent5" w:themeFillTint="66"/>
            <w:vAlign w:val="center"/>
            <w:hideMark/>
          </w:tcPr>
          <w:p w14:paraId="15D018F6"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F5B5A7" w:themeFill="accent5" w:themeFillTint="66"/>
            <w:vAlign w:val="center"/>
            <w:hideMark/>
          </w:tcPr>
          <w:p w14:paraId="6B5A62BA"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F5B5A7" w:themeFill="accent5" w:themeFillTint="66"/>
            <w:vAlign w:val="center"/>
            <w:hideMark/>
          </w:tcPr>
          <w:p w14:paraId="058A7B76"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15,60%</w:t>
            </w:r>
          </w:p>
        </w:tc>
        <w:tc>
          <w:tcPr>
            <w:tcW w:w="1180" w:type="dxa"/>
            <w:tcBorders>
              <w:top w:val="nil"/>
              <w:left w:val="nil"/>
              <w:bottom w:val="single" w:sz="4" w:space="0" w:color="auto"/>
              <w:right w:val="single" w:sz="4" w:space="0" w:color="auto"/>
            </w:tcBorders>
            <w:shd w:val="clear" w:color="auto" w:fill="F5B5A7" w:themeFill="accent5" w:themeFillTint="66"/>
            <w:vAlign w:val="center"/>
            <w:hideMark/>
          </w:tcPr>
          <w:p w14:paraId="2CAF1FBB"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62367F" w:rsidRPr="0062367F" w14:paraId="475959FC"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F5B5A7" w:themeFill="accent5" w:themeFillTint="66"/>
            <w:vAlign w:val="center"/>
            <w:hideMark/>
          </w:tcPr>
          <w:p w14:paraId="088E8DFB"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5FE97940"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1ADD666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40.000,00</w:t>
            </w:r>
          </w:p>
        </w:tc>
        <w:tc>
          <w:tcPr>
            <w:tcW w:w="1143" w:type="dxa"/>
            <w:tcBorders>
              <w:top w:val="nil"/>
              <w:left w:val="nil"/>
              <w:bottom w:val="single" w:sz="4" w:space="0" w:color="auto"/>
              <w:right w:val="single" w:sz="4" w:space="0" w:color="auto"/>
            </w:tcBorders>
            <w:shd w:val="clear" w:color="auto" w:fill="F5B5A7" w:themeFill="accent5" w:themeFillTint="66"/>
            <w:vAlign w:val="center"/>
            <w:hideMark/>
          </w:tcPr>
          <w:p w14:paraId="3AADD18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90.000,00</w:t>
            </w:r>
          </w:p>
        </w:tc>
        <w:tc>
          <w:tcPr>
            <w:tcW w:w="1080" w:type="dxa"/>
            <w:tcBorders>
              <w:top w:val="nil"/>
              <w:left w:val="nil"/>
              <w:bottom w:val="single" w:sz="4" w:space="0" w:color="auto"/>
              <w:right w:val="single" w:sz="4" w:space="0" w:color="auto"/>
            </w:tcBorders>
            <w:shd w:val="clear" w:color="auto" w:fill="F5B5A7" w:themeFill="accent5" w:themeFillTint="66"/>
            <w:vAlign w:val="center"/>
            <w:hideMark/>
          </w:tcPr>
          <w:p w14:paraId="394B577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F5B5A7" w:themeFill="accent5" w:themeFillTint="66"/>
            <w:vAlign w:val="center"/>
            <w:hideMark/>
          </w:tcPr>
          <w:p w14:paraId="1A6872DD"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F5B5A7" w:themeFill="accent5" w:themeFillTint="66"/>
            <w:vAlign w:val="center"/>
            <w:hideMark/>
          </w:tcPr>
          <w:p w14:paraId="340B45F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F5B5A7" w:themeFill="accent5" w:themeFillTint="66"/>
            <w:vAlign w:val="center"/>
            <w:hideMark/>
          </w:tcPr>
          <w:p w14:paraId="2F8767ED"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auto" w:fill="F5B5A7" w:themeFill="accent5" w:themeFillTint="66"/>
            <w:vAlign w:val="center"/>
            <w:hideMark/>
          </w:tcPr>
          <w:p w14:paraId="78AAB11B"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130.000,00</w:t>
            </w:r>
          </w:p>
        </w:tc>
      </w:tr>
      <w:tr w:rsidR="000F21A7" w:rsidRPr="0062367F" w14:paraId="72C2CB8D"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9DDF815" w14:textId="121E765F"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TO1.1.1,% </w:t>
            </w:r>
          </w:p>
        </w:tc>
        <w:tc>
          <w:tcPr>
            <w:tcW w:w="1116" w:type="dxa"/>
            <w:tcBorders>
              <w:top w:val="nil"/>
              <w:left w:val="nil"/>
              <w:bottom w:val="single" w:sz="4" w:space="0" w:color="auto"/>
              <w:right w:val="single" w:sz="4" w:space="0" w:color="auto"/>
            </w:tcBorders>
            <w:shd w:val="clear" w:color="auto" w:fill="auto"/>
            <w:vAlign w:val="center"/>
            <w:hideMark/>
          </w:tcPr>
          <w:p w14:paraId="638307CE" w14:textId="6F80F5A1"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34CF634C" w14:textId="326EF8B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auto" w:fill="auto"/>
            <w:vAlign w:val="center"/>
            <w:hideMark/>
          </w:tcPr>
          <w:p w14:paraId="13211EF2"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10,80%</w:t>
            </w:r>
          </w:p>
        </w:tc>
        <w:tc>
          <w:tcPr>
            <w:tcW w:w="1080" w:type="dxa"/>
            <w:tcBorders>
              <w:top w:val="nil"/>
              <w:left w:val="nil"/>
              <w:bottom w:val="single" w:sz="4" w:space="0" w:color="auto"/>
              <w:right w:val="single" w:sz="4" w:space="0" w:color="auto"/>
            </w:tcBorders>
            <w:shd w:val="clear" w:color="auto" w:fill="auto"/>
            <w:vAlign w:val="center"/>
            <w:hideMark/>
          </w:tcPr>
          <w:p w14:paraId="78ACF690" w14:textId="0F7FDE6A"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1E7BEB8D" w14:textId="7F3FCFA1"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auto"/>
            <w:vAlign w:val="center"/>
            <w:hideMark/>
          </w:tcPr>
          <w:p w14:paraId="13082FCE" w14:textId="39054C0B"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3C1EB26D"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10,80%</w:t>
            </w:r>
          </w:p>
        </w:tc>
        <w:tc>
          <w:tcPr>
            <w:tcW w:w="1180" w:type="dxa"/>
            <w:tcBorders>
              <w:top w:val="nil"/>
              <w:left w:val="nil"/>
              <w:bottom w:val="single" w:sz="4" w:space="0" w:color="auto"/>
              <w:right w:val="single" w:sz="4" w:space="0" w:color="auto"/>
            </w:tcBorders>
            <w:shd w:val="clear" w:color="auto" w:fill="auto"/>
            <w:vAlign w:val="center"/>
            <w:hideMark/>
          </w:tcPr>
          <w:p w14:paraId="00AFC91B"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0F21A7" w:rsidRPr="0062367F" w14:paraId="0DB4566E"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607C9A6"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auto" w:fill="auto"/>
            <w:vAlign w:val="center"/>
            <w:hideMark/>
          </w:tcPr>
          <w:p w14:paraId="63CFBA32" w14:textId="03213C1C"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332708A6" w14:textId="012383CB"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auto" w:fill="auto"/>
            <w:vAlign w:val="center"/>
            <w:hideMark/>
          </w:tcPr>
          <w:p w14:paraId="7B83A523"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90.000,00</w:t>
            </w:r>
          </w:p>
        </w:tc>
        <w:tc>
          <w:tcPr>
            <w:tcW w:w="1080" w:type="dxa"/>
            <w:tcBorders>
              <w:top w:val="nil"/>
              <w:left w:val="nil"/>
              <w:bottom w:val="single" w:sz="4" w:space="0" w:color="auto"/>
              <w:right w:val="single" w:sz="4" w:space="0" w:color="auto"/>
            </w:tcBorders>
            <w:shd w:val="clear" w:color="auto" w:fill="auto"/>
            <w:vAlign w:val="center"/>
            <w:hideMark/>
          </w:tcPr>
          <w:p w14:paraId="046331F2" w14:textId="6770FF0B"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6C7FB8B3" w14:textId="701701A2"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auto"/>
            <w:vAlign w:val="center"/>
            <w:hideMark/>
          </w:tcPr>
          <w:p w14:paraId="7ADD962C" w14:textId="77A6DCE3"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21D70C99"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520B11BD"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90.000,00</w:t>
            </w:r>
          </w:p>
        </w:tc>
      </w:tr>
      <w:tr w:rsidR="000F21A7" w:rsidRPr="0062367F" w14:paraId="09573F2A" w14:textId="77777777" w:rsidTr="00AF61A9">
        <w:trPr>
          <w:trHeight w:val="30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A647A79" w14:textId="380D6B96"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TO1.1.2,% </w:t>
            </w:r>
          </w:p>
        </w:tc>
        <w:tc>
          <w:tcPr>
            <w:tcW w:w="1116" w:type="dxa"/>
            <w:tcBorders>
              <w:top w:val="nil"/>
              <w:left w:val="nil"/>
              <w:bottom w:val="single" w:sz="4" w:space="0" w:color="auto"/>
              <w:right w:val="single" w:sz="4" w:space="0" w:color="auto"/>
            </w:tcBorders>
            <w:shd w:val="clear" w:color="auto" w:fill="auto"/>
            <w:vAlign w:val="center"/>
            <w:hideMark/>
          </w:tcPr>
          <w:p w14:paraId="5BBB5CDB" w14:textId="3A78965B"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3DE622CA"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w:t>
            </w:r>
          </w:p>
        </w:tc>
        <w:tc>
          <w:tcPr>
            <w:tcW w:w="1143" w:type="dxa"/>
            <w:tcBorders>
              <w:top w:val="nil"/>
              <w:left w:val="nil"/>
              <w:bottom w:val="single" w:sz="4" w:space="0" w:color="auto"/>
              <w:right w:val="single" w:sz="4" w:space="0" w:color="auto"/>
            </w:tcBorders>
            <w:shd w:val="clear" w:color="auto" w:fill="auto"/>
            <w:hideMark/>
          </w:tcPr>
          <w:p w14:paraId="40D16212" w14:textId="0DAA1C12"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9B3D12">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auto" w:fill="auto"/>
            <w:hideMark/>
          </w:tcPr>
          <w:p w14:paraId="3BAC1957" w14:textId="6EFF89DF"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9B3D12">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hideMark/>
          </w:tcPr>
          <w:p w14:paraId="5454FF69" w14:textId="628D7751"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9B3D12">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auto"/>
            <w:hideMark/>
          </w:tcPr>
          <w:p w14:paraId="5BD7530F" w14:textId="475DCF91"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9B3D12">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6E9A4036"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w:t>
            </w:r>
          </w:p>
        </w:tc>
        <w:tc>
          <w:tcPr>
            <w:tcW w:w="1180" w:type="dxa"/>
            <w:tcBorders>
              <w:top w:val="nil"/>
              <w:left w:val="nil"/>
              <w:bottom w:val="single" w:sz="4" w:space="0" w:color="auto"/>
              <w:right w:val="single" w:sz="4" w:space="0" w:color="auto"/>
            </w:tcBorders>
            <w:shd w:val="clear" w:color="auto" w:fill="auto"/>
            <w:vAlign w:val="center"/>
            <w:hideMark/>
          </w:tcPr>
          <w:p w14:paraId="2E9E48AF"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0F21A7" w:rsidRPr="0062367F" w14:paraId="54C5E306" w14:textId="77777777" w:rsidTr="00AF61A9">
        <w:trPr>
          <w:trHeight w:val="30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31EDCB6"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auto" w:fill="auto"/>
            <w:vAlign w:val="center"/>
            <w:hideMark/>
          </w:tcPr>
          <w:p w14:paraId="020623A3" w14:textId="0C73116E"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4091DEE2"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40.000,00</w:t>
            </w:r>
          </w:p>
        </w:tc>
        <w:tc>
          <w:tcPr>
            <w:tcW w:w="1143" w:type="dxa"/>
            <w:tcBorders>
              <w:top w:val="nil"/>
              <w:left w:val="nil"/>
              <w:bottom w:val="single" w:sz="4" w:space="0" w:color="auto"/>
              <w:right w:val="single" w:sz="4" w:space="0" w:color="auto"/>
            </w:tcBorders>
            <w:shd w:val="clear" w:color="auto" w:fill="auto"/>
            <w:hideMark/>
          </w:tcPr>
          <w:p w14:paraId="3720668F" w14:textId="6F269028"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15588F">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auto" w:fill="auto"/>
            <w:hideMark/>
          </w:tcPr>
          <w:p w14:paraId="710B605A" w14:textId="6ED085D5"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15588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hideMark/>
          </w:tcPr>
          <w:p w14:paraId="5C7C45D1" w14:textId="54A48D6C"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15588F">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auto"/>
            <w:hideMark/>
          </w:tcPr>
          <w:p w14:paraId="268F5D23" w14:textId="6BA49D63"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15588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64F4C501"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1D36A789"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40.000,00</w:t>
            </w:r>
          </w:p>
        </w:tc>
      </w:tr>
      <w:tr w:rsidR="0062367F" w:rsidRPr="0062367F" w14:paraId="5DAA5100"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F5B5A7" w:themeFill="accent5" w:themeFillTint="66"/>
            <w:vAlign w:val="center"/>
            <w:hideMark/>
          </w:tcPr>
          <w:p w14:paraId="46A3361F" w14:textId="749039D1" w:rsidR="0062367F" w:rsidRPr="0062367F" w:rsidRDefault="00A95376" w:rsidP="0062367F">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M1.2, % </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7E600E09"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46077A1D"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auto" w:fill="F5B5A7" w:themeFill="accent5" w:themeFillTint="66"/>
            <w:vAlign w:val="center"/>
            <w:hideMark/>
          </w:tcPr>
          <w:p w14:paraId="27E4745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auto" w:fill="F5B5A7" w:themeFill="accent5" w:themeFillTint="66"/>
            <w:vAlign w:val="center"/>
            <w:hideMark/>
          </w:tcPr>
          <w:p w14:paraId="0250043A"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0,36%</w:t>
            </w:r>
          </w:p>
        </w:tc>
        <w:tc>
          <w:tcPr>
            <w:tcW w:w="1016" w:type="dxa"/>
            <w:tcBorders>
              <w:top w:val="nil"/>
              <w:left w:val="nil"/>
              <w:bottom w:val="single" w:sz="4" w:space="0" w:color="auto"/>
              <w:right w:val="single" w:sz="4" w:space="0" w:color="auto"/>
            </w:tcBorders>
            <w:shd w:val="clear" w:color="auto" w:fill="F5B5A7" w:themeFill="accent5" w:themeFillTint="66"/>
            <w:vAlign w:val="center"/>
            <w:hideMark/>
          </w:tcPr>
          <w:p w14:paraId="52BED7A5"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F5B5A7" w:themeFill="accent5" w:themeFillTint="66"/>
            <w:vAlign w:val="center"/>
            <w:hideMark/>
          </w:tcPr>
          <w:p w14:paraId="7E63C615"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F5B5A7" w:themeFill="accent5" w:themeFillTint="66"/>
            <w:vAlign w:val="center"/>
            <w:hideMark/>
          </w:tcPr>
          <w:p w14:paraId="54B30F1C"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0,36%</w:t>
            </w:r>
          </w:p>
        </w:tc>
        <w:tc>
          <w:tcPr>
            <w:tcW w:w="1180" w:type="dxa"/>
            <w:tcBorders>
              <w:top w:val="nil"/>
              <w:left w:val="nil"/>
              <w:bottom w:val="single" w:sz="4" w:space="0" w:color="auto"/>
              <w:right w:val="single" w:sz="4" w:space="0" w:color="auto"/>
            </w:tcBorders>
            <w:shd w:val="clear" w:color="auto" w:fill="F5B5A7" w:themeFill="accent5" w:themeFillTint="66"/>
            <w:vAlign w:val="center"/>
            <w:hideMark/>
          </w:tcPr>
          <w:p w14:paraId="74578C32"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62367F" w:rsidRPr="0062367F" w14:paraId="78BEB892"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F5B5A7" w:themeFill="accent5" w:themeFillTint="66"/>
            <w:vAlign w:val="center"/>
            <w:hideMark/>
          </w:tcPr>
          <w:p w14:paraId="69F24A22"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0F12F21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F5B5A7" w:themeFill="accent5" w:themeFillTint="66"/>
            <w:vAlign w:val="center"/>
            <w:hideMark/>
          </w:tcPr>
          <w:p w14:paraId="64DE19D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auto" w:fill="F5B5A7" w:themeFill="accent5" w:themeFillTint="66"/>
            <w:vAlign w:val="center"/>
            <w:hideMark/>
          </w:tcPr>
          <w:p w14:paraId="37935EB9"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auto" w:fill="F5B5A7" w:themeFill="accent5" w:themeFillTint="66"/>
            <w:vAlign w:val="center"/>
            <w:hideMark/>
          </w:tcPr>
          <w:p w14:paraId="2BA5A976"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3.000,00</w:t>
            </w:r>
          </w:p>
        </w:tc>
        <w:tc>
          <w:tcPr>
            <w:tcW w:w="1016" w:type="dxa"/>
            <w:tcBorders>
              <w:top w:val="nil"/>
              <w:left w:val="nil"/>
              <w:bottom w:val="single" w:sz="4" w:space="0" w:color="auto"/>
              <w:right w:val="single" w:sz="4" w:space="0" w:color="auto"/>
            </w:tcBorders>
            <w:shd w:val="clear" w:color="auto" w:fill="F5B5A7" w:themeFill="accent5" w:themeFillTint="66"/>
            <w:vAlign w:val="center"/>
            <w:hideMark/>
          </w:tcPr>
          <w:p w14:paraId="0D62EDE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F5B5A7" w:themeFill="accent5" w:themeFillTint="66"/>
            <w:vAlign w:val="center"/>
            <w:hideMark/>
          </w:tcPr>
          <w:p w14:paraId="274EAA0A"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F5B5A7" w:themeFill="accent5" w:themeFillTint="66"/>
            <w:vAlign w:val="center"/>
            <w:hideMark/>
          </w:tcPr>
          <w:p w14:paraId="0FDE0EAA"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auto" w:fill="F5B5A7" w:themeFill="accent5" w:themeFillTint="66"/>
            <w:vAlign w:val="center"/>
            <w:hideMark/>
          </w:tcPr>
          <w:p w14:paraId="54E538B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3.000,00</w:t>
            </w:r>
          </w:p>
        </w:tc>
      </w:tr>
      <w:tr w:rsidR="000F21A7" w:rsidRPr="0062367F" w14:paraId="6B50AC67"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7BBBA4A" w14:textId="11FD2D85"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TO1.2.1,% </w:t>
            </w:r>
          </w:p>
        </w:tc>
        <w:tc>
          <w:tcPr>
            <w:tcW w:w="1116" w:type="dxa"/>
            <w:tcBorders>
              <w:top w:val="nil"/>
              <w:left w:val="nil"/>
              <w:bottom w:val="single" w:sz="4" w:space="0" w:color="auto"/>
              <w:right w:val="single" w:sz="4" w:space="0" w:color="auto"/>
            </w:tcBorders>
            <w:shd w:val="clear" w:color="auto" w:fill="auto"/>
            <w:vAlign w:val="center"/>
            <w:hideMark/>
          </w:tcPr>
          <w:p w14:paraId="07E68F77" w14:textId="676E84A0"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331A6EE5" w14:textId="52320260"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auto" w:fill="auto"/>
            <w:vAlign w:val="center"/>
            <w:hideMark/>
          </w:tcPr>
          <w:p w14:paraId="181D168B" w14:textId="2157DBD5"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auto" w:fill="auto"/>
            <w:vAlign w:val="center"/>
            <w:hideMark/>
          </w:tcPr>
          <w:p w14:paraId="2EF693AF"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0,36%</w:t>
            </w:r>
          </w:p>
        </w:tc>
        <w:tc>
          <w:tcPr>
            <w:tcW w:w="1016" w:type="dxa"/>
            <w:tcBorders>
              <w:top w:val="nil"/>
              <w:left w:val="nil"/>
              <w:bottom w:val="single" w:sz="4" w:space="0" w:color="auto"/>
              <w:right w:val="single" w:sz="4" w:space="0" w:color="auto"/>
            </w:tcBorders>
            <w:shd w:val="clear" w:color="auto" w:fill="auto"/>
            <w:vAlign w:val="center"/>
            <w:hideMark/>
          </w:tcPr>
          <w:p w14:paraId="448C7B76" w14:textId="3685AC24"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auto"/>
            <w:vAlign w:val="center"/>
            <w:hideMark/>
          </w:tcPr>
          <w:p w14:paraId="5C69445E" w14:textId="03083D75"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4D70B692"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0,36%</w:t>
            </w:r>
          </w:p>
        </w:tc>
        <w:tc>
          <w:tcPr>
            <w:tcW w:w="1180" w:type="dxa"/>
            <w:tcBorders>
              <w:top w:val="nil"/>
              <w:left w:val="nil"/>
              <w:bottom w:val="single" w:sz="4" w:space="0" w:color="auto"/>
              <w:right w:val="single" w:sz="4" w:space="0" w:color="auto"/>
            </w:tcBorders>
            <w:shd w:val="clear" w:color="auto" w:fill="auto"/>
            <w:vAlign w:val="center"/>
            <w:hideMark/>
          </w:tcPr>
          <w:p w14:paraId="7818D282"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0F21A7" w:rsidRPr="0062367F" w14:paraId="7EB6412C"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0F2C9E8"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auto" w:fill="auto"/>
            <w:vAlign w:val="center"/>
            <w:hideMark/>
          </w:tcPr>
          <w:p w14:paraId="4D387EB4" w14:textId="3B291D5B"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0B61ACCA" w14:textId="704B4C51"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auto" w:fill="auto"/>
            <w:vAlign w:val="center"/>
            <w:hideMark/>
          </w:tcPr>
          <w:p w14:paraId="3D2E7C5A" w14:textId="0A1F151F"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auto" w:fill="auto"/>
            <w:vAlign w:val="center"/>
            <w:hideMark/>
          </w:tcPr>
          <w:p w14:paraId="3B6560A9"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3.000,00</w:t>
            </w:r>
          </w:p>
        </w:tc>
        <w:tc>
          <w:tcPr>
            <w:tcW w:w="1016" w:type="dxa"/>
            <w:tcBorders>
              <w:top w:val="nil"/>
              <w:left w:val="nil"/>
              <w:bottom w:val="single" w:sz="4" w:space="0" w:color="auto"/>
              <w:right w:val="single" w:sz="4" w:space="0" w:color="auto"/>
            </w:tcBorders>
            <w:shd w:val="clear" w:color="auto" w:fill="auto"/>
            <w:vAlign w:val="center"/>
            <w:hideMark/>
          </w:tcPr>
          <w:p w14:paraId="3B3A16AD" w14:textId="7A05AEC1"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auto"/>
            <w:vAlign w:val="center"/>
            <w:hideMark/>
          </w:tcPr>
          <w:p w14:paraId="3E84B82D" w14:textId="6AEF68AD"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049A5B36"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30A9D752"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3.000,00</w:t>
            </w:r>
          </w:p>
        </w:tc>
      </w:tr>
      <w:tr w:rsidR="0062367F" w:rsidRPr="0062367F" w14:paraId="4E3FA014" w14:textId="77777777" w:rsidTr="0062367F">
        <w:trPr>
          <w:trHeight w:val="300"/>
        </w:trPr>
        <w:tc>
          <w:tcPr>
            <w:tcW w:w="1350" w:type="dxa"/>
            <w:tcBorders>
              <w:top w:val="nil"/>
              <w:left w:val="single" w:sz="4" w:space="0" w:color="auto"/>
              <w:bottom w:val="single" w:sz="4" w:space="0" w:color="auto"/>
              <w:right w:val="single" w:sz="4" w:space="0" w:color="auto"/>
            </w:tcBorders>
            <w:shd w:val="clear" w:color="FFE599" w:fill="FFD966"/>
            <w:vAlign w:val="center"/>
            <w:hideMark/>
          </w:tcPr>
          <w:p w14:paraId="30EF33C4" w14:textId="696900E0" w:rsidR="0062367F" w:rsidRPr="0062367F" w:rsidRDefault="00A95376" w:rsidP="0062367F">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lastRenderedPageBreak/>
              <w:t xml:space="preserve">SC2,% </w:t>
            </w:r>
          </w:p>
        </w:tc>
        <w:tc>
          <w:tcPr>
            <w:tcW w:w="1116" w:type="dxa"/>
            <w:tcBorders>
              <w:top w:val="nil"/>
              <w:left w:val="nil"/>
              <w:bottom w:val="single" w:sz="4" w:space="0" w:color="auto"/>
              <w:right w:val="single" w:sz="4" w:space="0" w:color="auto"/>
            </w:tcBorders>
            <w:shd w:val="clear" w:color="FFE599" w:fill="FFD966"/>
            <w:vAlign w:val="center"/>
            <w:hideMark/>
          </w:tcPr>
          <w:p w14:paraId="63A1A691"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E599" w:fill="FFD966"/>
            <w:vAlign w:val="center"/>
            <w:hideMark/>
          </w:tcPr>
          <w:p w14:paraId="4B7FE3A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FFE599" w:fill="FFD966"/>
            <w:vAlign w:val="center"/>
            <w:hideMark/>
          </w:tcPr>
          <w:p w14:paraId="044CD1B0"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22,81%</w:t>
            </w:r>
          </w:p>
        </w:tc>
        <w:tc>
          <w:tcPr>
            <w:tcW w:w="1080" w:type="dxa"/>
            <w:tcBorders>
              <w:top w:val="nil"/>
              <w:left w:val="nil"/>
              <w:bottom w:val="single" w:sz="4" w:space="0" w:color="auto"/>
              <w:right w:val="single" w:sz="4" w:space="0" w:color="auto"/>
            </w:tcBorders>
            <w:shd w:val="clear" w:color="FFE599" w:fill="FFD966"/>
            <w:vAlign w:val="center"/>
            <w:hideMark/>
          </w:tcPr>
          <w:p w14:paraId="12150EE1"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2,40%</w:t>
            </w:r>
          </w:p>
        </w:tc>
        <w:tc>
          <w:tcPr>
            <w:tcW w:w="1016" w:type="dxa"/>
            <w:tcBorders>
              <w:top w:val="nil"/>
              <w:left w:val="nil"/>
              <w:bottom w:val="single" w:sz="4" w:space="0" w:color="auto"/>
              <w:right w:val="single" w:sz="4" w:space="0" w:color="auto"/>
            </w:tcBorders>
            <w:shd w:val="clear" w:color="FFE599" w:fill="FFD966"/>
            <w:vAlign w:val="center"/>
            <w:hideMark/>
          </w:tcPr>
          <w:p w14:paraId="4CE87B38"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1,20%</w:t>
            </w:r>
          </w:p>
        </w:tc>
        <w:tc>
          <w:tcPr>
            <w:tcW w:w="872" w:type="dxa"/>
            <w:tcBorders>
              <w:top w:val="nil"/>
              <w:left w:val="nil"/>
              <w:bottom w:val="single" w:sz="4" w:space="0" w:color="auto"/>
              <w:right w:val="single" w:sz="4" w:space="0" w:color="auto"/>
            </w:tcBorders>
            <w:shd w:val="clear" w:color="FFE599" w:fill="FFD966"/>
            <w:vAlign w:val="center"/>
            <w:hideMark/>
          </w:tcPr>
          <w:p w14:paraId="0DCBF700"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FFE599" w:fill="FFD966"/>
            <w:vAlign w:val="center"/>
            <w:hideMark/>
          </w:tcPr>
          <w:p w14:paraId="64CF84CD"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26,41%</w:t>
            </w:r>
          </w:p>
        </w:tc>
        <w:tc>
          <w:tcPr>
            <w:tcW w:w="1180" w:type="dxa"/>
            <w:tcBorders>
              <w:top w:val="nil"/>
              <w:left w:val="nil"/>
              <w:bottom w:val="single" w:sz="4" w:space="0" w:color="auto"/>
              <w:right w:val="single" w:sz="4" w:space="0" w:color="auto"/>
            </w:tcBorders>
            <w:shd w:val="clear" w:color="FFE599" w:fill="FFD966"/>
            <w:vAlign w:val="center"/>
            <w:hideMark/>
          </w:tcPr>
          <w:p w14:paraId="0826A975"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62367F" w:rsidRPr="0062367F" w14:paraId="57DAEB01" w14:textId="77777777" w:rsidTr="0062367F">
        <w:trPr>
          <w:trHeight w:val="300"/>
        </w:trPr>
        <w:tc>
          <w:tcPr>
            <w:tcW w:w="1350" w:type="dxa"/>
            <w:tcBorders>
              <w:top w:val="nil"/>
              <w:left w:val="single" w:sz="4" w:space="0" w:color="auto"/>
              <w:bottom w:val="single" w:sz="4" w:space="0" w:color="auto"/>
              <w:right w:val="single" w:sz="4" w:space="0" w:color="auto"/>
            </w:tcBorders>
            <w:shd w:val="clear" w:color="FFE599" w:fill="FFD966"/>
            <w:vAlign w:val="center"/>
            <w:hideMark/>
          </w:tcPr>
          <w:p w14:paraId="79ED106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FFE599" w:fill="FFD966"/>
            <w:vAlign w:val="center"/>
            <w:hideMark/>
          </w:tcPr>
          <w:p w14:paraId="169B4A4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E599" w:fill="FFD966"/>
            <w:vAlign w:val="center"/>
            <w:hideMark/>
          </w:tcPr>
          <w:p w14:paraId="5E7CB625"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FFE599" w:fill="FFD966"/>
            <w:vAlign w:val="center"/>
            <w:hideMark/>
          </w:tcPr>
          <w:p w14:paraId="7164800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190.000,00</w:t>
            </w:r>
          </w:p>
        </w:tc>
        <w:tc>
          <w:tcPr>
            <w:tcW w:w="1080" w:type="dxa"/>
            <w:tcBorders>
              <w:top w:val="nil"/>
              <w:left w:val="nil"/>
              <w:bottom w:val="single" w:sz="4" w:space="0" w:color="auto"/>
              <w:right w:val="single" w:sz="4" w:space="0" w:color="auto"/>
            </w:tcBorders>
            <w:shd w:val="clear" w:color="FFE599" w:fill="FFD966"/>
            <w:vAlign w:val="center"/>
            <w:hideMark/>
          </w:tcPr>
          <w:p w14:paraId="3791986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20.000,00</w:t>
            </w:r>
          </w:p>
        </w:tc>
        <w:tc>
          <w:tcPr>
            <w:tcW w:w="1016" w:type="dxa"/>
            <w:tcBorders>
              <w:top w:val="nil"/>
              <w:left w:val="nil"/>
              <w:bottom w:val="single" w:sz="4" w:space="0" w:color="auto"/>
              <w:right w:val="single" w:sz="4" w:space="0" w:color="auto"/>
            </w:tcBorders>
            <w:shd w:val="clear" w:color="FFE599" w:fill="FFD966"/>
            <w:vAlign w:val="center"/>
            <w:hideMark/>
          </w:tcPr>
          <w:p w14:paraId="678FFF2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10.000,00</w:t>
            </w:r>
          </w:p>
        </w:tc>
        <w:tc>
          <w:tcPr>
            <w:tcW w:w="872" w:type="dxa"/>
            <w:tcBorders>
              <w:top w:val="nil"/>
              <w:left w:val="nil"/>
              <w:bottom w:val="single" w:sz="4" w:space="0" w:color="auto"/>
              <w:right w:val="single" w:sz="4" w:space="0" w:color="auto"/>
            </w:tcBorders>
            <w:shd w:val="clear" w:color="FFE599" w:fill="FFD966"/>
            <w:vAlign w:val="center"/>
            <w:hideMark/>
          </w:tcPr>
          <w:p w14:paraId="1A3D7329"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FFE599" w:fill="FFD966"/>
            <w:vAlign w:val="center"/>
            <w:hideMark/>
          </w:tcPr>
          <w:p w14:paraId="4277B181"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FFE599" w:fill="FFD966"/>
            <w:vAlign w:val="center"/>
            <w:hideMark/>
          </w:tcPr>
          <w:p w14:paraId="04E171E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220.000,00</w:t>
            </w:r>
          </w:p>
        </w:tc>
      </w:tr>
      <w:tr w:rsidR="0062367F" w:rsidRPr="0062367F" w14:paraId="0E4B73CF" w14:textId="77777777" w:rsidTr="0062367F">
        <w:trPr>
          <w:trHeight w:val="300"/>
        </w:trPr>
        <w:tc>
          <w:tcPr>
            <w:tcW w:w="1350" w:type="dxa"/>
            <w:tcBorders>
              <w:top w:val="nil"/>
              <w:left w:val="single" w:sz="4" w:space="0" w:color="auto"/>
              <w:bottom w:val="single" w:sz="4" w:space="0" w:color="auto"/>
              <w:right w:val="single" w:sz="4" w:space="0" w:color="auto"/>
            </w:tcBorders>
            <w:shd w:val="clear" w:color="FFD966" w:fill="FFE599"/>
            <w:vAlign w:val="center"/>
            <w:hideMark/>
          </w:tcPr>
          <w:p w14:paraId="04766187" w14:textId="2A166E31" w:rsidR="0062367F" w:rsidRPr="0062367F" w:rsidRDefault="00A95376" w:rsidP="0062367F">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M2.1, % </w:t>
            </w:r>
          </w:p>
        </w:tc>
        <w:tc>
          <w:tcPr>
            <w:tcW w:w="1116" w:type="dxa"/>
            <w:tcBorders>
              <w:top w:val="nil"/>
              <w:left w:val="nil"/>
              <w:bottom w:val="single" w:sz="4" w:space="0" w:color="auto"/>
              <w:right w:val="single" w:sz="4" w:space="0" w:color="auto"/>
            </w:tcBorders>
            <w:shd w:val="clear" w:color="FFD966" w:fill="FFE599"/>
            <w:vAlign w:val="center"/>
            <w:hideMark/>
          </w:tcPr>
          <w:p w14:paraId="4C883B8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21618351"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FFD966" w:fill="FFE599"/>
            <w:vAlign w:val="center"/>
            <w:hideMark/>
          </w:tcPr>
          <w:p w14:paraId="34F76DE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FFD966" w:fill="FFE599"/>
            <w:vAlign w:val="center"/>
            <w:hideMark/>
          </w:tcPr>
          <w:p w14:paraId="13400898"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2,40%</w:t>
            </w:r>
          </w:p>
        </w:tc>
        <w:tc>
          <w:tcPr>
            <w:tcW w:w="1016" w:type="dxa"/>
            <w:tcBorders>
              <w:top w:val="nil"/>
              <w:left w:val="nil"/>
              <w:bottom w:val="single" w:sz="4" w:space="0" w:color="auto"/>
              <w:right w:val="single" w:sz="4" w:space="0" w:color="auto"/>
            </w:tcBorders>
            <w:shd w:val="clear" w:color="FFD966" w:fill="FFE599"/>
            <w:vAlign w:val="center"/>
            <w:hideMark/>
          </w:tcPr>
          <w:p w14:paraId="1A96623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FFD966" w:fill="FFE599"/>
            <w:vAlign w:val="center"/>
            <w:hideMark/>
          </w:tcPr>
          <w:p w14:paraId="1643D91D"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FFD966" w:fill="FFE599"/>
            <w:vAlign w:val="center"/>
            <w:hideMark/>
          </w:tcPr>
          <w:p w14:paraId="43ECF94A"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2,40%</w:t>
            </w:r>
          </w:p>
        </w:tc>
        <w:tc>
          <w:tcPr>
            <w:tcW w:w="1180" w:type="dxa"/>
            <w:tcBorders>
              <w:top w:val="nil"/>
              <w:left w:val="nil"/>
              <w:bottom w:val="single" w:sz="4" w:space="0" w:color="auto"/>
              <w:right w:val="single" w:sz="4" w:space="0" w:color="auto"/>
            </w:tcBorders>
            <w:shd w:val="clear" w:color="FFD966" w:fill="FFE599"/>
            <w:vAlign w:val="center"/>
            <w:hideMark/>
          </w:tcPr>
          <w:p w14:paraId="752457DB"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62367F" w:rsidRPr="0062367F" w14:paraId="641B00AE" w14:textId="77777777" w:rsidTr="0062367F">
        <w:trPr>
          <w:trHeight w:val="300"/>
        </w:trPr>
        <w:tc>
          <w:tcPr>
            <w:tcW w:w="1350" w:type="dxa"/>
            <w:tcBorders>
              <w:top w:val="nil"/>
              <w:left w:val="single" w:sz="4" w:space="0" w:color="auto"/>
              <w:bottom w:val="single" w:sz="4" w:space="0" w:color="auto"/>
              <w:right w:val="single" w:sz="4" w:space="0" w:color="auto"/>
            </w:tcBorders>
            <w:shd w:val="clear" w:color="FFD966" w:fill="FFE599"/>
            <w:vAlign w:val="center"/>
            <w:hideMark/>
          </w:tcPr>
          <w:p w14:paraId="7FA67A6D"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FFD966" w:fill="FFE599"/>
            <w:vAlign w:val="center"/>
            <w:hideMark/>
          </w:tcPr>
          <w:p w14:paraId="30B3AA9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77A3905B"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FFD966" w:fill="FFE599"/>
            <w:vAlign w:val="center"/>
            <w:hideMark/>
          </w:tcPr>
          <w:p w14:paraId="58E5F3C9"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FFD966" w:fill="FFE599"/>
            <w:vAlign w:val="center"/>
            <w:hideMark/>
          </w:tcPr>
          <w:p w14:paraId="08C6424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20.000,00</w:t>
            </w:r>
          </w:p>
        </w:tc>
        <w:tc>
          <w:tcPr>
            <w:tcW w:w="1016" w:type="dxa"/>
            <w:tcBorders>
              <w:top w:val="nil"/>
              <w:left w:val="nil"/>
              <w:bottom w:val="single" w:sz="4" w:space="0" w:color="auto"/>
              <w:right w:val="single" w:sz="4" w:space="0" w:color="auto"/>
            </w:tcBorders>
            <w:shd w:val="clear" w:color="FFD966" w:fill="FFE599"/>
            <w:vAlign w:val="center"/>
            <w:hideMark/>
          </w:tcPr>
          <w:p w14:paraId="38E8A875"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FFD966" w:fill="FFE599"/>
            <w:vAlign w:val="center"/>
            <w:hideMark/>
          </w:tcPr>
          <w:p w14:paraId="5093591C"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FFD966" w:fill="FFE599"/>
            <w:vAlign w:val="center"/>
            <w:hideMark/>
          </w:tcPr>
          <w:p w14:paraId="3FCE616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FFD966" w:fill="FFE599"/>
            <w:vAlign w:val="center"/>
            <w:hideMark/>
          </w:tcPr>
          <w:p w14:paraId="6B7AE11D"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20.000,00</w:t>
            </w:r>
          </w:p>
        </w:tc>
      </w:tr>
      <w:tr w:rsidR="000F21A7" w:rsidRPr="0062367F" w14:paraId="0BE0623E"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AF609D2" w14:textId="1DBBCE71"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TO2.1.1,% </w:t>
            </w:r>
          </w:p>
        </w:tc>
        <w:tc>
          <w:tcPr>
            <w:tcW w:w="1116" w:type="dxa"/>
            <w:tcBorders>
              <w:top w:val="nil"/>
              <w:left w:val="nil"/>
              <w:bottom w:val="single" w:sz="4" w:space="0" w:color="auto"/>
              <w:right w:val="single" w:sz="4" w:space="0" w:color="auto"/>
            </w:tcBorders>
            <w:shd w:val="clear" w:color="auto" w:fill="auto"/>
            <w:vAlign w:val="center"/>
            <w:hideMark/>
          </w:tcPr>
          <w:p w14:paraId="4BE3ABBC" w14:textId="53E1E94E"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78401B3E" w14:textId="28E4C846"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auto" w:fill="auto"/>
            <w:vAlign w:val="center"/>
            <w:hideMark/>
          </w:tcPr>
          <w:p w14:paraId="4E621275" w14:textId="12C14E5D"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auto" w:fill="auto"/>
            <w:vAlign w:val="center"/>
            <w:hideMark/>
          </w:tcPr>
          <w:p w14:paraId="236AF2F0"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2,40%</w:t>
            </w:r>
          </w:p>
        </w:tc>
        <w:tc>
          <w:tcPr>
            <w:tcW w:w="1016" w:type="dxa"/>
            <w:tcBorders>
              <w:top w:val="nil"/>
              <w:left w:val="nil"/>
              <w:bottom w:val="single" w:sz="4" w:space="0" w:color="auto"/>
              <w:right w:val="single" w:sz="4" w:space="0" w:color="auto"/>
            </w:tcBorders>
            <w:shd w:val="clear" w:color="auto" w:fill="auto"/>
            <w:vAlign w:val="center"/>
            <w:hideMark/>
          </w:tcPr>
          <w:p w14:paraId="58F6B242" w14:textId="0873AA74"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auto"/>
            <w:vAlign w:val="center"/>
            <w:hideMark/>
          </w:tcPr>
          <w:p w14:paraId="0B217C59" w14:textId="313EE82D"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1EAC2B2A"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2,40%</w:t>
            </w:r>
          </w:p>
        </w:tc>
        <w:tc>
          <w:tcPr>
            <w:tcW w:w="1180" w:type="dxa"/>
            <w:tcBorders>
              <w:top w:val="nil"/>
              <w:left w:val="nil"/>
              <w:bottom w:val="single" w:sz="4" w:space="0" w:color="auto"/>
              <w:right w:val="single" w:sz="4" w:space="0" w:color="auto"/>
            </w:tcBorders>
            <w:shd w:val="clear" w:color="auto" w:fill="auto"/>
            <w:vAlign w:val="center"/>
            <w:hideMark/>
          </w:tcPr>
          <w:p w14:paraId="4E00B303"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0F21A7" w:rsidRPr="0062367F" w14:paraId="61F009A0"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A25AA6F"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auto" w:fill="auto"/>
            <w:vAlign w:val="center"/>
            <w:hideMark/>
          </w:tcPr>
          <w:p w14:paraId="520829DB" w14:textId="17E69498"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1E3AA5FB" w14:textId="22EA8114"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auto" w:fill="auto"/>
            <w:vAlign w:val="center"/>
            <w:hideMark/>
          </w:tcPr>
          <w:p w14:paraId="4AFE457B" w14:textId="0E2F248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auto" w:fill="auto"/>
            <w:vAlign w:val="center"/>
            <w:hideMark/>
          </w:tcPr>
          <w:p w14:paraId="17BC5B79"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20.000,00</w:t>
            </w:r>
          </w:p>
        </w:tc>
        <w:tc>
          <w:tcPr>
            <w:tcW w:w="1016" w:type="dxa"/>
            <w:tcBorders>
              <w:top w:val="nil"/>
              <w:left w:val="nil"/>
              <w:bottom w:val="single" w:sz="4" w:space="0" w:color="auto"/>
              <w:right w:val="single" w:sz="4" w:space="0" w:color="auto"/>
            </w:tcBorders>
            <w:shd w:val="clear" w:color="auto" w:fill="auto"/>
            <w:vAlign w:val="center"/>
            <w:hideMark/>
          </w:tcPr>
          <w:p w14:paraId="300DF7FE" w14:textId="49DE95EE"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auto"/>
            <w:vAlign w:val="center"/>
            <w:hideMark/>
          </w:tcPr>
          <w:p w14:paraId="22EF863E" w14:textId="0BADF74A"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59FDD07D"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79342EB0"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20.000,00</w:t>
            </w:r>
          </w:p>
        </w:tc>
      </w:tr>
      <w:tr w:rsidR="0062367F" w:rsidRPr="0062367F" w14:paraId="3C017B94" w14:textId="77777777" w:rsidTr="0062367F">
        <w:trPr>
          <w:trHeight w:val="300"/>
        </w:trPr>
        <w:tc>
          <w:tcPr>
            <w:tcW w:w="1350" w:type="dxa"/>
            <w:tcBorders>
              <w:top w:val="nil"/>
              <w:left w:val="single" w:sz="4" w:space="0" w:color="auto"/>
              <w:bottom w:val="single" w:sz="4" w:space="0" w:color="auto"/>
              <w:right w:val="single" w:sz="4" w:space="0" w:color="auto"/>
            </w:tcBorders>
            <w:shd w:val="clear" w:color="FFD966" w:fill="FFE599"/>
            <w:vAlign w:val="center"/>
            <w:hideMark/>
          </w:tcPr>
          <w:p w14:paraId="50AE2A59" w14:textId="0F4484A5" w:rsidR="0062367F" w:rsidRPr="0062367F" w:rsidRDefault="00A95376" w:rsidP="0062367F">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M2.2, % </w:t>
            </w:r>
          </w:p>
        </w:tc>
        <w:tc>
          <w:tcPr>
            <w:tcW w:w="1116" w:type="dxa"/>
            <w:tcBorders>
              <w:top w:val="nil"/>
              <w:left w:val="nil"/>
              <w:bottom w:val="single" w:sz="4" w:space="0" w:color="auto"/>
              <w:right w:val="single" w:sz="4" w:space="0" w:color="auto"/>
            </w:tcBorders>
            <w:shd w:val="clear" w:color="FFD966" w:fill="FFE599"/>
            <w:vAlign w:val="center"/>
            <w:hideMark/>
          </w:tcPr>
          <w:p w14:paraId="449B6F66"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1A0D7872"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FFD966" w:fill="FFE599"/>
            <w:vAlign w:val="center"/>
            <w:hideMark/>
          </w:tcPr>
          <w:p w14:paraId="11D25F78"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18,01%</w:t>
            </w:r>
          </w:p>
        </w:tc>
        <w:tc>
          <w:tcPr>
            <w:tcW w:w="1080" w:type="dxa"/>
            <w:tcBorders>
              <w:top w:val="nil"/>
              <w:left w:val="nil"/>
              <w:bottom w:val="single" w:sz="4" w:space="0" w:color="auto"/>
              <w:right w:val="single" w:sz="4" w:space="0" w:color="auto"/>
            </w:tcBorders>
            <w:shd w:val="clear" w:color="FFD966" w:fill="FFE599"/>
            <w:vAlign w:val="center"/>
            <w:hideMark/>
          </w:tcPr>
          <w:p w14:paraId="4EA53EF5"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FFD966" w:fill="FFE599"/>
            <w:vAlign w:val="center"/>
            <w:hideMark/>
          </w:tcPr>
          <w:p w14:paraId="346D17F8"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1,20%</w:t>
            </w:r>
          </w:p>
        </w:tc>
        <w:tc>
          <w:tcPr>
            <w:tcW w:w="872" w:type="dxa"/>
            <w:tcBorders>
              <w:top w:val="nil"/>
              <w:left w:val="nil"/>
              <w:bottom w:val="single" w:sz="4" w:space="0" w:color="auto"/>
              <w:right w:val="single" w:sz="4" w:space="0" w:color="auto"/>
            </w:tcBorders>
            <w:shd w:val="clear" w:color="FFD966" w:fill="FFE599"/>
            <w:vAlign w:val="center"/>
            <w:hideMark/>
          </w:tcPr>
          <w:p w14:paraId="583D4C3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FFD966" w:fill="FFE599"/>
            <w:vAlign w:val="center"/>
            <w:hideMark/>
          </w:tcPr>
          <w:p w14:paraId="42A128D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19,21%</w:t>
            </w:r>
          </w:p>
        </w:tc>
        <w:tc>
          <w:tcPr>
            <w:tcW w:w="1180" w:type="dxa"/>
            <w:tcBorders>
              <w:top w:val="nil"/>
              <w:left w:val="nil"/>
              <w:bottom w:val="single" w:sz="4" w:space="0" w:color="auto"/>
              <w:right w:val="single" w:sz="4" w:space="0" w:color="auto"/>
            </w:tcBorders>
            <w:shd w:val="clear" w:color="FFD966" w:fill="FFE599"/>
            <w:vAlign w:val="center"/>
            <w:hideMark/>
          </w:tcPr>
          <w:p w14:paraId="3BA820DC"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62367F" w:rsidRPr="0062367F" w14:paraId="5EE67024" w14:textId="77777777" w:rsidTr="0062367F">
        <w:trPr>
          <w:trHeight w:val="300"/>
        </w:trPr>
        <w:tc>
          <w:tcPr>
            <w:tcW w:w="1350" w:type="dxa"/>
            <w:tcBorders>
              <w:top w:val="nil"/>
              <w:left w:val="single" w:sz="4" w:space="0" w:color="auto"/>
              <w:bottom w:val="single" w:sz="4" w:space="0" w:color="auto"/>
              <w:right w:val="single" w:sz="4" w:space="0" w:color="auto"/>
            </w:tcBorders>
            <w:shd w:val="clear" w:color="FFD966" w:fill="FFE599"/>
            <w:vAlign w:val="center"/>
            <w:hideMark/>
          </w:tcPr>
          <w:p w14:paraId="1FEEA69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FFD966" w:fill="FFE599"/>
            <w:vAlign w:val="center"/>
            <w:hideMark/>
          </w:tcPr>
          <w:p w14:paraId="217905A9"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3ADAD6F9"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FFD966" w:fill="FFE599"/>
            <w:vAlign w:val="center"/>
            <w:hideMark/>
          </w:tcPr>
          <w:p w14:paraId="7875D93B"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150.000,00</w:t>
            </w:r>
          </w:p>
        </w:tc>
        <w:tc>
          <w:tcPr>
            <w:tcW w:w="1080" w:type="dxa"/>
            <w:tcBorders>
              <w:top w:val="nil"/>
              <w:left w:val="nil"/>
              <w:bottom w:val="single" w:sz="4" w:space="0" w:color="auto"/>
              <w:right w:val="single" w:sz="4" w:space="0" w:color="auto"/>
            </w:tcBorders>
            <w:shd w:val="clear" w:color="FFD966" w:fill="FFE599"/>
            <w:vAlign w:val="center"/>
            <w:hideMark/>
          </w:tcPr>
          <w:p w14:paraId="5C1BB746"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FFD966" w:fill="FFE599"/>
            <w:vAlign w:val="center"/>
            <w:hideMark/>
          </w:tcPr>
          <w:p w14:paraId="2E52E899"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10.000,00</w:t>
            </w:r>
          </w:p>
        </w:tc>
        <w:tc>
          <w:tcPr>
            <w:tcW w:w="872" w:type="dxa"/>
            <w:tcBorders>
              <w:top w:val="nil"/>
              <w:left w:val="nil"/>
              <w:bottom w:val="single" w:sz="4" w:space="0" w:color="auto"/>
              <w:right w:val="single" w:sz="4" w:space="0" w:color="auto"/>
            </w:tcBorders>
            <w:shd w:val="clear" w:color="FFD966" w:fill="FFE599"/>
            <w:vAlign w:val="center"/>
            <w:hideMark/>
          </w:tcPr>
          <w:p w14:paraId="3DB20C3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FFD966" w:fill="FFE599"/>
            <w:vAlign w:val="center"/>
            <w:hideMark/>
          </w:tcPr>
          <w:p w14:paraId="728AD97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FFD966" w:fill="FFE599"/>
            <w:vAlign w:val="center"/>
            <w:hideMark/>
          </w:tcPr>
          <w:p w14:paraId="53C59B5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160.000,00</w:t>
            </w:r>
          </w:p>
        </w:tc>
      </w:tr>
      <w:tr w:rsidR="000F21A7" w:rsidRPr="0062367F" w14:paraId="0BA95BA3" w14:textId="77777777" w:rsidTr="0062367F">
        <w:trPr>
          <w:trHeight w:val="375"/>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968ECBE" w14:textId="1622C08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TO 2.2.1, % </w:t>
            </w:r>
          </w:p>
        </w:tc>
        <w:tc>
          <w:tcPr>
            <w:tcW w:w="1116" w:type="dxa"/>
            <w:tcBorders>
              <w:top w:val="nil"/>
              <w:left w:val="nil"/>
              <w:bottom w:val="single" w:sz="4" w:space="0" w:color="auto"/>
              <w:right w:val="single" w:sz="4" w:space="0" w:color="auto"/>
            </w:tcBorders>
            <w:shd w:val="clear" w:color="auto" w:fill="auto"/>
            <w:vAlign w:val="center"/>
            <w:hideMark/>
          </w:tcPr>
          <w:p w14:paraId="594F22CB" w14:textId="5D450156"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4BF6A38E" w14:textId="33BFD5DA"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auto" w:fill="auto"/>
            <w:vAlign w:val="center"/>
            <w:hideMark/>
          </w:tcPr>
          <w:p w14:paraId="4FED684F"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18,01%</w:t>
            </w:r>
          </w:p>
        </w:tc>
        <w:tc>
          <w:tcPr>
            <w:tcW w:w="1080" w:type="dxa"/>
            <w:tcBorders>
              <w:top w:val="nil"/>
              <w:left w:val="nil"/>
              <w:bottom w:val="single" w:sz="4" w:space="0" w:color="auto"/>
              <w:right w:val="single" w:sz="4" w:space="0" w:color="auto"/>
            </w:tcBorders>
            <w:shd w:val="clear" w:color="auto" w:fill="auto"/>
            <w:vAlign w:val="center"/>
            <w:hideMark/>
          </w:tcPr>
          <w:p w14:paraId="61C783DA" w14:textId="3191C6F3"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3E1A2447" w14:textId="3423B2A3"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auto"/>
            <w:vAlign w:val="center"/>
            <w:hideMark/>
          </w:tcPr>
          <w:p w14:paraId="0BEE88B8" w14:textId="40AFDE76"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58FFB4E9"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18,01%</w:t>
            </w:r>
          </w:p>
        </w:tc>
        <w:tc>
          <w:tcPr>
            <w:tcW w:w="1180" w:type="dxa"/>
            <w:tcBorders>
              <w:top w:val="nil"/>
              <w:left w:val="nil"/>
              <w:bottom w:val="single" w:sz="4" w:space="0" w:color="auto"/>
              <w:right w:val="single" w:sz="4" w:space="0" w:color="auto"/>
            </w:tcBorders>
            <w:shd w:val="clear" w:color="auto" w:fill="auto"/>
            <w:vAlign w:val="center"/>
            <w:hideMark/>
          </w:tcPr>
          <w:p w14:paraId="64CC4614"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0F21A7" w:rsidRPr="0062367F" w14:paraId="189D0698"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B2D450B"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auto" w:fill="auto"/>
            <w:vAlign w:val="center"/>
            <w:hideMark/>
          </w:tcPr>
          <w:p w14:paraId="12BEA61E" w14:textId="3630BD6A"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36F78EC3" w14:textId="694BB7E8"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auto" w:fill="auto"/>
            <w:vAlign w:val="center"/>
            <w:hideMark/>
          </w:tcPr>
          <w:p w14:paraId="522C9BB7"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150.000,00</w:t>
            </w:r>
          </w:p>
        </w:tc>
        <w:tc>
          <w:tcPr>
            <w:tcW w:w="1080" w:type="dxa"/>
            <w:tcBorders>
              <w:top w:val="nil"/>
              <w:left w:val="nil"/>
              <w:bottom w:val="single" w:sz="4" w:space="0" w:color="auto"/>
              <w:right w:val="single" w:sz="4" w:space="0" w:color="auto"/>
            </w:tcBorders>
            <w:shd w:val="clear" w:color="auto" w:fill="auto"/>
            <w:vAlign w:val="center"/>
            <w:hideMark/>
          </w:tcPr>
          <w:p w14:paraId="145EA342" w14:textId="0DC05C75"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0DA9E469" w14:textId="19550F18"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auto"/>
            <w:vAlign w:val="center"/>
            <w:hideMark/>
          </w:tcPr>
          <w:p w14:paraId="49AC43EB" w14:textId="3D73C991"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70B67BEA"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23BCAF47"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150.000,00</w:t>
            </w:r>
          </w:p>
        </w:tc>
      </w:tr>
      <w:tr w:rsidR="000F21A7" w:rsidRPr="0062367F" w14:paraId="2B51CCC5" w14:textId="77777777" w:rsidTr="0062367F">
        <w:trPr>
          <w:trHeight w:val="36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B12B9DA" w14:textId="21B07EC9"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TO2.2.2,% </w:t>
            </w:r>
          </w:p>
        </w:tc>
        <w:tc>
          <w:tcPr>
            <w:tcW w:w="1116" w:type="dxa"/>
            <w:tcBorders>
              <w:top w:val="nil"/>
              <w:left w:val="nil"/>
              <w:bottom w:val="single" w:sz="4" w:space="0" w:color="auto"/>
              <w:right w:val="single" w:sz="4" w:space="0" w:color="auto"/>
            </w:tcBorders>
            <w:shd w:val="clear" w:color="auto" w:fill="auto"/>
            <w:vAlign w:val="center"/>
            <w:hideMark/>
          </w:tcPr>
          <w:p w14:paraId="7870C8B8" w14:textId="421D8611"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19D12399" w14:textId="291D4366"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auto" w:fill="auto"/>
            <w:vAlign w:val="center"/>
            <w:hideMark/>
          </w:tcPr>
          <w:p w14:paraId="074F55AA" w14:textId="727FDF1E"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auto" w:fill="auto"/>
            <w:vAlign w:val="center"/>
            <w:hideMark/>
          </w:tcPr>
          <w:p w14:paraId="09960D43" w14:textId="66A7910F"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5C878726"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1,20%</w:t>
            </w:r>
          </w:p>
        </w:tc>
        <w:tc>
          <w:tcPr>
            <w:tcW w:w="872" w:type="dxa"/>
            <w:tcBorders>
              <w:top w:val="nil"/>
              <w:left w:val="nil"/>
              <w:bottom w:val="single" w:sz="4" w:space="0" w:color="auto"/>
              <w:right w:val="single" w:sz="4" w:space="0" w:color="auto"/>
            </w:tcBorders>
            <w:shd w:val="clear" w:color="auto" w:fill="auto"/>
            <w:vAlign w:val="center"/>
            <w:hideMark/>
          </w:tcPr>
          <w:p w14:paraId="5658A567" w14:textId="2EE1898E"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21CE5023"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1,20%</w:t>
            </w:r>
          </w:p>
        </w:tc>
        <w:tc>
          <w:tcPr>
            <w:tcW w:w="1180" w:type="dxa"/>
            <w:tcBorders>
              <w:top w:val="nil"/>
              <w:left w:val="nil"/>
              <w:bottom w:val="single" w:sz="4" w:space="0" w:color="auto"/>
              <w:right w:val="single" w:sz="4" w:space="0" w:color="auto"/>
            </w:tcBorders>
            <w:shd w:val="clear" w:color="auto" w:fill="auto"/>
            <w:vAlign w:val="center"/>
            <w:hideMark/>
          </w:tcPr>
          <w:p w14:paraId="02E521E4"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0F21A7" w:rsidRPr="0062367F" w14:paraId="654EC26A"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C296A19"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auto" w:fill="auto"/>
            <w:vAlign w:val="center"/>
            <w:hideMark/>
          </w:tcPr>
          <w:p w14:paraId="5BD82B54" w14:textId="66F719DB"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0F03253D" w14:textId="004E9E98"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auto" w:fill="auto"/>
            <w:vAlign w:val="center"/>
            <w:hideMark/>
          </w:tcPr>
          <w:p w14:paraId="06B841F9" w14:textId="37D076E2"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auto" w:fill="auto"/>
            <w:vAlign w:val="center"/>
            <w:hideMark/>
          </w:tcPr>
          <w:p w14:paraId="65C79265" w14:textId="2FD5E94B"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34481B96"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10.000,00</w:t>
            </w:r>
          </w:p>
        </w:tc>
        <w:tc>
          <w:tcPr>
            <w:tcW w:w="872" w:type="dxa"/>
            <w:tcBorders>
              <w:top w:val="nil"/>
              <w:left w:val="nil"/>
              <w:bottom w:val="single" w:sz="4" w:space="0" w:color="auto"/>
              <w:right w:val="single" w:sz="4" w:space="0" w:color="auto"/>
            </w:tcBorders>
            <w:shd w:val="clear" w:color="auto" w:fill="auto"/>
            <w:vAlign w:val="center"/>
            <w:hideMark/>
          </w:tcPr>
          <w:p w14:paraId="4D571CBD" w14:textId="0EEABD8D"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21F650EF"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018BA53D"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10.000,00</w:t>
            </w:r>
          </w:p>
        </w:tc>
      </w:tr>
      <w:tr w:rsidR="0062367F" w:rsidRPr="0062367F" w14:paraId="320DCA40" w14:textId="77777777" w:rsidTr="0062367F">
        <w:trPr>
          <w:trHeight w:val="300"/>
        </w:trPr>
        <w:tc>
          <w:tcPr>
            <w:tcW w:w="1350" w:type="dxa"/>
            <w:tcBorders>
              <w:top w:val="nil"/>
              <w:left w:val="single" w:sz="4" w:space="0" w:color="auto"/>
              <w:bottom w:val="single" w:sz="4" w:space="0" w:color="auto"/>
              <w:right w:val="single" w:sz="4" w:space="0" w:color="auto"/>
            </w:tcBorders>
            <w:shd w:val="clear" w:color="FFD966" w:fill="FFE599"/>
            <w:vAlign w:val="center"/>
            <w:hideMark/>
          </w:tcPr>
          <w:p w14:paraId="198551A0" w14:textId="19223E6A" w:rsidR="0062367F" w:rsidRPr="0062367F" w:rsidRDefault="00A95376" w:rsidP="0062367F">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M2.3, % </w:t>
            </w:r>
          </w:p>
        </w:tc>
        <w:tc>
          <w:tcPr>
            <w:tcW w:w="1116" w:type="dxa"/>
            <w:tcBorders>
              <w:top w:val="nil"/>
              <w:left w:val="nil"/>
              <w:bottom w:val="single" w:sz="4" w:space="0" w:color="auto"/>
              <w:right w:val="single" w:sz="4" w:space="0" w:color="auto"/>
            </w:tcBorders>
            <w:shd w:val="clear" w:color="FFD966" w:fill="FFE599"/>
            <w:vAlign w:val="center"/>
            <w:hideMark/>
          </w:tcPr>
          <w:p w14:paraId="2A992265"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4FC94A2B"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FFD966" w:fill="FFE599"/>
            <w:vAlign w:val="center"/>
            <w:hideMark/>
          </w:tcPr>
          <w:p w14:paraId="782F266A"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w:t>
            </w:r>
          </w:p>
        </w:tc>
        <w:tc>
          <w:tcPr>
            <w:tcW w:w="1080" w:type="dxa"/>
            <w:tcBorders>
              <w:top w:val="nil"/>
              <w:left w:val="nil"/>
              <w:bottom w:val="single" w:sz="4" w:space="0" w:color="auto"/>
              <w:right w:val="single" w:sz="4" w:space="0" w:color="auto"/>
            </w:tcBorders>
            <w:shd w:val="clear" w:color="FFD966" w:fill="FFE599"/>
            <w:vAlign w:val="center"/>
            <w:hideMark/>
          </w:tcPr>
          <w:p w14:paraId="43E1A5B2"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FFD966" w:fill="FFE599"/>
            <w:vAlign w:val="center"/>
            <w:hideMark/>
          </w:tcPr>
          <w:p w14:paraId="429E7ACD"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FFD966" w:fill="FFE599"/>
            <w:vAlign w:val="center"/>
            <w:hideMark/>
          </w:tcPr>
          <w:p w14:paraId="54D9DBD8"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FFD966" w:fill="FFE599"/>
            <w:vAlign w:val="center"/>
            <w:hideMark/>
          </w:tcPr>
          <w:p w14:paraId="44D3D159"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w:t>
            </w:r>
          </w:p>
        </w:tc>
        <w:tc>
          <w:tcPr>
            <w:tcW w:w="1180" w:type="dxa"/>
            <w:tcBorders>
              <w:top w:val="nil"/>
              <w:left w:val="nil"/>
              <w:bottom w:val="single" w:sz="4" w:space="0" w:color="auto"/>
              <w:right w:val="single" w:sz="4" w:space="0" w:color="auto"/>
            </w:tcBorders>
            <w:shd w:val="clear" w:color="FFD966" w:fill="FFE599"/>
            <w:vAlign w:val="center"/>
            <w:hideMark/>
          </w:tcPr>
          <w:p w14:paraId="0D13220B"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62367F" w:rsidRPr="0062367F" w14:paraId="04BBC49D" w14:textId="77777777" w:rsidTr="0062367F">
        <w:trPr>
          <w:trHeight w:val="300"/>
        </w:trPr>
        <w:tc>
          <w:tcPr>
            <w:tcW w:w="1350" w:type="dxa"/>
            <w:tcBorders>
              <w:top w:val="nil"/>
              <w:left w:val="single" w:sz="4" w:space="0" w:color="auto"/>
              <w:bottom w:val="single" w:sz="4" w:space="0" w:color="auto"/>
              <w:right w:val="single" w:sz="4" w:space="0" w:color="auto"/>
            </w:tcBorders>
            <w:shd w:val="clear" w:color="FFD966" w:fill="FFE599"/>
            <w:vAlign w:val="center"/>
            <w:hideMark/>
          </w:tcPr>
          <w:p w14:paraId="5614D350"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FFD966" w:fill="FFE599"/>
            <w:vAlign w:val="center"/>
            <w:hideMark/>
          </w:tcPr>
          <w:p w14:paraId="77FB8AA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FFD966" w:fill="FFE599"/>
            <w:vAlign w:val="center"/>
            <w:hideMark/>
          </w:tcPr>
          <w:p w14:paraId="0802829C"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FFD966" w:fill="FFE599"/>
            <w:vAlign w:val="center"/>
            <w:hideMark/>
          </w:tcPr>
          <w:p w14:paraId="635943A8"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40.000,00</w:t>
            </w:r>
          </w:p>
        </w:tc>
        <w:tc>
          <w:tcPr>
            <w:tcW w:w="1080" w:type="dxa"/>
            <w:tcBorders>
              <w:top w:val="nil"/>
              <w:left w:val="nil"/>
              <w:bottom w:val="single" w:sz="4" w:space="0" w:color="auto"/>
              <w:right w:val="single" w:sz="4" w:space="0" w:color="auto"/>
            </w:tcBorders>
            <w:shd w:val="clear" w:color="FFD966" w:fill="FFE599"/>
            <w:vAlign w:val="center"/>
            <w:hideMark/>
          </w:tcPr>
          <w:p w14:paraId="72856B9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FFD966" w:fill="FFE599"/>
            <w:vAlign w:val="center"/>
            <w:hideMark/>
          </w:tcPr>
          <w:p w14:paraId="037D0E05"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FFD966" w:fill="FFE599"/>
            <w:vAlign w:val="center"/>
            <w:hideMark/>
          </w:tcPr>
          <w:p w14:paraId="6F8F960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FFD966" w:fill="FFE599"/>
            <w:vAlign w:val="center"/>
            <w:hideMark/>
          </w:tcPr>
          <w:p w14:paraId="727B7DE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FFD966" w:fill="FFE599"/>
            <w:vAlign w:val="center"/>
            <w:hideMark/>
          </w:tcPr>
          <w:p w14:paraId="069B092D"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40.000,00</w:t>
            </w:r>
          </w:p>
        </w:tc>
      </w:tr>
      <w:tr w:rsidR="000F21A7" w:rsidRPr="0062367F" w14:paraId="0EA7D9B7" w14:textId="77777777" w:rsidTr="0062367F">
        <w:trPr>
          <w:trHeight w:val="375"/>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2727688" w14:textId="77A36C7E"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TO 2.3.1, % </w:t>
            </w:r>
          </w:p>
        </w:tc>
        <w:tc>
          <w:tcPr>
            <w:tcW w:w="1116" w:type="dxa"/>
            <w:tcBorders>
              <w:top w:val="nil"/>
              <w:left w:val="nil"/>
              <w:bottom w:val="single" w:sz="4" w:space="0" w:color="auto"/>
              <w:right w:val="single" w:sz="4" w:space="0" w:color="auto"/>
            </w:tcBorders>
            <w:shd w:val="clear" w:color="auto" w:fill="auto"/>
            <w:vAlign w:val="center"/>
            <w:hideMark/>
          </w:tcPr>
          <w:p w14:paraId="6C39FB6C" w14:textId="6F83F490"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076F4B09" w14:textId="26A80A2C"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auto" w:fill="auto"/>
            <w:vAlign w:val="center"/>
            <w:hideMark/>
          </w:tcPr>
          <w:p w14:paraId="539E41DB"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w:t>
            </w:r>
          </w:p>
        </w:tc>
        <w:tc>
          <w:tcPr>
            <w:tcW w:w="1080" w:type="dxa"/>
            <w:tcBorders>
              <w:top w:val="nil"/>
              <w:left w:val="nil"/>
              <w:bottom w:val="single" w:sz="4" w:space="0" w:color="auto"/>
              <w:right w:val="single" w:sz="4" w:space="0" w:color="auto"/>
            </w:tcBorders>
            <w:shd w:val="clear" w:color="auto" w:fill="auto"/>
            <w:vAlign w:val="center"/>
            <w:hideMark/>
          </w:tcPr>
          <w:p w14:paraId="79514120" w14:textId="4DACE572"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3D3C6F46" w14:textId="0E11B2FE"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auto"/>
            <w:vAlign w:val="center"/>
            <w:hideMark/>
          </w:tcPr>
          <w:p w14:paraId="528593A4" w14:textId="7DE0841C"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697DD1CB"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w:t>
            </w:r>
          </w:p>
        </w:tc>
        <w:tc>
          <w:tcPr>
            <w:tcW w:w="1180" w:type="dxa"/>
            <w:tcBorders>
              <w:top w:val="nil"/>
              <w:left w:val="nil"/>
              <w:bottom w:val="single" w:sz="4" w:space="0" w:color="auto"/>
              <w:right w:val="single" w:sz="4" w:space="0" w:color="auto"/>
            </w:tcBorders>
            <w:shd w:val="clear" w:color="auto" w:fill="auto"/>
            <w:vAlign w:val="center"/>
            <w:hideMark/>
          </w:tcPr>
          <w:p w14:paraId="1AE64312"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0F21A7" w:rsidRPr="0062367F" w14:paraId="3E3B6FF2"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8580298"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auto" w:fill="auto"/>
            <w:vAlign w:val="center"/>
            <w:hideMark/>
          </w:tcPr>
          <w:p w14:paraId="43685523" w14:textId="1D307FAB"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16" w:type="dxa"/>
            <w:tcBorders>
              <w:top w:val="nil"/>
              <w:left w:val="nil"/>
              <w:bottom w:val="single" w:sz="4" w:space="0" w:color="auto"/>
              <w:right w:val="single" w:sz="4" w:space="0" w:color="auto"/>
            </w:tcBorders>
            <w:shd w:val="clear" w:color="auto" w:fill="auto"/>
            <w:vAlign w:val="center"/>
            <w:hideMark/>
          </w:tcPr>
          <w:p w14:paraId="14970A57" w14:textId="30C7D4AF"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auto" w:fill="auto"/>
            <w:vAlign w:val="center"/>
            <w:hideMark/>
          </w:tcPr>
          <w:p w14:paraId="0174714B"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40.000,00</w:t>
            </w:r>
          </w:p>
        </w:tc>
        <w:tc>
          <w:tcPr>
            <w:tcW w:w="1080" w:type="dxa"/>
            <w:tcBorders>
              <w:top w:val="nil"/>
              <w:left w:val="nil"/>
              <w:bottom w:val="single" w:sz="4" w:space="0" w:color="auto"/>
              <w:right w:val="single" w:sz="4" w:space="0" w:color="auto"/>
            </w:tcBorders>
            <w:shd w:val="clear" w:color="auto" w:fill="auto"/>
            <w:vAlign w:val="center"/>
            <w:hideMark/>
          </w:tcPr>
          <w:p w14:paraId="6B2AFADF" w14:textId="66B3A794"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6AE738CB" w14:textId="71D519A8"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auto"/>
            <w:vAlign w:val="center"/>
            <w:hideMark/>
          </w:tcPr>
          <w:p w14:paraId="437AABD2" w14:textId="0E8AF92F"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541E7CAB"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30A17CBF"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40.000,00</w:t>
            </w:r>
          </w:p>
        </w:tc>
      </w:tr>
      <w:tr w:rsidR="0062367F" w:rsidRPr="0062367F" w14:paraId="40764ADD"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C3A5A5" w:themeFill="accent6" w:themeFillTint="99"/>
            <w:vAlign w:val="center"/>
            <w:hideMark/>
          </w:tcPr>
          <w:p w14:paraId="09427879" w14:textId="538618BB"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SC3,% *</w:t>
            </w:r>
            <w:r w:rsidR="00A95376">
              <w:rPr>
                <w:rFonts w:ascii="Times New Roman" w:eastAsia="Times New Roman" w:hAnsi="Times New Roman" w:cs="Times New Roman"/>
                <w:color w:val="000000"/>
                <w:sz w:val="20"/>
                <w:szCs w:val="20"/>
                <w:lang w:eastAsia="hr-HR"/>
              </w:rPr>
              <w:t>**</w:t>
            </w:r>
          </w:p>
        </w:tc>
        <w:tc>
          <w:tcPr>
            <w:tcW w:w="1116" w:type="dxa"/>
            <w:tcBorders>
              <w:top w:val="nil"/>
              <w:left w:val="nil"/>
              <w:bottom w:val="single" w:sz="4" w:space="0" w:color="auto"/>
              <w:right w:val="single" w:sz="4" w:space="0" w:color="auto"/>
            </w:tcBorders>
            <w:shd w:val="clear" w:color="auto" w:fill="C3A5A5" w:themeFill="accent6" w:themeFillTint="99"/>
            <w:vAlign w:val="center"/>
            <w:hideMark/>
          </w:tcPr>
          <w:p w14:paraId="5614807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36,02%</w:t>
            </w:r>
          </w:p>
        </w:tc>
        <w:tc>
          <w:tcPr>
            <w:tcW w:w="1116" w:type="dxa"/>
            <w:tcBorders>
              <w:top w:val="nil"/>
              <w:left w:val="nil"/>
              <w:bottom w:val="single" w:sz="4" w:space="0" w:color="auto"/>
              <w:right w:val="single" w:sz="4" w:space="0" w:color="auto"/>
            </w:tcBorders>
            <w:shd w:val="clear" w:color="auto" w:fill="C3A5A5" w:themeFill="accent6" w:themeFillTint="99"/>
            <w:vAlign w:val="center"/>
            <w:hideMark/>
          </w:tcPr>
          <w:p w14:paraId="6B912C25"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21,61%</w:t>
            </w:r>
          </w:p>
        </w:tc>
        <w:tc>
          <w:tcPr>
            <w:tcW w:w="1143" w:type="dxa"/>
            <w:tcBorders>
              <w:top w:val="nil"/>
              <w:left w:val="nil"/>
              <w:bottom w:val="single" w:sz="4" w:space="0" w:color="auto"/>
              <w:right w:val="single" w:sz="4" w:space="0" w:color="auto"/>
            </w:tcBorders>
            <w:shd w:val="clear" w:color="auto" w:fill="C3A5A5" w:themeFill="accent6" w:themeFillTint="99"/>
            <w:vAlign w:val="center"/>
            <w:hideMark/>
          </w:tcPr>
          <w:p w14:paraId="3B577C41"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auto" w:fill="C3A5A5" w:themeFill="accent6" w:themeFillTint="99"/>
            <w:vAlign w:val="center"/>
            <w:hideMark/>
          </w:tcPr>
          <w:p w14:paraId="2646AA59"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C3A5A5" w:themeFill="accent6" w:themeFillTint="99"/>
            <w:vAlign w:val="center"/>
            <w:hideMark/>
          </w:tcPr>
          <w:p w14:paraId="0001DEEB"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C3A5A5" w:themeFill="accent6" w:themeFillTint="99"/>
            <w:vAlign w:val="center"/>
            <w:hideMark/>
          </w:tcPr>
          <w:p w14:paraId="62D194E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C3A5A5" w:themeFill="accent6" w:themeFillTint="99"/>
            <w:vAlign w:val="center"/>
            <w:hideMark/>
          </w:tcPr>
          <w:p w14:paraId="1D49DF86"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57,63%</w:t>
            </w:r>
          </w:p>
        </w:tc>
        <w:tc>
          <w:tcPr>
            <w:tcW w:w="1180" w:type="dxa"/>
            <w:tcBorders>
              <w:top w:val="nil"/>
              <w:left w:val="nil"/>
              <w:bottom w:val="single" w:sz="4" w:space="0" w:color="auto"/>
              <w:right w:val="single" w:sz="4" w:space="0" w:color="auto"/>
            </w:tcBorders>
            <w:shd w:val="clear" w:color="auto" w:fill="C3A5A5" w:themeFill="accent6" w:themeFillTint="99"/>
            <w:vAlign w:val="center"/>
            <w:hideMark/>
          </w:tcPr>
          <w:p w14:paraId="3610E036"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62367F" w:rsidRPr="0062367F" w14:paraId="308FD906"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C3A5A5" w:themeFill="accent6" w:themeFillTint="99"/>
            <w:vAlign w:val="center"/>
            <w:hideMark/>
          </w:tcPr>
          <w:p w14:paraId="1522D28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auto" w:fill="C3A5A5" w:themeFill="accent6" w:themeFillTint="99"/>
            <w:vAlign w:val="center"/>
            <w:hideMark/>
          </w:tcPr>
          <w:p w14:paraId="73F47C5B"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300.000,00</w:t>
            </w:r>
          </w:p>
        </w:tc>
        <w:tc>
          <w:tcPr>
            <w:tcW w:w="1116" w:type="dxa"/>
            <w:tcBorders>
              <w:top w:val="nil"/>
              <w:left w:val="nil"/>
              <w:bottom w:val="single" w:sz="4" w:space="0" w:color="auto"/>
              <w:right w:val="single" w:sz="4" w:space="0" w:color="auto"/>
            </w:tcBorders>
            <w:shd w:val="clear" w:color="auto" w:fill="C3A5A5" w:themeFill="accent6" w:themeFillTint="99"/>
            <w:vAlign w:val="center"/>
            <w:hideMark/>
          </w:tcPr>
          <w:p w14:paraId="0553A90C"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180.000,00</w:t>
            </w:r>
          </w:p>
        </w:tc>
        <w:tc>
          <w:tcPr>
            <w:tcW w:w="1143" w:type="dxa"/>
            <w:tcBorders>
              <w:top w:val="nil"/>
              <w:left w:val="nil"/>
              <w:bottom w:val="single" w:sz="4" w:space="0" w:color="auto"/>
              <w:right w:val="single" w:sz="4" w:space="0" w:color="auto"/>
            </w:tcBorders>
            <w:shd w:val="clear" w:color="auto" w:fill="C3A5A5" w:themeFill="accent6" w:themeFillTint="99"/>
            <w:vAlign w:val="center"/>
            <w:hideMark/>
          </w:tcPr>
          <w:p w14:paraId="7588D9B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auto" w:fill="C3A5A5" w:themeFill="accent6" w:themeFillTint="99"/>
            <w:vAlign w:val="center"/>
            <w:hideMark/>
          </w:tcPr>
          <w:p w14:paraId="1E164A8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C3A5A5" w:themeFill="accent6" w:themeFillTint="99"/>
            <w:vAlign w:val="center"/>
            <w:hideMark/>
          </w:tcPr>
          <w:p w14:paraId="5836FF3A"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C3A5A5" w:themeFill="accent6" w:themeFillTint="99"/>
            <w:vAlign w:val="center"/>
            <w:hideMark/>
          </w:tcPr>
          <w:p w14:paraId="50EA458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C3A5A5" w:themeFill="accent6" w:themeFillTint="99"/>
            <w:vAlign w:val="center"/>
            <w:hideMark/>
          </w:tcPr>
          <w:p w14:paraId="46798C9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auto" w:fill="C3A5A5" w:themeFill="accent6" w:themeFillTint="99"/>
            <w:vAlign w:val="center"/>
            <w:hideMark/>
          </w:tcPr>
          <w:p w14:paraId="4012E960"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480.000,00</w:t>
            </w:r>
          </w:p>
        </w:tc>
      </w:tr>
      <w:tr w:rsidR="0062367F" w:rsidRPr="0062367F" w14:paraId="6D4B3F55"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D7C3C3" w:themeFill="accent6" w:themeFillTint="66"/>
            <w:vAlign w:val="center"/>
            <w:hideMark/>
          </w:tcPr>
          <w:p w14:paraId="19858A28" w14:textId="068B93B1" w:rsidR="0062367F" w:rsidRPr="0062367F" w:rsidRDefault="00A95376" w:rsidP="0062367F">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M3.1, % </w:t>
            </w:r>
          </w:p>
        </w:tc>
        <w:tc>
          <w:tcPr>
            <w:tcW w:w="1116" w:type="dxa"/>
            <w:tcBorders>
              <w:top w:val="nil"/>
              <w:left w:val="nil"/>
              <w:bottom w:val="single" w:sz="4" w:space="0" w:color="auto"/>
              <w:right w:val="single" w:sz="4" w:space="0" w:color="auto"/>
            </w:tcBorders>
            <w:shd w:val="clear" w:color="auto" w:fill="D7C3C3" w:themeFill="accent6" w:themeFillTint="66"/>
            <w:vAlign w:val="center"/>
            <w:hideMark/>
          </w:tcPr>
          <w:p w14:paraId="3311E53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36,02%</w:t>
            </w:r>
          </w:p>
        </w:tc>
        <w:tc>
          <w:tcPr>
            <w:tcW w:w="1116" w:type="dxa"/>
            <w:tcBorders>
              <w:top w:val="nil"/>
              <w:left w:val="nil"/>
              <w:bottom w:val="single" w:sz="4" w:space="0" w:color="auto"/>
              <w:right w:val="single" w:sz="4" w:space="0" w:color="auto"/>
            </w:tcBorders>
            <w:shd w:val="clear" w:color="auto" w:fill="D7C3C3" w:themeFill="accent6" w:themeFillTint="66"/>
            <w:vAlign w:val="center"/>
            <w:hideMark/>
          </w:tcPr>
          <w:p w14:paraId="509444A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21,61%</w:t>
            </w:r>
          </w:p>
        </w:tc>
        <w:tc>
          <w:tcPr>
            <w:tcW w:w="1143" w:type="dxa"/>
            <w:tcBorders>
              <w:top w:val="nil"/>
              <w:left w:val="nil"/>
              <w:bottom w:val="single" w:sz="4" w:space="0" w:color="auto"/>
              <w:right w:val="single" w:sz="4" w:space="0" w:color="auto"/>
            </w:tcBorders>
            <w:shd w:val="clear" w:color="auto" w:fill="D7C3C3" w:themeFill="accent6" w:themeFillTint="66"/>
            <w:vAlign w:val="center"/>
            <w:hideMark/>
          </w:tcPr>
          <w:p w14:paraId="631A9F4B"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auto" w:fill="D7C3C3" w:themeFill="accent6" w:themeFillTint="66"/>
            <w:vAlign w:val="center"/>
            <w:hideMark/>
          </w:tcPr>
          <w:p w14:paraId="0F5DFE4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D7C3C3" w:themeFill="accent6" w:themeFillTint="66"/>
            <w:vAlign w:val="center"/>
            <w:hideMark/>
          </w:tcPr>
          <w:p w14:paraId="23F0B13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D7C3C3" w:themeFill="accent6" w:themeFillTint="66"/>
            <w:vAlign w:val="center"/>
            <w:hideMark/>
          </w:tcPr>
          <w:p w14:paraId="63CACF56"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D7C3C3" w:themeFill="accent6" w:themeFillTint="66"/>
            <w:vAlign w:val="center"/>
            <w:hideMark/>
          </w:tcPr>
          <w:p w14:paraId="7680FFF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57,63%</w:t>
            </w:r>
          </w:p>
        </w:tc>
        <w:tc>
          <w:tcPr>
            <w:tcW w:w="1180" w:type="dxa"/>
            <w:tcBorders>
              <w:top w:val="nil"/>
              <w:left w:val="nil"/>
              <w:bottom w:val="single" w:sz="4" w:space="0" w:color="auto"/>
              <w:right w:val="single" w:sz="4" w:space="0" w:color="auto"/>
            </w:tcBorders>
            <w:shd w:val="clear" w:color="auto" w:fill="D7C3C3" w:themeFill="accent6" w:themeFillTint="66"/>
            <w:vAlign w:val="center"/>
            <w:hideMark/>
          </w:tcPr>
          <w:p w14:paraId="4DE88BE2"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62367F" w:rsidRPr="0062367F" w14:paraId="0C4269C9"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D7C3C3" w:themeFill="accent6" w:themeFillTint="66"/>
            <w:vAlign w:val="center"/>
            <w:hideMark/>
          </w:tcPr>
          <w:p w14:paraId="7AC97EBC"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auto" w:fill="D7C3C3" w:themeFill="accent6" w:themeFillTint="66"/>
            <w:vAlign w:val="center"/>
            <w:hideMark/>
          </w:tcPr>
          <w:p w14:paraId="1F0FF101"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300.000,00</w:t>
            </w:r>
          </w:p>
        </w:tc>
        <w:tc>
          <w:tcPr>
            <w:tcW w:w="1116" w:type="dxa"/>
            <w:tcBorders>
              <w:top w:val="nil"/>
              <w:left w:val="nil"/>
              <w:bottom w:val="single" w:sz="4" w:space="0" w:color="auto"/>
              <w:right w:val="single" w:sz="4" w:space="0" w:color="auto"/>
            </w:tcBorders>
            <w:shd w:val="clear" w:color="auto" w:fill="D7C3C3" w:themeFill="accent6" w:themeFillTint="66"/>
            <w:vAlign w:val="center"/>
            <w:hideMark/>
          </w:tcPr>
          <w:p w14:paraId="419D6CD5"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180.000,00</w:t>
            </w:r>
          </w:p>
        </w:tc>
        <w:tc>
          <w:tcPr>
            <w:tcW w:w="1143" w:type="dxa"/>
            <w:tcBorders>
              <w:top w:val="nil"/>
              <w:left w:val="nil"/>
              <w:bottom w:val="single" w:sz="4" w:space="0" w:color="auto"/>
              <w:right w:val="single" w:sz="4" w:space="0" w:color="auto"/>
            </w:tcBorders>
            <w:shd w:val="clear" w:color="auto" w:fill="D7C3C3" w:themeFill="accent6" w:themeFillTint="66"/>
            <w:vAlign w:val="center"/>
            <w:hideMark/>
          </w:tcPr>
          <w:p w14:paraId="4F650D6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auto" w:fill="D7C3C3" w:themeFill="accent6" w:themeFillTint="66"/>
            <w:vAlign w:val="center"/>
            <w:hideMark/>
          </w:tcPr>
          <w:p w14:paraId="72C11DE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D7C3C3" w:themeFill="accent6" w:themeFillTint="66"/>
            <w:vAlign w:val="center"/>
            <w:hideMark/>
          </w:tcPr>
          <w:p w14:paraId="75A64605"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D7C3C3" w:themeFill="accent6" w:themeFillTint="66"/>
            <w:vAlign w:val="center"/>
            <w:hideMark/>
          </w:tcPr>
          <w:p w14:paraId="06D912C0"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D7C3C3" w:themeFill="accent6" w:themeFillTint="66"/>
            <w:vAlign w:val="center"/>
            <w:hideMark/>
          </w:tcPr>
          <w:p w14:paraId="50B0F6A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auto" w:fill="D7C3C3" w:themeFill="accent6" w:themeFillTint="66"/>
            <w:vAlign w:val="center"/>
            <w:hideMark/>
          </w:tcPr>
          <w:p w14:paraId="2FF2AF78"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480.000,00</w:t>
            </w:r>
          </w:p>
        </w:tc>
      </w:tr>
      <w:tr w:rsidR="000F21A7" w:rsidRPr="0062367F" w14:paraId="6C02E094"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AE0F9AA" w14:textId="2673CA2D"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TO3.1.1,% </w:t>
            </w:r>
          </w:p>
        </w:tc>
        <w:tc>
          <w:tcPr>
            <w:tcW w:w="1116" w:type="dxa"/>
            <w:tcBorders>
              <w:top w:val="nil"/>
              <w:left w:val="nil"/>
              <w:bottom w:val="single" w:sz="4" w:space="0" w:color="auto"/>
              <w:right w:val="single" w:sz="4" w:space="0" w:color="auto"/>
            </w:tcBorders>
            <w:shd w:val="clear" w:color="auto" w:fill="auto"/>
            <w:vAlign w:val="center"/>
            <w:hideMark/>
          </w:tcPr>
          <w:p w14:paraId="53D6F10F"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36,02%</w:t>
            </w:r>
          </w:p>
        </w:tc>
        <w:tc>
          <w:tcPr>
            <w:tcW w:w="1116" w:type="dxa"/>
            <w:tcBorders>
              <w:top w:val="nil"/>
              <w:left w:val="nil"/>
              <w:bottom w:val="single" w:sz="4" w:space="0" w:color="auto"/>
              <w:right w:val="single" w:sz="4" w:space="0" w:color="auto"/>
            </w:tcBorders>
            <w:shd w:val="clear" w:color="auto" w:fill="auto"/>
            <w:vAlign w:val="center"/>
            <w:hideMark/>
          </w:tcPr>
          <w:p w14:paraId="77EAA17D"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21,61%</w:t>
            </w:r>
          </w:p>
        </w:tc>
        <w:tc>
          <w:tcPr>
            <w:tcW w:w="1143" w:type="dxa"/>
            <w:tcBorders>
              <w:top w:val="nil"/>
              <w:left w:val="nil"/>
              <w:bottom w:val="single" w:sz="4" w:space="0" w:color="auto"/>
              <w:right w:val="single" w:sz="4" w:space="0" w:color="auto"/>
            </w:tcBorders>
            <w:shd w:val="clear" w:color="auto" w:fill="auto"/>
            <w:vAlign w:val="center"/>
            <w:hideMark/>
          </w:tcPr>
          <w:p w14:paraId="7F423ED4" w14:textId="1EC0BDE4"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auto" w:fill="auto"/>
            <w:vAlign w:val="center"/>
            <w:hideMark/>
          </w:tcPr>
          <w:p w14:paraId="2B714620" w14:textId="240827A6"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339BFDE3" w14:textId="5F2BB3F5"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auto"/>
            <w:vAlign w:val="center"/>
            <w:hideMark/>
          </w:tcPr>
          <w:p w14:paraId="0267B327" w14:textId="5FCBFBCB"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5F508FCB" w14:textId="5E2B47BE"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57,63%</w:t>
            </w:r>
          </w:p>
        </w:tc>
        <w:tc>
          <w:tcPr>
            <w:tcW w:w="1180" w:type="dxa"/>
            <w:tcBorders>
              <w:top w:val="nil"/>
              <w:left w:val="nil"/>
              <w:bottom w:val="single" w:sz="4" w:space="0" w:color="auto"/>
              <w:right w:val="single" w:sz="4" w:space="0" w:color="auto"/>
            </w:tcBorders>
            <w:shd w:val="clear" w:color="auto" w:fill="auto"/>
            <w:vAlign w:val="center"/>
            <w:hideMark/>
          </w:tcPr>
          <w:p w14:paraId="30A95A88"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r>
      <w:tr w:rsidR="000F21A7" w:rsidRPr="0062367F" w14:paraId="1234DAA4" w14:textId="77777777" w:rsidTr="0062367F">
        <w:trPr>
          <w:trHeight w:val="289"/>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56E916A"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auto" w:fill="auto"/>
            <w:vAlign w:val="center"/>
            <w:hideMark/>
          </w:tcPr>
          <w:p w14:paraId="3DCD6EE4"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300.000,00</w:t>
            </w:r>
          </w:p>
        </w:tc>
        <w:tc>
          <w:tcPr>
            <w:tcW w:w="1116" w:type="dxa"/>
            <w:tcBorders>
              <w:top w:val="nil"/>
              <w:left w:val="nil"/>
              <w:bottom w:val="single" w:sz="4" w:space="0" w:color="auto"/>
              <w:right w:val="single" w:sz="4" w:space="0" w:color="auto"/>
            </w:tcBorders>
            <w:shd w:val="clear" w:color="auto" w:fill="auto"/>
            <w:vAlign w:val="center"/>
            <w:hideMark/>
          </w:tcPr>
          <w:p w14:paraId="0D240370"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180.000,00</w:t>
            </w:r>
          </w:p>
        </w:tc>
        <w:tc>
          <w:tcPr>
            <w:tcW w:w="1143" w:type="dxa"/>
            <w:tcBorders>
              <w:top w:val="nil"/>
              <w:left w:val="nil"/>
              <w:bottom w:val="single" w:sz="4" w:space="0" w:color="auto"/>
              <w:right w:val="single" w:sz="4" w:space="0" w:color="auto"/>
            </w:tcBorders>
            <w:shd w:val="clear" w:color="auto" w:fill="auto"/>
            <w:vAlign w:val="center"/>
            <w:hideMark/>
          </w:tcPr>
          <w:p w14:paraId="39A494AA" w14:textId="653DFE01"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0" w:type="dxa"/>
            <w:tcBorders>
              <w:top w:val="nil"/>
              <w:left w:val="nil"/>
              <w:bottom w:val="single" w:sz="4" w:space="0" w:color="auto"/>
              <w:right w:val="single" w:sz="4" w:space="0" w:color="auto"/>
            </w:tcBorders>
            <w:shd w:val="clear" w:color="auto" w:fill="auto"/>
            <w:vAlign w:val="center"/>
            <w:hideMark/>
          </w:tcPr>
          <w:p w14:paraId="79E80157" w14:textId="73BDD15C"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548860AA" w14:textId="642CC6CC"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auto"/>
            <w:vAlign w:val="center"/>
            <w:hideMark/>
          </w:tcPr>
          <w:p w14:paraId="0EF12F8E" w14:textId="7F6198AE"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55BA0D3D"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5D9AAEE8"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480.000,00</w:t>
            </w:r>
          </w:p>
        </w:tc>
      </w:tr>
      <w:tr w:rsidR="0062367F" w:rsidRPr="0062367F" w14:paraId="7AD7262E" w14:textId="77777777" w:rsidTr="0062367F">
        <w:trPr>
          <w:trHeight w:val="300"/>
        </w:trPr>
        <w:tc>
          <w:tcPr>
            <w:tcW w:w="580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0B48FAF" w14:textId="77777777" w:rsidR="0062367F" w:rsidRPr="0062367F" w:rsidRDefault="0062367F" w:rsidP="0062367F">
            <w:pPr>
              <w:spacing w:after="0" w:line="240" w:lineRule="auto"/>
              <w:jc w:val="center"/>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2975" w:type="dxa"/>
            <w:gridSpan w:val="3"/>
            <w:tcBorders>
              <w:top w:val="single" w:sz="4" w:space="0" w:color="auto"/>
              <w:left w:val="nil"/>
              <w:bottom w:val="single" w:sz="4" w:space="0" w:color="auto"/>
              <w:right w:val="single" w:sz="4" w:space="0" w:color="000000"/>
            </w:tcBorders>
            <w:shd w:val="clear" w:color="000000" w:fill="F4B084"/>
            <w:vAlign w:val="center"/>
            <w:hideMark/>
          </w:tcPr>
          <w:p w14:paraId="79F8F8B3" w14:textId="77777777" w:rsidR="0062367F" w:rsidRPr="0062367F" w:rsidRDefault="0062367F" w:rsidP="0062367F">
            <w:pPr>
              <w:spacing w:after="0" w:line="240" w:lineRule="auto"/>
              <w:jc w:val="center"/>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UKUPNO PODMJERA 19.2</w:t>
            </w:r>
          </w:p>
        </w:tc>
        <w:tc>
          <w:tcPr>
            <w:tcW w:w="1180" w:type="dxa"/>
            <w:tcBorders>
              <w:top w:val="nil"/>
              <w:left w:val="nil"/>
              <w:bottom w:val="single" w:sz="4" w:space="0" w:color="auto"/>
              <w:right w:val="single" w:sz="4" w:space="0" w:color="auto"/>
            </w:tcBorders>
            <w:shd w:val="clear" w:color="000000" w:fill="F4B084"/>
            <w:vAlign w:val="center"/>
            <w:hideMark/>
          </w:tcPr>
          <w:p w14:paraId="5F69D9D8" w14:textId="77777777" w:rsidR="0062367F" w:rsidRPr="0062367F" w:rsidRDefault="0062367F" w:rsidP="0062367F">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833.000,00</w:t>
            </w:r>
          </w:p>
        </w:tc>
      </w:tr>
      <w:tr w:rsidR="0062367F" w:rsidRPr="0062367F" w14:paraId="31E0F934"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D7C3C3" w:themeFill="accent6" w:themeFillTint="66"/>
            <w:vAlign w:val="center"/>
            <w:hideMark/>
          </w:tcPr>
          <w:p w14:paraId="2AE0B670"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M3.2</w:t>
            </w:r>
          </w:p>
        </w:tc>
        <w:tc>
          <w:tcPr>
            <w:tcW w:w="8610" w:type="dxa"/>
            <w:gridSpan w:val="8"/>
            <w:tcBorders>
              <w:top w:val="single" w:sz="4" w:space="0" w:color="auto"/>
              <w:left w:val="nil"/>
              <w:bottom w:val="single" w:sz="4" w:space="0" w:color="auto"/>
              <w:right w:val="single" w:sz="4" w:space="0" w:color="auto"/>
            </w:tcBorders>
            <w:shd w:val="clear" w:color="auto" w:fill="D7C3C3" w:themeFill="accent6" w:themeFillTint="66"/>
            <w:vAlign w:val="center"/>
            <w:hideMark/>
          </w:tcPr>
          <w:p w14:paraId="09C3A6C1"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Valorizira se prema zasebnim doprinosima 3.2.1 i 3.2.2 – prikazuju se zasebno</w:t>
            </w:r>
          </w:p>
        </w:tc>
      </w:tr>
      <w:tr w:rsidR="000F21A7" w:rsidRPr="0062367F" w14:paraId="10B46BCF" w14:textId="77777777" w:rsidTr="0062367F">
        <w:trPr>
          <w:trHeight w:val="765"/>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7F6B1F1" w14:textId="43D923C7" w:rsidR="000F21A7" w:rsidRPr="0062367F" w:rsidRDefault="000F21A7" w:rsidP="000F21A7">
            <w:pPr>
              <w:spacing w:after="0" w:line="240" w:lineRule="auto"/>
              <w:jc w:val="both"/>
              <w:rPr>
                <w:rFonts w:ascii="Symbol" w:eastAsia="Times New Roman" w:hAnsi="Symbol" w:cs="Times New Roman"/>
                <w:color w:val="000000"/>
                <w:sz w:val="20"/>
                <w:szCs w:val="20"/>
                <w:lang w:eastAsia="hr-HR"/>
              </w:rPr>
            </w:pP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Pr>
                <w:rFonts w:ascii="Symbol" w:eastAsia="Times New Roman" w:hAnsi="Symbol" w:cs="Times New Roman"/>
                <w:color w:val="000000"/>
                <w:sz w:val="20"/>
                <w:szCs w:val="20"/>
                <w:lang w:eastAsia="hr-HR"/>
              </w:rPr>
              <w:t></w:t>
            </w:r>
            <w:r w:rsidRPr="0062367F">
              <w:rPr>
                <w:rFonts w:ascii="Symbol" w:eastAsia="Times New Roman" w:hAnsi="Symbol" w:cs="Times New Roman"/>
                <w:color w:val="000000"/>
                <w:sz w:val="20"/>
                <w:szCs w:val="20"/>
                <w:lang w:eastAsia="hr-HR"/>
              </w:rPr>
              <w:t></w:t>
            </w:r>
          </w:p>
        </w:tc>
        <w:tc>
          <w:tcPr>
            <w:tcW w:w="1116" w:type="dxa"/>
            <w:tcBorders>
              <w:top w:val="nil"/>
              <w:left w:val="nil"/>
              <w:bottom w:val="single" w:sz="4" w:space="0" w:color="auto"/>
              <w:right w:val="single" w:sz="4" w:space="0" w:color="auto"/>
            </w:tcBorders>
            <w:shd w:val="clear" w:color="auto" w:fill="auto"/>
            <w:vAlign w:val="center"/>
            <w:hideMark/>
          </w:tcPr>
          <w:p w14:paraId="2E154AFC"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20%</w:t>
            </w:r>
          </w:p>
        </w:tc>
        <w:tc>
          <w:tcPr>
            <w:tcW w:w="1116" w:type="dxa"/>
            <w:tcBorders>
              <w:top w:val="nil"/>
              <w:left w:val="nil"/>
              <w:bottom w:val="single" w:sz="4" w:space="0" w:color="auto"/>
              <w:right w:val="single" w:sz="4" w:space="0" w:color="auto"/>
            </w:tcBorders>
            <w:shd w:val="clear" w:color="auto" w:fill="auto"/>
            <w:vAlign w:val="center"/>
            <w:hideMark/>
          </w:tcPr>
          <w:p w14:paraId="01EA76A0" w14:textId="3E03D753"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auto" w:fill="auto"/>
            <w:vAlign w:val="center"/>
            <w:hideMark/>
          </w:tcPr>
          <w:p w14:paraId="1AD579C5"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80%</w:t>
            </w:r>
          </w:p>
        </w:tc>
        <w:tc>
          <w:tcPr>
            <w:tcW w:w="1080" w:type="dxa"/>
            <w:tcBorders>
              <w:top w:val="nil"/>
              <w:left w:val="nil"/>
              <w:bottom w:val="single" w:sz="4" w:space="0" w:color="auto"/>
              <w:right w:val="single" w:sz="4" w:space="0" w:color="auto"/>
            </w:tcBorders>
            <w:shd w:val="clear" w:color="auto" w:fill="auto"/>
            <w:vAlign w:val="center"/>
            <w:hideMark/>
          </w:tcPr>
          <w:p w14:paraId="0AAD4367" w14:textId="299DF069"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33FF7FD0" w14:textId="6FD816A5"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auto"/>
            <w:vAlign w:val="center"/>
            <w:hideMark/>
          </w:tcPr>
          <w:p w14:paraId="6BD72DA5" w14:textId="1E236A32"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38FF000A"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100% podmjera 19.3</w:t>
            </w:r>
          </w:p>
        </w:tc>
        <w:tc>
          <w:tcPr>
            <w:tcW w:w="1180" w:type="dxa"/>
            <w:tcBorders>
              <w:top w:val="nil"/>
              <w:left w:val="nil"/>
              <w:bottom w:val="single" w:sz="4" w:space="0" w:color="auto"/>
              <w:right w:val="single" w:sz="4" w:space="0" w:color="auto"/>
            </w:tcBorders>
            <w:shd w:val="clear" w:color="auto" w:fill="auto"/>
            <w:vAlign w:val="center"/>
            <w:hideMark/>
          </w:tcPr>
          <w:p w14:paraId="29B14518"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(5% iznosa za podmjeru 19.2)</w:t>
            </w:r>
          </w:p>
        </w:tc>
      </w:tr>
      <w:tr w:rsidR="000F21A7" w:rsidRPr="0062367F" w14:paraId="5AE0C68A"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4989F9D"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auto" w:fill="auto"/>
            <w:vAlign w:val="center"/>
            <w:hideMark/>
          </w:tcPr>
          <w:p w14:paraId="1E304BD0"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8.330,00</w:t>
            </w:r>
          </w:p>
        </w:tc>
        <w:tc>
          <w:tcPr>
            <w:tcW w:w="1116" w:type="dxa"/>
            <w:tcBorders>
              <w:top w:val="nil"/>
              <w:left w:val="nil"/>
              <w:bottom w:val="single" w:sz="4" w:space="0" w:color="auto"/>
              <w:right w:val="single" w:sz="4" w:space="0" w:color="auto"/>
            </w:tcBorders>
            <w:shd w:val="clear" w:color="auto" w:fill="auto"/>
            <w:vAlign w:val="center"/>
            <w:hideMark/>
          </w:tcPr>
          <w:p w14:paraId="3DD9351E" w14:textId="22002C94"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143" w:type="dxa"/>
            <w:tcBorders>
              <w:top w:val="nil"/>
              <w:left w:val="nil"/>
              <w:bottom w:val="single" w:sz="4" w:space="0" w:color="auto"/>
              <w:right w:val="single" w:sz="4" w:space="0" w:color="auto"/>
            </w:tcBorders>
            <w:shd w:val="clear" w:color="auto" w:fill="auto"/>
            <w:vAlign w:val="center"/>
            <w:hideMark/>
          </w:tcPr>
          <w:p w14:paraId="50D78F79"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33.320,00</w:t>
            </w:r>
          </w:p>
        </w:tc>
        <w:tc>
          <w:tcPr>
            <w:tcW w:w="1080" w:type="dxa"/>
            <w:tcBorders>
              <w:top w:val="nil"/>
              <w:left w:val="nil"/>
              <w:bottom w:val="single" w:sz="4" w:space="0" w:color="auto"/>
              <w:right w:val="single" w:sz="4" w:space="0" w:color="auto"/>
            </w:tcBorders>
            <w:shd w:val="clear" w:color="auto" w:fill="auto"/>
            <w:vAlign w:val="center"/>
            <w:hideMark/>
          </w:tcPr>
          <w:p w14:paraId="78A7EB0C" w14:textId="07F5BC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16" w:type="dxa"/>
            <w:tcBorders>
              <w:top w:val="nil"/>
              <w:left w:val="nil"/>
              <w:bottom w:val="single" w:sz="4" w:space="0" w:color="auto"/>
              <w:right w:val="single" w:sz="4" w:space="0" w:color="auto"/>
            </w:tcBorders>
            <w:shd w:val="clear" w:color="auto" w:fill="auto"/>
            <w:vAlign w:val="center"/>
            <w:hideMark/>
          </w:tcPr>
          <w:p w14:paraId="5CF1203F" w14:textId="50F75B78"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872" w:type="dxa"/>
            <w:tcBorders>
              <w:top w:val="nil"/>
              <w:left w:val="nil"/>
              <w:bottom w:val="single" w:sz="4" w:space="0" w:color="auto"/>
              <w:right w:val="single" w:sz="4" w:space="0" w:color="auto"/>
            </w:tcBorders>
            <w:shd w:val="clear" w:color="auto" w:fill="auto"/>
            <w:vAlign w:val="center"/>
            <w:hideMark/>
          </w:tcPr>
          <w:p w14:paraId="296EF884" w14:textId="5A801652"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21409B73"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469846CB" w14:textId="77777777" w:rsidR="000F21A7" w:rsidRPr="0062367F" w:rsidRDefault="000F21A7" w:rsidP="000F21A7">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41.650,00</w:t>
            </w:r>
          </w:p>
        </w:tc>
      </w:tr>
      <w:tr w:rsidR="0062367F" w:rsidRPr="0062367F" w14:paraId="14C2DE55" w14:textId="77777777" w:rsidTr="0062367F">
        <w:trPr>
          <w:trHeight w:val="300"/>
        </w:trPr>
        <w:tc>
          <w:tcPr>
            <w:tcW w:w="580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C2D9271" w14:textId="77777777" w:rsidR="0062367F" w:rsidRPr="0062367F" w:rsidRDefault="0062367F" w:rsidP="0062367F">
            <w:pPr>
              <w:spacing w:after="0" w:line="240" w:lineRule="auto"/>
              <w:jc w:val="center"/>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2975" w:type="dxa"/>
            <w:gridSpan w:val="3"/>
            <w:tcBorders>
              <w:top w:val="single" w:sz="4" w:space="0" w:color="auto"/>
              <w:left w:val="nil"/>
              <w:bottom w:val="single" w:sz="4" w:space="0" w:color="auto"/>
              <w:right w:val="single" w:sz="4" w:space="0" w:color="000000"/>
            </w:tcBorders>
            <w:shd w:val="clear" w:color="000000" w:fill="F4B084"/>
            <w:vAlign w:val="center"/>
            <w:hideMark/>
          </w:tcPr>
          <w:p w14:paraId="7B57F1FB" w14:textId="77777777" w:rsidR="0062367F" w:rsidRPr="0062367F" w:rsidRDefault="0062367F" w:rsidP="0062367F">
            <w:pPr>
              <w:spacing w:after="0" w:line="240" w:lineRule="auto"/>
              <w:jc w:val="center"/>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UKUPNO PODMJERA 19.3</w:t>
            </w:r>
          </w:p>
        </w:tc>
        <w:tc>
          <w:tcPr>
            <w:tcW w:w="1180" w:type="dxa"/>
            <w:tcBorders>
              <w:top w:val="nil"/>
              <w:left w:val="nil"/>
              <w:bottom w:val="single" w:sz="4" w:space="0" w:color="auto"/>
              <w:right w:val="single" w:sz="4" w:space="0" w:color="auto"/>
            </w:tcBorders>
            <w:shd w:val="clear" w:color="000000" w:fill="F4B084"/>
            <w:vAlign w:val="center"/>
            <w:hideMark/>
          </w:tcPr>
          <w:p w14:paraId="77EB30FA" w14:textId="77777777" w:rsidR="0062367F" w:rsidRPr="0062367F" w:rsidRDefault="0062367F" w:rsidP="0062367F">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41.650,00</w:t>
            </w:r>
          </w:p>
        </w:tc>
      </w:tr>
      <w:tr w:rsidR="0062367F" w:rsidRPr="0062367F" w14:paraId="41F35DA2" w14:textId="77777777" w:rsidTr="0062367F">
        <w:trPr>
          <w:trHeight w:val="409"/>
        </w:trPr>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12D831EE" w14:textId="31E8FD42"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TO3.2</w:t>
            </w:r>
            <w:r w:rsidR="00A95376">
              <w:rPr>
                <w:rFonts w:ascii="Times New Roman" w:eastAsia="Times New Roman" w:hAnsi="Times New Roman" w:cs="Times New Roman"/>
                <w:color w:val="000000"/>
                <w:sz w:val="20"/>
                <w:szCs w:val="20"/>
                <w:lang w:eastAsia="hr-HR"/>
              </w:rPr>
              <w:t>.2,% **</w:t>
            </w:r>
          </w:p>
        </w:tc>
        <w:tc>
          <w:tcPr>
            <w:tcW w:w="1116" w:type="dxa"/>
            <w:vMerge w:val="restart"/>
            <w:tcBorders>
              <w:top w:val="nil"/>
              <w:left w:val="single" w:sz="4" w:space="0" w:color="auto"/>
              <w:bottom w:val="single" w:sz="4" w:space="0" w:color="auto"/>
              <w:right w:val="single" w:sz="4" w:space="0" w:color="auto"/>
            </w:tcBorders>
            <w:shd w:val="clear" w:color="auto" w:fill="auto"/>
            <w:vAlign w:val="center"/>
            <w:hideMark/>
          </w:tcPr>
          <w:p w14:paraId="0B00432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8,81%</w:t>
            </w:r>
          </w:p>
        </w:tc>
        <w:tc>
          <w:tcPr>
            <w:tcW w:w="1116" w:type="dxa"/>
            <w:vMerge w:val="restart"/>
            <w:tcBorders>
              <w:top w:val="nil"/>
              <w:left w:val="single" w:sz="4" w:space="0" w:color="auto"/>
              <w:bottom w:val="single" w:sz="4" w:space="0" w:color="auto"/>
              <w:right w:val="single" w:sz="4" w:space="0" w:color="auto"/>
            </w:tcBorders>
            <w:shd w:val="clear" w:color="auto" w:fill="auto"/>
            <w:vAlign w:val="center"/>
            <w:hideMark/>
          </w:tcPr>
          <w:p w14:paraId="241C811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6,29%</w:t>
            </w:r>
          </w:p>
        </w:tc>
        <w:tc>
          <w:tcPr>
            <w:tcW w:w="1143" w:type="dxa"/>
            <w:vMerge w:val="restart"/>
            <w:tcBorders>
              <w:top w:val="nil"/>
              <w:left w:val="single" w:sz="4" w:space="0" w:color="auto"/>
              <w:bottom w:val="single" w:sz="4" w:space="0" w:color="auto"/>
              <w:right w:val="single" w:sz="4" w:space="0" w:color="auto"/>
            </w:tcBorders>
            <w:shd w:val="clear" w:color="auto" w:fill="auto"/>
            <w:vAlign w:val="center"/>
            <w:hideMark/>
          </w:tcPr>
          <w:p w14:paraId="74910DF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8,96%</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BD2C3C7"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0,66%</w:t>
            </w: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14:paraId="5FADA8E5"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0,29%</w:t>
            </w:r>
          </w:p>
        </w:tc>
        <w:tc>
          <w:tcPr>
            <w:tcW w:w="872" w:type="dxa"/>
            <w:vMerge w:val="restart"/>
            <w:tcBorders>
              <w:top w:val="nil"/>
              <w:left w:val="single" w:sz="4" w:space="0" w:color="auto"/>
              <w:bottom w:val="single" w:sz="4" w:space="0" w:color="auto"/>
              <w:right w:val="single" w:sz="4" w:space="0" w:color="auto"/>
            </w:tcBorders>
            <w:shd w:val="clear" w:color="auto" w:fill="auto"/>
            <w:vAlign w:val="center"/>
            <w:hideMark/>
          </w:tcPr>
          <w:p w14:paraId="24353FEC"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vMerge w:val="restart"/>
            <w:tcBorders>
              <w:top w:val="nil"/>
              <w:left w:val="single" w:sz="4" w:space="0" w:color="auto"/>
              <w:bottom w:val="single" w:sz="4" w:space="0" w:color="000000"/>
              <w:right w:val="single" w:sz="4" w:space="0" w:color="auto"/>
            </w:tcBorders>
            <w:shd w:val="clear" w:color="auto" w:fill="auto"/>
            <w:vAlign w:val="center"/>
            <w:hideMark/>
          </w:tcPr>
          <w:p w14:paraId="29E1F556" w14:textId="77777777" w:rsidR="0062367F" w:rsidRPr="0062367F" w:rsidRDefault="0062367F" w:rsidP="0062367F">
            <w:pPr>
              <w:spacing w:after="0" w:line="240" w:lineRule="auto"/>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100% podmjera 19.4</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5C8DAB59" w14:textId="77777777" w:rsidR="0062367F" w:rsidRPr="0062367F" w:rsidRDefault="0062367F" w:rsidP="0062367F">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(25% iznosa za podmjere 19.2+19.3)</w:t>
            </w:r>
          </w:p>
        </w:tc>
      </w:tr>
      <w:tr w:rsidR="0062367F" w:rsidRPr="0062367F" w14:paraId="680C7970" w14:textId="77777777" w:rsidTr="0062367F">
        <w:trPr>
          <w:trHeight w:val="372"/>
        </w:trPr>
        <w:tc>
          <w:tcPr>
            <w:tcW w:w="1350" w:type="dxa"/>
            <w:vMerge/>
            <w:tcBorders>
              <w:top w:val="nil"/>
              <w:left w:val="single" w:sz="4" w:space="0" w:color="auto"/>
              <w:bottom w:val="single" w:sz="4" w:space="0" w:color="auto"/>
              <w:right w:val="single" w:sz="4" w:space="0" w:color="auto"/>
            </w:tcBorders>
            <w:vAlign w:val="center"/>
            <w:hideMark/>
          </w:tcPr>
          <w:p w14:paraId="305BE3B3" w14:textId="77777777" w:rsidR="0062367F" w:rsidRPr="0062367F" w:rsidRDefault="0062367F" w:rsidP="0062367F">
            <w:pPr>
              <w:spacing w:after="0" w:line="240" w:lineRule="auto"/>
              <w:rPr>
                <w:rFonts w:ascii="Times New Roman" w:eastAsia="Times New Roman" w:hAnsi="Times New Roman" w:cs="Times New Roman"/>
                <w:color w:val="000000"/>
                <w:sz w:val="20"/>
                <w:szCs w:val="20"/>
                <w:lang w:eastAsia="hr-HR"/>
              </w:rPr>
            </w:pPr>
          </w:p>
        </w:tc>
        <w:tc>
          <w:tcPr>
            <w:tcW w:w="1116" w:type="dxa"/>
            <w:vMerge/>
            <w:tcBorders>
              <w:top w:val="nil"/>
              <w:left w:val="single" w:sz="4" w:space="0" w:color="auto"/>
              <w:bottom w:val="single" w:sz="4" w:space="0" w:color="auto"/>
              <w:right w:val="single" w:sz="4" w:space="0" w:color="auto"/>
            </w:tcBorders>
            <w:vAlign w:val="center"/>
            <w:hideMark/>
          </w:tcPr>
          <w:p w14:paraId="503B0751" w14:textId="77777777" w:rsidR="0062367F" w:rsidRPr="0062367F" w:rsidRDefault="0062367F" w:rsidP="0062367F">
            <w:pPr>
              <w:spacing w:after="0" w:line="240" w:lineRule="auto"/>
              <w:rPr>
                <w:rFonts w:ascii="Times New Roman" w:eastAsia="Times New Roman" w:hAnsi="Times New Roman" w:cs="Times New Roman"/>
                <w:color w:val="000000"/>
                <w:sz w:val="20"/>
                <w:szCs w:val="20"/>
                <w:lang w:eastAsia="hr-HR"/>
              </w:rPr>
            </w:pPr>
          </w:p>
        </w:tc>
        <w:tc>
          <w:tcPr>
            <w:tcW w:w="1116" w:type="dxa"/>
            <w:vMerge/>
            <w:tcBorders>
              <w:top w:val="nil"/>
              <w:left w:val="single" w:sz="4" w:space="0" w:color="auto"/>
              <w:bottom w:val="single" w:sz="4" w:space="0" w:color="auto"/>
              <w:right w:val="single" w:sz="4" w:space="0" w:color="auto"/>
            </w:tcBorders>
            <w:vAlign w:val="center"/>
            <w:hideMark/>
          </w:tcPr>
          <w:p w14:paraId="03949E99" w14:textId="77777777" w:rsidR="0062367F" w:rsidRPr="0062367F" w:rsidRDefault="0062367F" w:rsidP="0062367F">
            <w:pPr>
              <w:spacing w:after="0" w:line="240" w:lineRule="auto"/>
              <w:rPr>
                <w:rFonts w:ascii="Times New Roman" w:eastAsia="Times New Roman" w:hAnsi="Times New Roman" w:cs="Times New Roman"/>
                <w:color w:val="000000"/>
                <w:sz w:val="20"/>
                <w:szCs w:val="20"/>
                <w:lang w:eastAsia="hr-HR"/>
              </w:rPr>
            </w:pPr>
          </w:p>
        </w:tc>
        <w:tc>
          <w:tcPr>
            <w:tcW w:w="1143" w:type="dxa"/>
            <w:vMerge/>
            <w:tcBorders>
              <w:top w:val="nil"/>
              <w:left w:val="single" w:sz="4" w:space="0" w:color="auto"/>
              <w:bottom w:val="single" w:sz="4" w:space="0" w:color="auto"/>
              <w:right w:val="single" w:sz="4" w:space="0" w:color="auto"/>
            </w:tcBorders>
            <w:vAlign w:val="center"/>
            <w:hideMark/>
          </w:tcPr>
          <w:p w14:paraId="779503D5" w14:textId="77777777" w:rsidR="0062367F" w:rsidRPr="0062367F" w:rsidRDefault="0062367F" w:rsidP="0062367F">
            <w:pPr>
              <w:spacing w:after="0" w:line="240" w:lineRule="auto"/>
              <w:rPr>
                <w:rFonts w:ascii="Times New Roman" w:eastAsia="Times New Roman" w:hAnsi="Times New Roman" w:cs="Times New Roman"/>
                <w:color w:val="000000"/>
                <w:sz w:val="20"/>
                <w:szCs w:val="20"/>
                <w:lang w:eastAsia="hr-HR"/>
              </w:rPr>
            </w:pPr>
          </w:p>
        </w:tc>
        <w:tc>
          <w:tcPr>
            <w:tcW w:w="1080" w:type="dxa"/>
            <w:vMerge/>
            <w:tcBorders>
              <w:top w:val="nil"/>
              <w:left w:val="single" w:sz="4" w:space="0" w:color="auto"/>
              <w:bottom w:val="single" w:sz="4" w:space="0" w:color="auto"/>
              <w:right w:val="single" w:sz="4" w:space="0" w:color="auto"/>
            </w:tcBorders>
            <w:vAlign w:val="center"/>
            <w:hideMark/>
          </w:tcPr>
          <w:p w14:paraId="2AC101AF" w14:textId="77777777" w:rsidR="0062367F" w:rsidRPr="0062367F" w:rsidRDefault="0062367F" w:rsidP="0062367F">
            <w:pPr>
              <w:spacing w:after="0" w:line="240" w:lineRule="auto"/>
              <w:rPr>
                <w:rFonts w:ascii="Times New Roman" w:eastAsia="Times New Roman" w:hAnsi="Times New Roman" w:cs="Times New Roman"/>
                <w:color w:val="000000"/>
                <w:sz w:val="20"/>
                <w:szCs w:val="20"/>
                <w:lang w:eastAsia="hr-HR"/>
              </w:rPr>
            </w:pPr>
          </w:p>
        </w:tc>
        <w:tc>
          <w:tcPr>
            <w:tcW w:w="1016" w:type="dxa"/>
            <w:vMerge/>
            <w:tcBorders>
              <w:top w:val="nil"/>
              <w:left w:val="single" w:sz="4" w:space="0" w:color="auto"/>
              <w:bottom w:val="single" w:sz="4" w:space="0" w:color="auto"/>
              <w:right w:val="single" w:sz="4" w:space="0" w:color="auto"/>
            </w:tcBorders>
            <w:vAlign w:val="center"/>
            <w:hideMark/>
          </w:tcPr>
          <w:p w14:paraId="496A616D" w14:textId="77777777" w:rsidR="0062367F" w:rsidRPr="0062367F" w:rsidRDefault="0062367F" w:rsidP="0062367F">
            <w:pPr>
              <w:spacing w:after="0" w:line="240" w:lineRule="auto"/>
              <w:rPr>
                <w:rFonts w:ascii="Times New Roman" w:eastAsia="Times New Roman" w:hAnsi="Times New Roman" w:cs="Times New Roman"/>
                <w:color w:val="000000"/>
                <w:sz w:val="20"/>
                <w:szCs w:val="20"/>
                <w:lang w:eastAsia="hr-HR"/>
              </w:rPr>
            </w:pPr>
          </w:p>
        </w:tc>
        <w:tc>
          <w:tcPr>
            <w:tcW w:w="872" w:type="dxa"/>
            <w:vMerge/>
            <w:tcBorders>
              <w:top w:val="nil"/>
              <w:left w:val="single" w:sz="4" w:space="0" w:color="auto"/>
              <w:bottom w:val="single" w:sz="4" w:space="0" w:color="auto"/>
              <w:right w:val="single" w:sz="4" w:space="0" w:color="auto"/>
            </w:tcBorders>
            <w:vAlign w:val="center"/>
            <w:hideMark/>
          </w:tcPr>
          <w:p w14:paraId="11287E0C" w14:textId="77777777" w:rsidR="0062367F" w:rsidRPr="0062367F" w:rsidRDefault="0062367F" w:rsidP="0062367F">
            <w:pPr>
              <w:spacing w:after="0" w:line="240" w:lineRule="auto"/>
              <w:rPr>
                <w:rFonts w:ascii="Times New Roman" w:eastAsia="Times New Roman" w:hAnsi="Times New Roman" w:cs="Times New Roman"/>
                <w:color w:val="000000"/>
                <w:sz w:val="20"/>
                <w:szCs w:val="20"/>
                <w:lang w:eastAsia="hr-HR"/>
              </w:rPr>
            </w:pPr>
          </w:p>
        </w:tc>
        <w:tc>
          <w:tcPr>
            <w:tcW w:w="1087" w:type="dxa"/>
            <w:vMerge/>
            <w:tcBorders>
              <w:top w:val="nil"/>
              <w:left w:val="single" w:sz="4" w:space="0" w:color="auto"/>
              <w:bottom w:val="single" w:sz="4" w:space="0" w:color="000000"/>
              <w:right w:val="single" w:sz="4" w:space="0" w:color="auto"/>
            </w:tcBorders>
            <w:vAlign w:val="center"/>
            <w:hideMark/>
          </w:tcPr>
          <w:p w14:paraId="597857F7" w14:textId="77777777" w:rsidR="0062367F" w:rsidRPr="0062367F" w:rsidRDefault="0062367F" w:rsidP="0062367F">
            <w:pPr>
              <w:spacing w:after="0" w:line="240" w:lineRule="auto"/>
              <w:rPr>
                <w:rFonts w:ascii="Times New Roman" w:eastAsia="Times New Roman" w:hAnsi="Times New Roman" w:cs="Times New Roman"/>
                <w:color w:val="000000"/>
                <w:sz w:val="20"/>
                <w:szCs w:val="20"/>
                <w:lang w:eastAsia="hr-HR"/>
              </w:rPr>
            </w:pPr>
          </w:p>
        </w:tc>
        <w:tc>
          <w:tcPr>
            <w:tcW w:w="1180" w:type="dxa"/>
            <w:vMerge/>
            <w:tcBorders>
              <w:top w:val="nil"/>
              <w:left w:val="single" w:sz="4" w:space="0" w:color="auto"/>
              <w:bottom w:val="single" w:sz="4" w:space="0" w:color="auto"/>
              <w:right w:val="single" w:sz="4" w:space="0" w:color="auto"/>
            </w:tcBorders>
            <w:vAlign w:val="center"/>
            <w:hideMark/>
          </w:tcPr>
          <w:p w14:paraId="78D3951D" w14:textId="77777777" w:rsidR="0062367F" w:rsidRPr="0062367F" w:rsidRDefault="0062367F" w:rsidP="0062367F">
            <w:pPr>
              <w:spacing w:after="0" w:line="240" w:lineRule="auto"/>
              <w:rPr>
                <w:rFonts w:ascii="Times New Roman" w:eastAsia="Times New Roman" w:hAnsi="Times New Roman" w:cs="Times New Roman"/>
                <w:color w:val="000000"/>
                <w:sz w:val="20"/>
                <w:szCs w:val="20"/>
                <w:lang w:eastAsia="hr-HR"/>
              </w:rPr>
            </w:pPr>
          </w:p>
        </w:tc>
      </w:tr>
      <w:tr w:rsidR="0062367F" w:rsidRPr="0062367F" w14:paraId="522EA936" w14:textId="77777777" w:rsidTr="0062367F">
        <w:trPr>
          <w:trHeight w:val="30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19B99ED"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EUR</w:t>
            </w:r>
          </w:p>
        </w:tc>
        <w:tc>
          <w:tcPr>
            <w:tcW w:w="1116" w:type="dxa"/>
            <w:tcBorders>
              <w:top w:val="nil"/>
              <w:left w:val="nil"/>
              <w:bottom w:val="single" w:sz="4" w:space="0" w:color="auto"/>
              <w:right w:val="single" w:sz="4" w:space="0" w:color="auto"/>
            </w:tcBorders>
            <w:shd w:val="clear" w:color="auto" w:fill="auto"/>
            <w:vAlign w:val="center"/>
            <w:hideMark/>
          </w:tcPr>
          <w:p w14:paraId="096CE39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77.082,50</w:t>
            </w:r>
          </w:p>
        </w:tc>
        <w:tc>
          <w:tcPr>
            <w:tcW w:w="1116" w:type="dxa"/>
            <w:tcBorders>
              <w:top w:val="nil"/>
              <w:left w:val="nil"/>
              <w:bottom w:val="single" w:sz="4" w:space="0" w:color="auto"/>
              <w:right w:val="single" w:sz="4" w:space="0" w:color="auto"/>
            </w:tcBorders>
            <w:shd w:val="clear" w:color="auto" w:fill="auto"/>
            <w:vAlign w:val="center"/>
            <w:hideMark/>
          </w:tcPr>
          <w:p w14:paraId="31636D5F"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55.000,00</w:t>
            </w:r>
          </w:p>
        </w:tc>
        <w:tc>
          <w:tcPr>
            <w:tcW w:w="1143" w:type="dxa"/>
            <w:tcBorders>
              <w:top w:val="nil"/>
              <w:left w:val="nil"/>
              <w:bottom w:val="single" w:sz="4" w:space="0" w:color="auto"/>
              <w:right w:val="single" w:sz="4" w:space="0" w:color="auto"/>
            </w:tcBorders>
            <w:shd w:val="clear" w:color="auto" w:fill="auto"/>
            <w:vAlign w:val="center"/>
            <w:hideMark/>
          </w:tcPr>
          <w:p w14:paraId="4E67AFBA"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78.330,00</w:t>
            </w:r>
          </w:p>
        </w:tc>
        <w:tc>
          <w:tcPr>
            <w:tcW w:w="1080" w:type="dxa"/>
            <w:tcBorders>
              <w:top w:val="nil"/>
              <w:left w:val="nil"/>
              <w:bottom w:val="single" w:sz="4" w:space="0" w:color="auto"/>
              <w:right w:val="single" w:sz="4" w:space="0" w:color="auto"/>
            </w:tcBorders>
            <w:shd w:val="clear" w:color="auto" w:fill="auto"/>
            <w:vAlign w:val="center"/>
            <w:hideMark/>
          </w:tcPr>
          <w:p w14:paraId="7ACD40B8"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5.750,00</w:t>
            </w:r>
          </w:p>
        </w:tc>
        <w:tc>
          <w:tcPr>
            <w:tcW w:w="1016" w:type="dxa"/>
            <w:tcBorders>
              <w:top w:val="nil"/>
              <w:left w:val="nil"/>
              <w:bottom w:val="single" w:sz="4" w:space="0" w:color="auto"/>
              <w:right w:val="single" w:sz="4" w:space="0" w:color="auto"/>
            </w:tcBorders>
            <w:shd w:val="clear" w:color="auto" w:fill="auto"/>
            <w:vAlign w:val="center"/>
            <w:hideMark/>
          </w:tcPr>
          <w:p w14:paraId="2F38BDFE"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2.500,00</w:t>
            </w:r>
          </w:p>
        </w:tc>
        <w:tc>
          <w:tcPr>
            <w:tcW w:w="872" w:type="dxa"/>
            <w:tcBorders>
              <w:top w:val="nil"/>
              <w:left w:val="nil"/>
              <w:bottom w:val="single" w:sz="4" w:space="0" w:color="auto"/>
              <w:right w:val="single" w:sz="4" w:space="0" w:color="auto"/>
            </w:tcBorders>
            <w:shd w:val="clear" w:color="auto" w:fill="auto"/>
            <w:vAlign w:val="center"/>
            <w:hideMark/>
          </w:tcPr>
          <w:p w14:paraId="2EDD8986"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0,00</w:t>
            </w:r>
          </w:p>
        </w:tc>
        <w:tc>
          <w:tcPr>
            <w:tcW w:w="1087" w:type="dxa"/>
            <w:tcBorders>
              <w:top w:val="nil"/>
              <w:left w:val="nil"/>
              <w:bottom w:val="single" w:sz="4" w:space="0" w:color="auto"/>
              <w:right w:val="single" w:sz="4" w:space="0" w:color="auto"/>
            </w:tcBorders>
            <w:shd w:val="clear" w:color="auto" w:fill="auto"/>
            <w:vAlign w:val="center"/>
            <w:hideMark/>
          </w:tcPr>
          <w:p w14:paraId="03F1A1C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67D785A3"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218.662,50</w:t>
            </w:r>
          </w:p>
        </w:tc>
      </w:tr>
      <w:tr w:rsidR="0062367F" w:rsidRPr="0062367F" w14:paraId="479BC4EE" w14:textId="77777777" w:rsidTr="0062367F">
        <w:trPr>
          <w:trHeight w:val="300"/>
        </w:trPr>
        <w:tc>
          <w:tcPr>
            <w:tcW w:w="1350" w:type="dxa"/>
            <w:tcBorders>
              <w:top w:val="nil"/>
              <w:left w:val="nil"/>
              <w:bottom w:val="nil"/>
              <w:right w:val="nil"/>
            </w:tcBorders>
            <w:shd w:val="clear" w:color="auto" w:fill="auto"/>
            <w:vAlign w:val="center"/>
            <w:hideMark/>
          </w:tcPr>
          <w:p w14:paraId="631E6524" w14:textId="77777777" w:rsidR="0062367F" w:rsidRPr="0062367F" w:rsidRDefault="0062367F" w:rsidP="0062367F">
            <w:pPr>
              <w:spacing w:after="0" w:line="240" w:lineRule="auto"/>
              <w:jc w:val="both"/>
              <w:rPr>
                <w:rFonts w:ascii="Times New Roman" w:eastAsia="Times New Roman" w:hAnsi="Times New Roman" w:cs="Times New Roman"/>
                <w:color w:val="000000"/>
                <w:sz w:val="20"/>
                <w:szCs w:val="20"/>
                <w:lang w:eastAsia="hr-HR"/>
              </w:rPr>
            </w:pPr>
          </w:p>
        </w:tc>
        <w:tc>
          <w:tcPr>
            <w:tcW w:w="1116" w:type="dxa"/>
            <w:tcBorders>
              <w:top w:val="nil"/>
              <w:left w:val="nil"/>
              <w:bottom w:val="nil"/>
              <w:right w:val="nil"/>
            </w:tcBorders>
            <w:shd w:val="clear" w:color="auto" w:fill="auto"/>
            <w:vAlign w:val="center"/>
            <w:hideMark/>
          </w:tcPr>
          <w:p w14:paraId="201AFED5" w14:textId="77777777" w:rsidR="0062367F" w:rsidRPr="0062367F" w:rsidRDefault="0062367F" w:rsidP="0062367F">
            <w:pPr>
              <w:spacing w:after="0" w:line="240" w:lineRule="auto"/>
              <w:jc w:val="both"/>
              <w:rPr>
                <w:rFonts w:ascii="Times New Roman" w:eastAsia="Times New Roman" w:hAnsi="Times New Roman" w:cs="Times New Roman"/>
                <w:sz w:val="20"/>
                <w:szCs w:val="20"/>
                <w:lang w:eastAsia="hr-HR"/>
              </w:rPr>
            </w:pPr>
          </w:p>
        </w:tc>
        <w:tc>
          <w:tcPr>
            <w:tcW w:w="1116" w:type="dxa"/>
            <w:tcBorders>
              <w:top w:val="nil"/>
              <w:left w:val="nil"/>
              <w:bottom w:val="nil"/>
              <w:right w:val="nil"/>
            </w:tcBorders>
            <w:shd w:val="clear" w:color="auto" w:fill="auto"/>
            <w:vAlign w:val="center"/>
            <w:hideMark/>
          </w:tcPr>
          <w:p w14:paraId="46AEE24F" w14:textId="77777777" w:rsidR="0062367F" w:rsidRPr="0062367F" w:rsidRDefault="0062367F" w:rsidP="0062367F">
            <w:pPr>
              <w:spacing w:after="0" w:line="240" w:lineRule="auto"/>
              <w:jc w:val="both"/>
              <w:rPr>
                <w:rFonts w:ascii="Times New Roman" w:eastAsia="Times New Roman" w:hAnsi="Times New Roman" w:cs="Times New Roman"/>
                <w:sz w:val="20"/>
                <w:szCs w:val="20"/>
                <w:lang w:eastAsia="hr-HR"/>
              </w:rPr>
            </w:pPr>
          </w:p>
        </w:tc>
        <w:tc>
          <w:tcPr>
            <w:tcW w:w="1143" w:type="dxa"/>
            <w:tcBorders>
              <w:top w:val="nil"/>
              <w:left w:val="nil"/>
              <w:bottom w:val="nil"/>
              <w:right w:val="nil"/>
            </w:tcBorders>
            <w:shd w:val="clear" w:color="auto" w:fill="auto"/>
            <w:vAlign w:val="center"/>
            <w:hideMark/>
          </w:tcPr>
          <w:p w14:paraId="3E2CBBA1" w14:textId="77777777" w:rsidR="0062367F" w:rsidRPr="0062367F" w:rsidRDefault="0062367F" w:rsidP="0062367F">
            <w:pPr>
              <w:spacing w:after="0" w:line="240" w:lineRule="auto"/>
              <w:jc w:val="both"/>
              <w:rPr>
                <w:rFonts w:ascii="Times New Roman" w:eastAsia="Times New Roman" w:hAnsi="Times New Roman" w:cs="Times New Roman"/>
                <w:sz w:val="20"/>
                <w:szCs w:val="20"/>
                <w:lang w:eastAsia="hr-HR"/>
              </w:rPr>
            </w:pPr>
          </w:p>
        </w:tc>
        <w:tc>
          <w:tcPr>
            <w:tcW w:w="1080" w:type="dxa"/>
            <w:tcBorders>
              <w:top w:val="nil"/>
              <w:left w:val="nil"/>
              <w:bottom w:val="nil"/>
              <w:right w:val="nil"/>
            </w:tcBorders>
            <w:shd w:val="clear" w:color="auto" w:fill="auto"/>
            <w:vAlign w:val="center"/>
            <w:hideMark/>
          </w:tcPr>
          <w:p w14:paraId="5526DB8A" w14:textId="77777777" w:rsidR="0062367F" w:rsidRPr="0062367F" w:rsidRDefault="0062367F" w:rsidP="0062367F">
            <w:pPr>
              <w:spacing w:after="0" w:line="240" w:lineRule="auto"/>
              <w:jc w:val="both"/>
              <w:rPr>
                <w:rFonts w:ascii="Times New Roman" w:eastAsia="Times New Roman" w:hAnsi="Times New Roman" w:cs="Times New Roman"/>
                <w:sz w:val="20"/>
                <w:szCs w:val="20"/>
                <w:lang w:eastAsia="hr-HR"/>
              </w:rPr>
            </w:pPr>
          </w:p>
        </w:tc>
        <w:tc>
          <w:tcPr>
            <w:tcW w:w="2975" w:type="dxa"/>
            <w:gridSpan w:val="3"/>
            <w:tcBorders>
              <w:top w:val="single" w:sz="4" w:space="0" w:color="auto"/>
              <w:left w:val="single" w:sz="4" w:space="0" w:color="auto"/>
              <w:bottom w:val="single" w:sz="4" w:space="0" w:color="auto"/>
              <w:right w:val="single" w:sz="4" w:space="0" w:color="auto"/>
            </w:tcBorders>
            <w:shd w:val="clear" w:color="000000" w:fill="F4B084"/>
            <w:vAlign w:val="center"/>
            <w:hideMark/>
          </w:tcPr>
          <w:p w14:paraId="4EC124FC" w14:textId="77777777" w:rsidR="0062367F" w:rsidRPr="0062367F" w:rsidRDefault="0062367F" w:rsidP="0062367F">
            <w:pPr>
              <w:spacing w:after="0" w:line="240" w:lineRule="auto"/>
              <w:jc w:val="center"/>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UKUPNO PODMJERA 19.4</w:t>
            </w:r>
          </w:p>
        </w:tc>
        <w:tc>
          <w:tcPr>
            <w:tcW w:w="1180" w:type="dxa"/>
            <w:tcBorders>
              <w:top w:val="nil"/>
              <w:left w:val="nil"/>
              <w:bottom w:val="single" w:sz="4" w:space="0" w:color="auto"/>
              <w:right w:val="single" w:sz="4" w:space="0" w:color="auto"/>
            </w:tcBorders>
            <w:shd w:val="clear" w:color="000000" w:fill="F4B084"/>
            <w:vAlign w:val="center"/>
            <w:hideMark/>
          </w:tcPr>
          <w:p w14:paraId="62B4A7F1" w14:textId="77777777" w:rsidR="0062367F" w:rsidRPr="0062367F" w:rsidRDefault="0062367F" w:rsidP="0062367F">
            <w:pPr>
              <w:spacing w:after="0" w:line="240" w:lineRule="auto"/>
              <w:jc w:val="right"/>
              <w:rPr>
                <w:rFonts w:ascii="Times New Roman" w:eastAsia="Times New Roman" w:hAnsi="Times New Roman" w:cs="Times New Roman"/>
                <w:color w:val="000000"/>
                <w:sz w:val="20"/>
                <w:szCs w:val="20"/>
                <w:lang w:eastAsia="hr-HR"/>
              </w:rPr>
            </w:pPr>
            <w:r w:rsidRPr="0062367F">
              <w:rPr>
                <w:rFonts w:ascii="Times New Roman" w:eastAsia="Times New Roman" w:hAnsi="Times New Roman" w:cs="Times New Roman"/>
                <w:color w:val="000000"/>
                <w:sz w:val="20"/>
                <w:szCs w:val="20"/>
                <w:lang w:eastAsia="hr-HR"/>
              </w:rPr>
              <w:t>218.662,50</w:t>
            </w:r>
          </w:p>
        </w:tc>
      </w:tr>
    </w:tbl>
    <w:p w14:paraId="5B5B5A7F" w14:textId="77777777" w:rsidR="00A95376" w:rsidRPr="006536F8" w:rsidRDefault="00A95376" w:rsidP="00A95376">
      <w:pPr>
        <w:suppressAutoHyphens/>
        <w:spacing w:after="0" w:line="240" w:lineRule="auto"/>
        <w:jc w:val="both"/>
        <w:rPr>
          <w:rFonts w:ascii="Times New Roman" w:hAnsi="Times New Roman"/>
          <w:lang w:eastAsia="zh-CN"/>
        </w:rPr>
      </w:pPr>
      <w:r w:rsidRPr="001A4B6A">
        <w:rPr>
          <w:rFonts w:ascii="Times New Roman" w:hAnsi="Times New Roman"/>
          <w:lang w:eastAsia="zh-CN"/>
        </w:rPr>
        <w:t>*</w:t>
      </w:r>
      <w:r w:rsidRPr="006536F8">
        <w:rPr>
          <w:rFonts w:ascii="Times New Roman" w:hAnsi="Times New Roman"/>
          <w:lang w:eastAsia="zh-CN"/>
        </w:rPr>
        <w:t xml:space="preserve">Za pripremu i provedbu projekata suradnje predviđa se alokacija od 5% sredstava ostvarenih kroz javne izdatke za provedbu LRS putem 19.2 u razdoblju 2014. – 2020. godine što iznosi ukupno </w:t>
      </w:r>
      <w:r w:rsidRPr="006536F8">
        <w:rPr>
          <w:rFonts w:ascii="Times New Roman" w:hAnsi="Times New Roman"/>
          <w:color w:val="000000"/>
        </w:rPr>
        <w:t xml:space="preserve">41.650,00 </w:t>
      </w:r>
      <w:r w:rsidRPr="006536F8">
        <w:rPr>
          <w:rFonts w:ascii="Times New Roman" w:hAnsi="Times New Roman"/>
          <w:lang w:eastAsia="zh-CN"/>
        </w:rPr>
        <w:t>EUR. Ovdje je prikaz reaizirane alokacije po godinama za Tip operacije 3.2.1.</w:t>
      </w:r>
    </w:p>
    <w:p w14:paraId="5AAB9326" w14:textId="77777777" w:rsidR="00A95376" w:rsidRPr="006536F8" w:rsidRDefault="00A95376" w:rsidP="00A95376">
      <w:pPr>
        <w:suppressAutoHyphens/>
        <w:spacing w:after="0" w:line="240" w:lineRule="auto"/>
        <w:jc w:val="both"/>
        <w:rPr>
          <w:rFonts w:ascii="Times New Roman" w:hAnsi="Times New Roman"/>
          <w:lang w:eastAsia="zh-CN"/>
        </w:rPr>
      </w:pPr>
      <w:r w:rsidRPr="006536F8">
        <w:rPr>
          <w:rFonts w:ascii="Times New Roman" w:hAnsi="Times New Roman"/>
          <w:lang w:eastAsia="zh-CN"/>
        </w:rPr>
        <w:t xml:space="preserve">** Za tekuće troškove i animaciju predviđa se ukupna alokacija od 25% sredstava ostvarenih kroz javne izdatke za provedbu LRS (25% 19.2 + 25% 19.3) u promatranim godinama što iznosi ukupno </w:t>
      </w:r>
      <w:r w:rsidRPr="006536F8">
        <w:rPr>
          <w:rFonts w:ascii="Times New Roman" w:hAnsi="Times New Roman"/>
          <w:color w:val="000000"/>
        </w:rPr>
        <w:t xml:space="preserve">218.662,50 </w:t>
      </w:r>
      <w:r w:rsidRPr="006536F8">
        <w:rPr>
          <w:rFonts w:ascii="Times New Roman" w:hAnsi="Times New Roman"/>
          <w:lang w:eastAsia="zh-CN"/>
        </w:rPr>
        <w:t>EUR za razdoblje 2014. – 2020. godina. Ovdje je prikaz opravdane alokacije po godinama za Tip operacije 3.2.2. Navedene kalkulacije izrađene su u % prema realiziranim sredstvima  iz 19.2/19.3.</w:t>
      </w:r>
    </w:p>
    <w:p w14:paraId="033910EB" w14:textId="77777777" w:rsidR="00A95376" w:rsidRPr="001A4B6A" w:rsidRDefault="00A95376" w:rsidP="00A95376">
      <w:pPr>
        <w:suppressAutoHyphens/>
        <w:spacing w:after="0" w:line="240" w:lineRule="auto"/>
        <w:jc w:val="both"/>
        <w:rPr>
          <w:rFonts w:ascii="Times New Roman" w:hAnsi="Times New Roman"/>
          <w:lang w:eastAsia="zh-CN"/>
        </w:rPr>
      </w:pPr>
      <w:r w:rsidRPr="006536F8">
        <w:rPr>
          <w:rFonts w:ascii="Times New Roman" w:hAnsi="Times New Roman"/>
          <w:lang w:eastAsia="zh-CN"/>
        </w:rPr>
        <w:t>***SC 3 prikazan je u tablici samo temeljem alokacija iz podmjere 19.2, radi lakše preglednosti.</w:t>
      </w:r>
      <w:r>
        <w:rPr>
          <w:rFonts w:ascii="Times New Roman" w:hAnsi="Times New Roman"/>
          <w:lang w:eastAsia="zh-CN"/>
        </w:rPr>
        <w:t xml:space="preserve"> </w:t>
      </w:r>
    </w:p>
    <w:p w14:paraId="5F227430" w14:textId="77777777" w:rsidR="004F71BE" w:rsidRDefault="004F71BE" w:rsidP="00D5770F">
      <w:pPr>
        <w:pStyle w:val="Heading1"/>
        <w:rPr>
          <w:rFonts w:ascii="Times New Roman" w:hAnsi="Times New Roman" w:cs="Times New Roman"/>
          <w:lang w:eastAsia="zh-CN"/>
        </w:rPr>
      </w:pPr>
      <w:bookmarkStart w:id="158" w:name="_Toc445728143"/>
      <w:bookmarkStart w:id="159" w:name="_Toc446268136"/>
      <w:bookmarkStart w:id="160" w:name="_Toc453954100"/>
      <w:bookmarkStart w:id="161" w:name="_Toc453954140"/>
    </w:p>
    <w:p w14:paraId="7BC78BBE" w14:textId="6DB7D492" w:rsidR="003750FB" w:rsidRPr="00D5770F" w:rsidRDefault="0040280D" w:rsidP="00D5770F">
      <w:pPr>
        <w:pStyle w:val="Heading1"/>
        <w:rPr>
          <w:rFonts w:ascii="Times New Roman" w:hAnsi="Times New Roman" w:cs="Times New Roman"/>
          <w:lang w:eastAsia="zh-CN"/>
        </w:rPr>
      </w:pPr>
      <w:bookmarkStart w:id="162" w:name="_GoBack"/>
      <w:bookmarkEnd w:id="162"/>
      <w:r w:rsidRPr="00D5770F">
        <w:rPr>
          <w:rFonts w:ascii="Times New Roman" w:hAnsi="Times New Roman" w:cs="Times New Roman"/>
          <w:lang w:eastAsia="zh-CN"/>
        </w:rPr>
        <w:t>9</w:t>
      </w:r>
      <w:r w:rsidR="003750FB" w:rsidRPr="00D5770F">
        <w:rPr>
          <w:rFonts w:ascii="Times New Roman" w:hAnsi="Times New Roman" w:cs="Times New Roman"/>
          <w:lang w:eastAsia="zh-CN"/>
        </w:rPr>
        <w:t>. Dodaci</w:t>
      </w:r>
      <w:bookmarkEnd w:id="158"/>
      <w:bookmarkEnd w:id="159"/>
      <w:bookmarkEnd w:id="160"/>
      <w:bookmarkEnd w:id="161"/>
      <w:r w:rsidR="003750FB" w:rsidRPr="00D5770F">
        <w:rPr>
          <w:rFonts w:ascii="Times New Roman" w:hAnsi="Times New Roman" w:cs="Times New Roman"/>
          <w:lang w:eastAsia="zh-CN"/>
        </w:rPr>
        <w:t xml:space="preserve"> </w:t>
      </w:r>
    </w:p>
    <w:p w14:paraId="1C1C8D0D" w14:textId="77777777" w:rsidR="009479A6" w:rsidRPr="007D628E" w:rsidRDefault="009479A6" w:rsidP="009479A6">
      <w:pPr>
        <w:pStyle w:val="NoSpacing1"/>
        <w:spacing w:line="240" w:lineRule="auto"/>
        <w:ind w:left="1410" w:hanging="1410"/>
        <w:jc w:val="both"/>
        <w:rPr>
          <w:rFonts w:ascii="Times New Roman" w:hAnsi="Times New Roman"/>
          <w:sz w:val="24"/>
          <w:szCs w:val="24"/>
          <w:lang w:eastAsia="zh-CN"/>
        </w:rPr>
      </w:pPr>
      <w:r w:rsidRPr="007D628E">
        <w:rPr>
          <w:rFonts w:ascii="Times New Roman" w:hAnsi="Times New Roman"/>
          <w:sz w:val="24"/>
          <w:szCs w:val="24"/>
          <w:lang w:eastAsia="zh-CN"/>
        </w:rPr>
        <w:t xml:space="preserve">Dodatak 1. </w:t>
      </w:r>
      <w:r>
        <w:rPr>
          <w:rFonts w:ascii="Times New Roman" w:hAnsi="Times New Roman"/>
          <w:sz w:val="24"/>
          <w:szCs w:val="24"/>
          <w:lang w:eastAsia="zh-CN"/>
        </w:rPr>
        <w:tab/>
      </w:r>
      <w:r w:rsidRPr="007D628E">
        <w:rPr>
          <w:rFonts w:ascii="Times New Roman" w:hAnsi="Times New Roman"/>
          <w:sz w:val="24"/>
          <w:szCs w:val="24"/>
          <w:lang w:eastAsia="zh-CN"/>
        </w:rPr>
        <w:t xml:space="preserve">Popis </w:t>
      </w:r>
      <w:r>
        <w:rPr>
          <w:rFonts w:ascii="Times New Roman" w:hAnsi="Times New Roman"/>
          <w:sz w:val="24"/>
          <w:szCs w:val="24"/>
          <w:lang w:eastAsia="zh-CN"/>
        </w:rPr>
        <w:t xml:space="preserve">naselja u JLS LAG-a Marinianis </w:t>
      </w:r>
    </w:p>
    <w:p w14:paraId="0E5BFDD9" w14:textId="77777777" w:rsidR="009479A6" w:rsidRPr="007D628E" w:rsidRDefault="009479A6" w:rsidP="009479A6">
      <w:pPr>
        <w:pStyle w:val="NoSpacing1"/>
        <w:spacing w:line="240" w:lineRule="auto"/>
        <w:jc w:val="both"/>
        <w:rPr>
          <w:rFonts w:ascii="Times New Roman" w:hAnsi="Times New Roman"/>
          <w:sz w:val="24"/>
          <w:szCs w:val="24"/>
          <w:lang w:eastAsia="zh-CN"/>
        </w:rPr>
      </w:pPr>
      <w:r w:rsidRPr="007D628E">
        <w:rPr>
          <w:rFonts w:ascii="Times New Roman" w:hAnsi="Times New Roman"/>
          <w:sz w:val="24"/>
          <w:szCs w:val="24"/>
          <w:lang w:eastAsia="zh-CN"/>
        </w:rPr>
        <w:t xml:space="preserve">Dodatak 2. </w:t>
      </w:r>
      <w:r>
        <w:rPr>
          <w:rFonts w:ascii="Times New Roman" w:hAnsi="Times New Roman"/>
          <w:sz w:val="24"/>
          <w:szCs w:val="24"/>
          <w:lang w:eastAsia="zh-CN"/>
        </w:rPr>
        <w:tab/>
      </w:r>
      <w:r w:rsidRPr="007D628E">
        <w:rPr>
          <w:rFonts w:ascii="Times New Roman" w:hAnsi="Times New Roman"/>
          <w:sz w:val="24"/>
          <w:szCs w:val="24"/>
          <w:lang w:eastAsia="zh-CN"/>
        </w:rPr>
        <w:t>NATURA 2000 na područ</w:t>
      </w:r>
      <w:r>
        <w:rPr>
          <w:rFonts w:ascii="Times New Roman" w:hAnsi="Times New Roman"/>
          <w:sz w:val="24"/>
          <w:szCs w:val="24"/>
          <w:lang w:eastAsia="zh-CN"/>
        </w:rPr>
        <w:t>ju LAG-a Marinianis</w:t>
      </w:r>
    </w:p>
    <w:p w14:paraId="7A26244D" w14:textId="77777777" w:rsidR="009479A6" w:rsidRDefault="009479A6" w:rsidP="009479A6">
      <w:pPr>
        <w:pStyle w:val="NoSpacing1"/>
        <w:spacing w:line="240" w:lineRule="auto"/>
        <w:jc w:val="both"/>
        <w:rPr>
          <w:rFonts w:ascii="Times New Roman" w:hAnsi="Times New Roman"/>
          <w:sz w:val="24"/>
          <w:szCs w:val="24"/>
          <w:lang w:eastAsia="zh-CN"/>
        </w:rPr>
      </w:pPr>
      <w:r w:rsidRPr="007D628E">
        <w:rPr>
          <w:rFonts w:ascii="Times New Roman" w:hAnsi="Times New Roman"/>
          <w:sz w:val="24"/>
          <w:szCs w:val="24"/>
          <w:lang w:eastAsia="zh-CN"/>
        </w:rPr>
        <w:t xml:space="preserve">Dodatak 3. </w:t>
      </w:r>
      <w:r>
        <w:rPr>
          <w:rFonts w:ascii="Times New Roman" w:hAnsi="Times New Roman"/>
          <w:sz w:val="24"/>
          <w:szCs w:val="24"/>
          <w:lang w:eastAsia="zh-CN"/>
        </w:rPr>
        <w:tab/>
        <w:t xml:space="preserve">Dodatak osnovnoj analizi LRS LAG-a Marinianis </w:t>
      </w:r>
    </w:p>
    <w:p w14:paraId="244BA033" w14:textId="77777777" w:rsidR="009479A6" w:rsidRDefault="009479A6" w:rsidP="009479A6">
      <w:pPr>
        <w:pStyle w:val="NoSpacing1"/>
        <w:spacing w:line="240" w:lineRule="auto"/>
        <w:jc w:val="both"/>
        <w:rPr>
          <w:rFonts w:ascii="Times New Roman" w:hAnsi="Times New Roman"/>
          <w:sz w:val="24"/>
          <w:szCs w:val="24"/>
          <w:lang w:eastAsia="zh-CN"/>
        </w:rPr>
      </w:pPr>
      <w:r>
        <w:rPr>
          <w:rFonts w:ascii="Times New Roman" w:hAnsi="Times New Roman"/>
          <w:sz w:val="24"/>
          <w:szCs w:val="24"/>
          <w:lang w:eastAsia="zh-CN"/>
        </w:rPr>
        <w:t xml:space="preserve">Dodatak 4.      </w:t>
      </w:r>
      <w:r w:rsidRPr="007D628E">
        <w:rPr>
          <w:rFonts w:ascii="Times New Roman" w:hAnsi="Times New Roman"/>
          <w:sz w:val="24"/>
          <w:szCs w:val="24"/>
          <w:lang w:eastAsia="zh-CN"/>
        </w:rPr>
        <w:t>Razrada strateškog razvojnog cilja 1, s pripadajućim mjerama, TO,</w:t>
      </w:r>
    </w:p>
    <w:p w14:paraId="044D92AE" w14:textId="77777777" w:rsidR="009479A6" w:rsidRPr="007D628E" w:rsidRDefault="009479A6" w:rsidP="009479A6">
      <w:pPr>
        <w:pStyle w:val="NoSpacing1"/>
        <w:spacing w:line="240" w:lineRule="auto"/>
        <w:ind w:left="708" w:firstLine="708"/>
        <w:jc w:val="both"/>
        <w:rPr>
          <w:rFonts w:ascii="Times New Roman" w:hAnsi="Times New Roman"/>
          <w:sz w:val="24"/>
          <w:szCs w:val="24"/>
          <w:lang w:eastAsia="zh-CN"/>
        </w:rPr>
      </w:pPr>
      <w:r w:rsidRPr="007D628E">
        <w:rPr>
          <w:rFonts w:ascii="Times New Roman" w:hAnsi="Times New Roman"/>
          <w:sz w:val="24"/>
          <w:szCs w:val="24"/>
          <w:lang w:eastAsia="zh-CN"/>
        </w:rPr>
        <w:t>indikatorima i uvjetima implementacije</w:t>
      </w:r>
    </w:p>
    <w:p w14:paraId="2F00E1FF" w14:textId="77777777" w:rsidR="009479A6" w:rsidRDefault="009479A6" w:rsidP="009479A6">
      <w:pPr>
        <w:pStyle w:val="NoSpacing1"/>
        <w:spacing w:line="240" w:lineRule="auto"/>
        <w:jc w:val="both"/>
        <w:rPr>
          <w:rFonts w:ascii="Times New Roman" w:hAnsi="Times New Roman"/>
          <w:sz w:val="24"/>
          <w:szCs w:val="24"/>
          <w:lang w:eastAsia="zh-CN"/>
        </w:rPr>
      </w:pPr>
      <w:r>
        <w:rPr>
          <w:rFonts w:ascii="Times New Roman" w:hAnsi="Times New Roman"/>
          <w:sz w:val="24"/>
          <w:szCs w:val="24"/>
          <w:lang w:eastAsia="zh-CN"/>
        </w:rPr>
        <w:t>Dodatak 5</w:t>
      </w:r>
      <w:r w:rsidRPr="007D628E">
        <w:rPr>
          <w:rFonts w:ascii="Times New Roman" w:hAnsi="Times New Roman"/>
          <w:sz w:val="24"/>
          <w:szCs w:val="24"/>
          <w:lang w:eastAsia="zh-CN"/>
        </w:rPr>
        <w:t xml:space="preserve">. </w:t>
      </w:r>
      <w:r>
        <w:rPr>
          <w:rFonts w:ascii="Times New Roman" w:hAnsi="Times New Roman"/>
          <w:sz w:val="24"/>
          <w:szCs w:val="24"/>
          <w:lang w:eastAsia="zh-CN"/>
        </w:rPr>
        <w:tab/>
      </w:r>
      <w:r w:rsidRPr="007D628E">
        <w:rPr>
          <w:rFonts w:ascii="Times New Roman" w:hAnsi="Times New Roman"/>
          <w:sz w:val="24"/>
          <w:szCs w:val="24"/>
          <w:lang w:eastAsia="zh-CN"/>
        </w:rPr>
        <w:t xml:space="preserve">Razrada strateškog razvojnog cilja 2, s pripadajućim mjerama, TO, </w:t>
      </w:r>
    </w:p>
    <w:p w14:paraId="4FEAC3BC" w14:textId="77777777" w:rsidR="009479A6" w:rsidRPr="007D628E" w:rsidRDefault="009479A6" w:rsidP="009479A6">
      <w:pPr>
        <w:pStyle w:val="NoSpacing1"/>
        <w:spacing w:line="240" w:lineRule="auto"/>
        <w:jc w:val="both"/>
        <w:rPr>
          <w:rFonts w:ascii="Times New Roman" w:hAnsi="Times New Roman"/>
          <w:sz w:val="24"/>
          <w:szCs w:val="24"/>
          <w:lang w:eastAsia="zh-CN"/>
        </w:rPr>
      </w:pPr>
      <w:r>
        <w:rPr>
          <w:rFonts w:ascii="Times New Roman" w:hAnsi="Times New Roman"/>
          <w:sz w:val="24"/>
          <w:szCs w:val="24"/>
          <w:lang w:eastAsia="zh-CN"/>
        </w:rPr>
        <w:tab/>
      </w:r>
      <w:r>
        <w:rPr>
          <w:rFonts w:ascii="Times New Roman" w:hAnsi="Times New Roman"/>
          <w:sz w:val="24"/>
          <w:szCs w:val="24"/>
          <w:lang w:eastAsia="zh-CN"/>
        </w:rPr>
        <w:tab/>
      </w:r>
      <w:r w:rsidRPr="007D628E">
        <w:rPr>
          <w:rFonts w:ascii="Times New Roman" w:hAnsi="Times New Roman"/>
          <w:sz w:val="24"/>
          <w:szCs w:val="24"/>
          <w:lang w:eastAsia="zh-CN"/>
        </w:rPr>
        <w:t xml:space="preserve">indikatorima i uvjetima implementacije </w:t>
      </w:r>
    </w:p>
    <w:p w14:paraId="7C63E3CD" w14:textId="77777777" w:rsidR="009479A6" w:rsidRDefault="009479A6" w:rsidP="009479A6">
      <w:pPr>
        <w:pStyle w:val="NoSpacing1"/>
        <w:spacing w:line="240" w:lineRule="auto"/>
        <w:jc w:val="both"/>
        <w:rPr>
          <w:rFonts w:ascii="Times New Roman" w:hAnsi="Times New Roman"/>
          <w:sz w:val="24"/>
          <w:szCs w:val="24"/>
          <w:lang w:eastAsia="zh-CN"/>
        </w:rPr>
      </w:pPr>
      <w:r>
        <w:rPr>
          <w:rFonts w:ascii="Times New Roman" w:hAnsi="Times New Roman"/>
          <w:sz w:val="24"/>
          <w:szCs w:val="24"/>
          <w:lang w:eastAsia="zh-CN"/>
        </w:rPr>
        <w:t>Dodatak 6</w:t>
      </w:r>
      <w:r w:rsidRPr="007D628E">
        <w:rPr>
          <w:rFonts w:ascii="Times New Roman" w:hAnsi="Times New Roman"/>
          <w:sz w:val="24"/>
          <w:szCs w:val="24"/>
          <w:lang w:eastAsia="zh-CN"/>
        </w:rPr>
        <w:t xml:space="preserve">. </w:t>
      </w:r>
      <w:r>
        <w:rPr>
          <w:rFonts w:ascii="Times New Roman" w:hAnsi="Times New Roman"/>
          <w:sz w:val="24"/>
          <w:szCs w:val="24"/>
          <w:lang w:eastAsia="zh-CN"/>
        </w:rPr>
        <w:tab/>
      </w:r>
      <w:r w:rsidRPr="007D628E">
        <w:rPr>
          <w:rFonts w:ascii="Times New Roman" w:hAnsi="Times New Roman"/>
          <w:sz w:val="24"/>
          <w:szCs w:val="24"/>
          <w:lang w:eastAsia="zh-CN"/>
        </w:rPr>
        <w:t>Razr</w:t>
      </w:r>
      <w:r>
        <w:rPr>
          <w:rFonts w:ascii="Times New Roman" w:hAnsi="Times New Roman"/>
          <w:sz w:val="24"/>
          <w:szCs w:val="24"/>
          <w:lang w:eastAsia="zh-CN"/>
        </w:rPr>
        <w:t>ada strateškog razvojnog cilja 3</w:t>
      </w:r>
      <w:r w:rsidRPr="007D628E">
        <w:rPr>
          <w:rFonts w:ascii="Times New Roman" w:hAnsi="Times New Roman"/>
          <w:sz w:val="24"/>
          <w:szCs w:val="24"/>
          <w:lang w:eastAsia="zh-CN"/>
        </w:rPr>
        <w:t xml:space="preserve">, s pripadajućim mjerama, TO, </w:t>
      </w:r>
    </w:p>
    <w:p w14:paraId="1F272DE1" w14:textId="77777777" w:rsidR="009479A6" w:rsidRDefault="009479A6" w:rsidP="009479A6">
      <w:pPr>
        <w:pStyle w:val="NoSpacing1"/>
        <w:spacing w:line="240" w:lineRule="auto"/>
        <w:jc w:val="both"/>
        <w:rPr>
          <w:rFonts w:ascii="Times New Roman" w:hAnsi="Times New Roman"/>
          <w:sz w:val="24"/>
          <w:szCs w:val="24"/>
          <w:lang w:eastAsia="zh-CN"/>
        </w:rPr>
      </w:pPr>
      <w:r>
        <w:rPr>
          <w:rFonts w:ascii="Times New Roman" w:hAnsi="Times New Roman"/>
          <w:sz w:val="24"/>
          <w:szCs w:val="24"/>
          <w:lang w:eastAsia="zh-CN"/>
        </w:rPr>
        <w:tab/>
      </w:r>
      <w:r>
        <w:rPr>
          <w:rFonts w:ascii="Times New Roman" w:hAnsi="Times New Roman"/>
          <w:sz w:val="24"/>
          <w:szCs w:val="24"/>
          <w:lang w:eastAsia="zh-CN"/>
        </w:rPr>
        <w:tab/>
      </w:r>
      <w:r w:rsidRPr="007D628E">
        <w:rPr>
          <w:rFonts w:ascii="Times New Roman" w:hAnsi="Times New Roman"/>
          <w:sz w:val="24"/>
          <w:szCs w:val="24"/>
          <w:lang w:eastAsia="zh-CN"/>
        </w:rPr>
        <w:t>indikatorima i uvjetima implementacije</w:t>
      </w:r>
    </w:p>
    <w:p w14:paraId="3D17D4B3" w14:textId="77777777" w:rsidR="009479A6" w:rsidRPr="007D628E" w:rsidRDefault="009479A6" w:rsidP="009479A6">
      <w:pPr>
        <w:pStyle w:val="NoSpacing1"/>
        <w:spacing w:line="240" w:lineRule="auto"/>
        <w:jc w:val="both"/>
        <w:rPr>
          <w:rFonts w:ascii="Times New Roman" w:hAnsi="Times New Roman"/>
          <w:sz w:val="24"/>
          <w:szCs w:val="24"/>
          <w:lang w:eastAsia="zh-CN"/>
        </w:rPr>
      </w:pPr>
      <w:r>
        <w:rPr>
          <w:rFonts w:ascii="Times New Roman" w:hAnsi="Times New Roman"/>
          <w:sz w:val="24"/>
          <w:szCs w:val="24"/>
          <w:lang w:eastAsia="zh-CN"/>
        </w:rPr>
        <w:t xml:space="preserve">Dodatak 7. </w:t>
      </w:r>
      <w:r>
        <w:rPr>
          <w:rFonts w:ascii="Times New Roman" w:hAnsi="Times New Roman"/>
          <w:sz w:val="24"/>
          <w:szCs w:val="24"/>
          <w:lang w:eastAsia="zh-CN"/>
        </w:rPr>
        <w:tab/>
      </w:r>
      <w:r w:rsidRPr="007D628E">
        <w:rPr>
          <w:rFonts w:ascii="Times New Roman" w:hAnsi="Times New Roman"/>
          <w:sz w:val="24"/>
          <w:szCs w:val="24"/>
          <w:lang w:eastAsia="zh-CN"/>
        </w:rPr>
        <w:t xml:space="preserve">Kriteriji odabira projektnih prijedloga (zahtjeva za potporu) LAG-a </w:t>
      </w:r>
      <w:r>
        <w:rPr>
          <w:rFonts w:ascii="Times New Roman" w:hAnsi="Times New Roman"/>
          <w:sz w:val="24"/>
          <w:szCs w:val="24"/>
          <w:lang w:eastAsia="zh-CN"/>
        </w:rPr>
        <w:t xml:space="preserve">Marinianis </w:t>
      </w:r>
    </w:p>
    <w:p w14:paraId="5647A733" w14:textId="77777777" w:rsidR="009479A6" w:rsidRPr="007D628E" w:rsidRDefault="009479A6" w:rsidP="009479A6">
      <w:pPr>
        <w:pStyle w:val="NoSpacing1"/>
        <w:spacing w:line="240" w:lineRule="auto"/>
        <w:jc w:val="both"/>
        <w:rPr>
          <w:rFonts w:ascii="Times New Roman" w:hAnsi="Times New Roman"/>
          <w:sz w:val="24"/>
          <w:szCs w:val="24"/>
          <w:lang w:eastAsia="zh-CN"/>
        </w:rPr>
      </w:pPr>
      <w:r>
        <w:rPr>
          <w:rFonts w:ascii="Times New Roman" w:hAnsi="Times New Roman"/>
          <w:sz w:val="24"/>
          <w:szCs w:val="24"/>
          <w:lang w:eastAsia="zh-CN"/>
        </w:rPr>
        <w:t>Dodatak 8</w:t>
      </w:r>
      <w:r w:rsidRPr="007D628E">
        <w:rPr>
          <w:rFonts w:ascii="Times New Roman" w:hAnsi="Times New Roman"/>
          <w:sz w:val="24"/>
          <w:szCs w:val="24"/>
          <w:lang w:eastAsia="zh-CN"/>
        </w:rPr>
        <w:t xml:space="preserve">. </w:t>
      </w:r>
      <w:r>
        <w:rPr>
          <w:rFonts w:ascii="Times New Roman" w:hAnsi="Times New Roman"/>
          <w:sz w:val="24"/>
          <w:szCs w:val="24"/>
          <w:lang w:eastAsia="zh-CN"/>
        </w:rPr>
        <w:tab/>
      </w:r>
      <w:r w:rsidRPr="007D628E">
        <w:rPr>
          <w:rFonts w:ascii="Times New Roman" w:hAnsi="Times New Roman"/>
          <w:sz w:val="24"/>
          <w:szCs w:val="24"/>
          <w:lang w:eastAsia="zh-CN"/>
        </w:rPr>
        <w:t xml:space="preserve">Popis sudionika u izradi LRS  LAG-a </w:t>
      </w:r>
      <w:r>
        <w:rPr>
          <w:rFonts w:ascii="Times New Roman" w:hAnsi="Times New Roman"/>
          <w:sz w:val="24"/>
          <w:szCs w:val="24"/>
          <w:lang w:eastAsia="zh-CN"/>
        </w:rPr>
        <w:t xml:space="preserve">Marinianis </w:t>
      </w:r>
    </w:p>
    <w:p w14:paraId="15E63702" w14:textId="77777777" w:rsidR="009479A6" w:rsidRPr="007D628E" w:rsidRDefault="009479A6" w:rsidP="009479A6">
      <w:pPr>
        <w:pStyle w:val="NoSpacing1"/>
        <w:spacing w:line="240" w:lineRule="auto"/>
        <w:jc w:val="both"/>
        <w:rPr>
          <w:rFonts w:ascii="Times New Roman" w:hAnsi="Times New Roman"/>
          <w:sz w:val="24"/>
          <w:szCs w:val="24"/>
          <w:lang w:eastAsia="zh-CN"/>
        </w:rPr>
      </w:pPr>
      <w:r>
        <w:rPr>
          <w:rFonts w:ascii="Times New Roman" w:hAnsi="Times New Roman"/>
          <w:sz w:val="24"/>
          <w:szCs w:val="24"/>
          <w:lang w:eastAsia="zh-CN"/>
        </w:rPr>
        <w:t>Dodatak 9</w:t>
      </w:r>
      <w:r w:rsidRPr="007D628E">
        <w:rPr>
          <w:rFonts w:ascii="Times New Roman" w:hAnsi="Times New Roman"/>
          <w:sz w:val="24"/>
          <w:szCs w:val="24"/>
          <w:lang w:eastAsia="zh-CN"/>
        </w:rPr>
        <w:t xml:space="preserve">. </w:t>
      </w:r>
      <w:r>
        <w:rPr>
          <w:rFonts w:ascii="Times New Roman" w:hAnsi="Times New Roman"/>
          <w:sz w:val="24"/>
          <w:szCs w:val="24"/>
          <w:lang w:eastAsia="zh-CN"/>
        </w:rPr>
        <w:tab/>
        <w:t xml:space="preserve">Sastav lokalnog razvojnog partnerstva LAG-a Marinianis </w:t>
      </w:r>
    </w:p>
    <w:p w14:paraId="3BD8F549" w14:textId="77777777" w:rsidR="009479A6" w:rsidRPr="007D628E" w:rsidRDefault="009479A6" w:rsidP="009479A6">
      <w:pPr>
        <w:pStyle w:val="NoSpacing1"/>
        <w:spacing w:line="240" w:lineRule="auto"/>
        <w:jc w:val="both"/>
        <w:rPr>
          <w:rFonts w:ascii="Times New Roman" w:hAnsi="Times New Roman"/>
          <w:sz w:val="24"/>
          <w:szCs w:val="24"/>
          <w:lang w:eastAsia="zh-CN"/>
        </w:rPr>
      </w:pPr>
      <w:r>
        <w:rPr>
          <w:rFonts w:ascii="Times New Roman" w:hAnsi="Times New Roman"/>
          <w:sz w:val="24"/>
          <w:szCs w:val="24"/>
          <w:lang w:eastAsia="zh-CN"/>
        </w:rPr>
        <w:t>Dodatak 10</w:t>
      </w:r>
      <w:r w:rsidRPr="007D628E">
        <w:rPr>
          <w:rFonts w:ascii="Times New Roman" w:hAnsi="Times New Roman"/>
          <w:sz w:val="24"/>
          <w:szCs w:val="24"/>
          <w:lang w:eastAsia="zh-CN"/>
        </w:rPr>
        <w:t xml:space="preserve">. </w:t>
      </w:r>
      <w:r>
        <w:rPr>
          <w:rFonts w:ascii="Times New Roman" w:hAnsi="Times New Roman"/>
          <w:sz w:val="24"/>
          <w:szCs w:val="24"/>
          <w:lang w:eastAsia="zh-CN"/>
        </w:rPr>
        <w:tab/>
        <w:t xml:space="preserve">Analiza rizika prilikom provedbe LRS LAG-a Marinianis </w:t>
      </w:r>
    </w:p>
    <w:p w14:paraId="6F469092" w14:textId="77777777" w:rsidR="00B766E9" w:rsidRPr="00B766E9" w:rsidRDefault="00B766E9" w:rsidP="00B766E9"/>
    <w:sectPr w:rsidR="00B766E9" w:rsidRPr="00B766E9" w:rsidSect="007C7D23">
      <w:headerReference w:type="default" r:id="rId25"/>
      <w:footerReference w:type="default" r:id="rId2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410066" w14:textId="77777777" w:rsidR="00C42C3A" w:rsidRDefault="00C42C3A" w:rsidP="00E442BC">
      <w:pPr>
        <w:spacing w:after="0" w:line="240" w:lineRule="auto"/>
      </w:pPr>
      <w:r>
        <w:separator/>
      </w:r>
    </w:p>
  </w:endnote>
  <w:endnote w:type="continuationSeparator" w:id="0">
    <w:p w14:paraId="49101B54" w14:textId="77777777" w:rsidR="00C42C3A" w:rsidRDefault="00C42C3A" w:rsidP="00E44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287" w:usb1="00000003"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n-ea">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STXinwei">
    <w:altName w:val="SimSun"/>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691808"/>
      <w:docPartObj>
        <w:docPartGallery w:val="Page Numbers (Bottom of Page)"/>
        <w:docPartUnique/>
      </w:docPartObj>
    </w:sdtPr>
    <w:sdtEndPr/>
    <w:sdtContent>
      <w:p w14:paraId="4921320A" w14:textId="4AE1B200" w:rsidR="00A95A41" w:rsidRDefault="00A95A41">
        <w:pPr>
          <w:pStyle w:val="Footer"/>
          <w:jc w:val="right"/>
        </w:pPr>
        <w:r>
          <w:fldChar w:fldCharType="begin"/>
        </w:r>
        <w:r>
          <w:instrText>PAGE   \* MERGEFORMAT</w:instrText>
        </w:r>
        <w:r>
          <w:fldChar w:fldCharType="separate"/>
        </w:r>
        <w:r w:rsidR="004F71BE">
          <w:rPr>
            <w:noProof/>
          </w:rPr>
          <w:t>1</w:t>
        </w:r>
        <w:r>
          <w:fldChar w:fldCharType="end"/>
        </w:r>
      </w:p>
    </w:sdtContent>
  </w:sdt>
  <w:p w14:paraId="5BF4605A" w14:textId="77777777" w:rsidR="00A95A41" w:rsidRDefault="00A95A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762748"/>
      <w:docPartObj>
        <w:docPartGallery w:val="Page Numbers (Bottom of Page)"/>
        <w:docPartUnique/>
      </w:docPartObj>
    </w:sdtPr>
    <w:sdtEndPr>
      <w:rPr>
        <w:noProof/>
      </w:rPr>
    </w:sdtEndPr>
    <w:sdtContent>
      <w:p w14:paraId="6A1DEA95" w14:textId="77777777" w:rsidR="007C7D23" w:rsidRDefault="007C7D23">
        <w:pPr>
          <w:pStyle w:val="Footer"/>
          <w:jc w:val="right"/>
        </w:pPr>
        <w:r>
          <w:fldChar w:fldCharType="begin"/>
        </w:r>
        <w:r>
          <w:instrText xml:space="preserve"> PAGE   \* MERGEFORMAT </w:instrText>
        </w:r>
        <w:r>
          <w:fldChar w:fldCharType="separate"/>
        </w:r>
        <w:r w:rsidR="004F71BE">
          <w:rPr>
            <w:noProof/>
          </w:rPr>
          <w:t>56</w:t>
        </w:r>
        <w:r>
          <w:rPr>
            <w:noProof/>
          </w:rPr>
          <w:fldChar w:fldCharType="end"/>
        </w:r>
      </w:p>
    </w:sdtContent>
  </w:sdt>
  <w:p w14:paraId="18BD4BFE" w14:textId="77777777" w:rsidR="007C7D23" w:rsidRDefault="007C7D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B5D622" w14:textId="77777777" w:rsidR="00C42C3A" w:rsidRDefault="00C42C3A" w:rsidP="00E442BC">
      <w:pPr>
        <w:spacing w:after="0" w:line="240" w:lineRule="auto"/>
      </w:pPr>
      <w:r>
        <w:separator/>
      </w:r>
    </w:p>
  </w:footnote>
  <w:footnote w:type="continuationSeparator" w:id="0">
    <w:p w14:paraId="1AD0E2D9" w14:textId="77777777" w:rsidR="00C42C3A" w:rsidRDefault="00C42C3A" w:rsidP="00E442BC">
      <w:pPr>
        <w:spacing w:after="0" w:line="240" w:lineRule="auto"/>
      </w:pPr>
      <w:r>
        <w:continuationSeparator/>
      </w:r>
    </w:p>
  </w:footnote>
  <w:footnote w:id="1">
    <w:p w14:paraId="22FB2721" w14:textId="77777777" w:rsidR="00A95A41" w:rsidRPr="00252A36" w:rsidRDefault="00A95A41" w:rsidP="00592CCA">
      <w:pPr>
        <w:pStyle w:val="FootnoteText"/>
        <w:jc w:val="both"/>
        <w:rPr>
          <w:rFonts w:ascii="Times New Roman" w:hAnsi="Times New Roman"/>
          <w:sz w:val="16"/>
          <w:szCs w:val="16"/>
        </w:rPr>
      </w:pPr>
      <w:r w:rsidRPr="00252A36">
        <w:rPr>
          <w:rStyle w:val="FootnoteReference"/>
          <w:rFonts w:ascii="Times New Roman" w:hAnsi="Times New Roman"/>
          <w:sz w:val="16"/>
          <w:szCs w:val="16"/>
        </w:rPr>
        <w:footnoteRef/>
      </w:r>
      <w:r w:rsidRPr="00252A36">
        <w:rPr>
          <w:rFonts w:ascii="Times New Roman" w:hAnsi="Times New Roman"/>
          <w:sz w:val="16"/>
          <w:szCs w:val="16"/>
        </w:rPr>
        <w:t xml:space="preserve"> Engl SCI hrv. POVS – područja očuvanja značajna za vrste i  stanišne tipove, odnosno područja značajna za očuvanje i ostvarivanje povoljnog stanja drugih divljiv vrsta i njihoovih staništa , kao i prirodnih tipova od intersa za Europsku uniju, DZZP, 2015</w:t>
      </w:r>
    </w:p>
  </w:footnote>
  <w:footnote w:id="2">
    <w:p w14:paraId="1818D257" w14:textId="77777777" w:rsidR="00A95A41" w:rsidRDefault="00A95A41" w:rsidP="00592CCA">
      <w:pPr>
        <w:pStyle w:val="FootnoteText"/>
        <w:jc w:val="both"/>
      </w:pPr>
      <w:r w:rsidRPr="00252A36">
        <w:rPr>
          <w:rStyle w:val="FootnoteReference"/>
          <w:rFonts w:ascii="Times New Roman" w:hAnsi="Times New Roman"/>
          <w:sz w:val="16"/>
          <w:szCs w:val="16"/>
        </w:rPr>
        <w:footnoteRef/>
      </w:r>
      <w:r w:rsidRPr="00252A36">
        <w:rPr>
          <w:rFonts w:ascii="Times New Roman" w:hAnsi="Times New Roman"/>
          <w:sz w:val="16"/>
          <w:szCs w:val="16"/>
        </w:rPr>
        <w:t xml:space="preserve"> Engl SPA, hr. POP – područja značajna za očuvanje i ostvarivanje povoljnog stanja divljih vrsta ptica od interesa za Europsku uniju, kao i njihovih staništa, te područja značajna za očuvanje migratornih vrsta ptica, a osobito močvarna područja od međunarodne važnosti, DZZP, 2015</w:t>
      </w:r>
    </w:p>
  </w:footnote>
  <w:footnote w:id="3">
    <w:p w14:paraId="5F1488C7" w14:textId="127DA76E" w:rsidR="00A95A41" w:rsidRPr="00543002" w:rsidRDefault="00A95A41" w:rsidP="00543002">
      <w:pPr>
        <w:pStyle w:val="FootnoteText"/>
        <w:rPr>
          <w:rFonts w:ascii="Times New Roman" w:hAnsi="Times New Roman" w:cs="Times New Roman"/>
        </w:rPr>
      </w:pPr>
      <w:r w:rsidRPr="005310DD">
        <w:rPr>
          <w:rStyle w:val="FootnoteReference"/>
          <w:rFonts w:ascii="Times New Roman" w:hAnsi="Times New Roman" w:cs="Times New Roman"/>
        </w:rPr>
        <w:footnoteRef/>
      </w:r>
      <w:r w:rsidRPr="005310DD">
        <w:rPr>
          <w:rFonts w:ascii="Times New Roman" w:hAnsi="Times New Roman" w:cs="Times New Roman"/>
        </w:rPr>
        <w:t xml:space="preserve"> </w:t>
      </w:r>
      <w:r w:rsidRPr="005310DD">
        <w:rPr>
          <w:rFonts w:ascii="Times New Roman" w:hAnsi="Times New Roman" w:cs="Times New Roman"/>
          <w:i/>
        </w:rPr>
        <w:t>Popis registriranih kulturnih dobara na području LAG Marinianis se nalazi u Dodatku 3.</w:t>
      </w:r>
    </w:p>
  </w:footnote>
  <w:footnote w:id="4">
    <w:p w14:paraId="715E7A6C" w14:textId="2FBCAD17" w:rsidR="00A95A41" w:rsidRPr="0015217B" w:rsidRDefault="00A95A41" w:rsidP="00A25438">
      <w:pPr>
        <w:pStyle w:val="FootnoteText"/>
        <w:rPr>
          <w:rFonts w:ascii="Times New Roman" w:hAnsi="Times New Roman" w:cs="Times New Roman"/>
        </w:rPr>
      </w:pPr>
      <w:r w:rsidRPr="0015217B">
        <w:rPr>
          <w:rStyle w:val="FootnoteReference"/>
          <w:rFonts w:ascii="Times New Roman" w:hAnsi="Times New Roman" w:cs="Times New Roman"/>
        </w:rPr>
        <w:footnoteRef/>
      </w:r>
      <w:r w:rsidRPr="0015217B">
        <w:rPr>
          <w:rFonts w:ascii="Times New Roman" w:hAnsi="Times New Roman" w:cs="Times New Roman"/>
        </w:rPr>
        <w:t xml:space="preserve"> Izvješće o izvršenju plana go</w:t>
      </w:r>
      <w:r>
        <w:rPr>
          <w:rFonts w:ascii="Times New Roman" w:hAnsi="Times New Roman" w:cs="Times New Roman"/>
        </w:rPr>
        <w:t xml:space="preserve">spodarenja otpadom </w:t>
      </w:r>
      <w:r w:rsidRPr="0015217B">
        <w:rPr>
          <w:rFonts w:ascii="Times New Roman" w:hAnsi="Times New Roman" w:cs="Times New Roman"/>
        </w:rPr>
        <w:t xml:space="preserve">na </w:t>
      </w:r>
      <w:r>
        <w:rPr>
          <w:rFonts w:ascii="Times New Roman" w:hAnsi="Times New Roman" w:cs="Times New Roman"/>
        </w:rPr>
        <w:t>području Grada Slatine u 2015. g</w:t>
      </w:r>
      <w:r w:rsidRPr="0015217B">
        <w:rPr>
          <w:rFonts w:ascii="Times New Roman" w:hAnsi="Times New Roman" w:cs="Times New Roman"/>
        </w:rPr>
        <w:t>odini.</w:t>
      </w:r>
    </w:p>
  </w:footnote>
  <w:footnote w:id="5">
    <w:p w14:paraId="2E519A07" w14:textId="77777777" w:rsidR="00A95A41" w:rsidRDefault="00A95A41" w:rsidP="00350FFB">
      <w:pPr>
        <w:pStyle w:val="FootnoteText"/>
      </w:pPr>
      <w:r>
        <w:rPr>
          <w:rStyle w:val="FootnoteReference"/>
        </w:rPr>
        <w:footnoteRef/>
      </w:r>
      <w:r>
        <w:t xml:space="preserve"> </w:t>
      </w:r>
      <w:r w:rsidRPr="00350FFB">
        <w:rPr>
          <w:rFonts w:ascii="Times New Roman" w:hAnsi="Times New Roman" w:cs="Times New Roman"/>
          <w:sz w:val="18"/>
          <w:szCs w:val="18"/>
        </w:rPr>
        <w:t>Podaci o gospodarskoj strukturi i financijskim pokazateljima poslovanja poduzetnika s područja LAG Marinianis su sadržani u Dodatku 5.</w:t>
      </w:r>
      <w:r>
        <w:t xml:space="preserve"> </w:t>
      </w:r>
    </w:p>
  </w:footnote>
  <w:footnote w:id="6">
    <w:p w14:paraId="0B8EC282" w14:textId="77777777" w:rsidR="00A95A41" w:rsidRPr="0072712F" w:rsidRDefault="00A95A41" w:rsidP="00350FFB">
      <w:pPr>
        <w:pStyle w:val="FootnoteText"/>
        <w:rPr>
          <w:rFonts w:ascii="Times New Roman" w:hAnsi="Times New Roman" w:cs="Times New Roman"/>
          <w:sz w:val="18"/>
          <w:szCs w:val="18"/>
        </w:rPr>
      </w:pPr>
      <w:r w:rsidRPr="0072712F">
        <w:rPr>
          <w:rStyle w:val="FootnoteReference"/>
          <w:rFonts w:ascii="Times New Roman" w:hAnsi="Times New Roman" w:cs="Times New Roman"/>
          <w:sz w:val="18"/>
          <w:szCs w:val="18"/>
        </w:rPr>
        <w:footnoteRef/>
      </w:r>
      <w:r w:rsidRPr="0072712F">
        <w:rPr>
          <w:rFonts w:ascii="Times New Roman" w:hAnsi="Times New Roman" w:cs="Times New Roman"/>
          <w:sz w:val="18"/>
          <w:szCs w:val="18"/>
        </w:rPr>
        <w:t xml:space="preserve"> Hrvatska obrtnička komora - Obrtnička komora Virovitičko-podravske županije</w:t>
      </w:r>
    </w:p>
  </w:footnote>
  <w:footnote w:id="7">
    <w:p w14:paraId="433904AA" w14:textId="77777777" w:rsidR="00A95A41" w:rsidRPr="0072712F" w:rsidRDefault="00A95A41" w:rsidP="00350FFB">
      <w:pPr>
        <w:pStyle w:val="FootnoteText"/>
        <w:rPr>
          <w:rFonts w:ascii="Times New Roman" w:hAnsi="Times New Roman" w:cs="Times New Roman"/>
          <w:sz w:val="18"/>
          <w:szCs w:val="18"/>
        </w:rPr>
      </w:pPr>
      <w:r w:rsidRPr="0072712F">
        <w:rPr>
          <w:rStyle w:val="FootnoteReference"/>
          <w:rFonts w:ascii="Times New Roman" w:hAnsi="Times New Roman" w:cs="Times New Roman"/>
          <w:sz w:val="18"/>
          <w:szCs w:val="18"/>
        </w:rPr>
        <w:footnoteRef/>
      </w:r>
      <w:r w:rsidRPr="0072712F">
        <w:rPr>
          <w:rFonts w:ascii="Times New Roman" w:hAnsi="Times New Roman" w:cs="Times New Roman"/>
          <w:sz w:val="18"/>
          <w:szCs w:val="18"/>
        </w:rPr>
        <w:t xml:space="preserve"> Hrvatska obrtnička komora, Obrtnička komora Virovitičko-podravske županije</w:t>
      </w:r>
    </w:p>
  </w:footnote>
  <w:footnote w:id="8">
    <w:p w14:paraId="6AE667C1" w14:textId="54F4F30F" w:rsidR="00A95A41" w:rsidRPr="0072712F" w:rsidRDefault="00A95A41" w:rsidP="0072712F">
      <w:pPr>
        <w:pStyle w:val="FootnoteText"/>
        <w:rPr>
          <w:rFonts w:ascii="Times New Roman" w:hAnsi="Times New Roman" w:cs="Times New Roman"/>
          <w:sz w:val="18"/>
          <w:szCs w:val="18"/>
        </w:rPr>
      </w:pPr>
      <w:r w:rsidRPr="0072712F">
        <w:rPr>
          <w:rStyle w:val="FootnoteReference"/>
          <w:rFonts w:ascii="Times New Roman" w:hAnsi="Times New Roman" w:cs="Times New Roman"/>
          <w:sz w:val="18"/>
          <w:szCs w:val="18"/>
        </w:rPr>
        <w:footnoteRef/>
      </w:r>
      <w:r w:rsidRPr="0072712F">
        <w:rPr>
          <w:rFonts w:ascii="Times New Roman" w:hAnsi="Times New Roman" w:cs="Times New Roman"/>
          <w:sz w:val="18"/>
          <w:szCs w:val="18"/>
        </w:rPr>
        <w:t xml:space="preserve"> Podaci o poduzetničkim zonama na području LAG </w:t>
      </w:r>
      <w:r>
        <w:rPr>
          <w:rFonts w:ascii="Times New Roman" w:hAnsi="Times New Roman" w:cs="Times New Roman"/>
          <w:sz w:val="18"/>
          <w:szCs w:val="18"/>
        </w:rPr>
        <w:t>Marinianis se nalaze u Dodatku 3</w:t>
      </w:r>
      <w:r w:rsidRPr="0072712F">
        <w:rPr>
          <w:rFonts w:ascii="Times New Roman" w:hAnsi="Times New Roman" w:cs="Times New Roman"/>
          <w:sz w:val="18"/>
          <w:szCs w:val="18"/>
        </w:rPr>
        <w:t xml:space="preserve">. </w:t>
      </w:r>
    </w:p>
  </w:footnote>
  <w:footnote w:id="9">
    <w:p w14:paraId="355BAC71" w14:textId="775F5AE4" w:rsidR="00A95A41" w:rsidRDefault="00A95A41">
      <w:pPr>
        <w:pStyle w:val="FootnoteText"/>
      </w:pPr>
      <w:r>
        <w:rPr>
          <w:rStyle w:val="FootnoteReference"/>
        </w:rPr>
        <w:footnoteRef/>
      </w:r>
      <w:r>
        <w:t xml:space="preserve"> </w:t>
      </w:r>
      <w:r w:rsidRPr="004D4FBF">
        <w:rPr>
          <w:rFonts w:ascii="Times New Roman" w:hAnsi="Times New Roman" w:cs="Times New Roman"/>
          <w:sz w:val="18"/>
          <w:szCs w:val="18"/>
        </w:rPr>
        <w:t>N/A – nije primjenjivo</w:t>
      </w:r>
    </w:p>
  </w:footnote>
  <w:footnote w:id="10">
    <w:p w14:paraId="53606C8F" w14:textId="77777777" w:rsidR="00A95A41" w:rsidRPr="00982E28" w:rsidRDefault="00A95A41" w:rsidP="007A4BCB">
      <w:pPr>
        <w:pStyle w:val="NoSpacing1"/>
        <w:rPr>
          <w:rFonts w:ascii="Times New Roman" w:hAnsi="Times New Roman"/>
          <w:sz w:val="20"/>
          <w:szCs w:val="20"/>
        </w:rPr>
      </w:pPr>
      <w:r w:rsidRPr="00982E28">
        <w:rPr>
          <w:rStyle w:val="FootnoteReference"/>
          <w:rFonts w:ascii="Times New Roman" w:hAnsi="Times New Roman"/>
          <w:sz w:val="20"/>
          <w:szCs w:val="20"/>
        </w:rPr>
        <w:footnoteRef/>
      </w:r>
      <w:r w:rsidRPr="00982E28">
        <w:rPr>
          <w:rFonts w:ascii="Times New Roman" w:hAnsi="Times New Roman"/>
          <w:sz w:val="20"/>
          <w:szCs w:val="20"/>
        </w:rPr>
        <w:t xml:space="preserve"> http://ec.europa.eu/agriculture/cap-indicators/index_en.htm</w:t>
      </w:r>
    </w:p>
  </w:footnote>
  <w:footnote w:id="11">
    <w:p w14:paraId="1970742E" w14:textId="77777777" w:rsidR="00A95A41" w:rsidRDefault="00A95A41" w:rsidP="00093ACA">
      <w:pPr>
        <w:pStyle w:val="FootnoteText"/>
      </w:pPr>
      <w:r>
        <w:rPr>
          <w:rStyle w:val="FootnoteReference"/>
        </w:rPr>
        <w:footnoteRef/>
      </w:r>
      <w:r>
        <w:t xml:space="preserve"> </w:t>
      </w:r>
      <w:r w:rsidRPr="00982E28">
        <w:rPr>
          <w:rFonts w:ascii="Times New Roman" w:hAnsi="Times New Roman"/>
        </w:rPr>
        <w:t>http://ec.europa.eu/agriculture/cap-indicators/index_en.htm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437C6" w14:textId="77777777" w:rsidR="00A95A41" w:rsidRDefault="00A95A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40C30"/>
    <w:multiLevelType w:val="hybridMultilevel"/>
    <w:tmpl w:val="3F74B322"/>
    <w:lvl w:ilvl="0" w:tplc="90BA9D10">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72A79F3"/>
    <w:multiLevelType w:val="hybridMultilevel"/>
    <w:tmpl w:val="55A8897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B3F0F73"/>
    <w:multiLevelType w:val="hybridMultilevel"/>
    <w:tmpl w:val="43E4E8DC"/>
    <w:lvl w:ilvl="0" w:tplc="90BA9D10">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BE61F9D"/>
    <w:multiLevelType w:val="hybridMultilevel"/>
    <w:tmpl w:val="E68AFC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285296F"/>
    <w:multiLevelType w:val="hybridMultilevel"/>
    <w:tmpl w:val="88709254"/>
    <w:lvl w:ilvl="0" w:tplc="A6AA70C8">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8923F1"/>
    <w:multiLevelType w:val="hybridMultilevel"/>
    <w:tmpl w:val="709A42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4FB0E6E"/>
    <w:multiLevelType w:val="hybridMultilevel"/>
    <w:tmpl w:val="759ED2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BB6517F"/>
    <w:multiLevelType w:val="hybridMultilevel"/>
    <w:tmpl w:val="7EB8E8F6"/>
    <w:lvl w:ilvl="0" w:tplc="90BA9D10">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ECA530E"/>
    <w:multiLevelType w:val="hybridMultilevel"/>
    <w:tmpl w:val="9D0AF05C"/>
    <w:lvl w:ilvl="0" w:tplc="90BA9D10">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56C4A07"/>
    <w:multiLevelType w:val="multilevel"/>
    <w:tmpl w:val="739CA3C4"/>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13A4732"/>
    <w:multiLevelType w:val="hybridMultilevel"/>
    <w:tmpl w:val="0BC4AF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374B0344"/>
    <w:multiLevelType w:val="hybridMultilevel"/>
    <w:tmpl w:val="CD5845CC"/>
    <w:lvl w:ilvl="0" w:tplc="B584FCE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422E2258"/>
    <w:multiLevelType w:val="hybridMultilevel"/>
    <w:tmpl w:val="7CB0E3DC"/>
    <w:lvl w:ilvl="0" w:tplc="B584FCE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47996E94"/>
    <w:multiLevelType w:val="hybridMultilevel"/>
    <w:tmpl w:val="F7E46E2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4A1843EC"/>
    <w:multiLevelType w:val="hybridMultilevel"/>
    <w:tmpl w:val="BB44C6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4DA74599"/>
    <w:multiLevelType w:val="hybridMultilevel"/>
    <w:tmpl w:val="9A7C0CF4"/>
    <w:lvl w:ilvl="0" w:tplc="5030DB22">
      <w:start w:val="1"/>
      <w:numFmt w:val="bullet"/>
      <w:lvlText w:val="•"/>
      <w:lvlJc w:val="left"/>
      <w:pPr>
        <w:tabs>
          <w:tab w:val="num" w:pos="720"/>
        </w:tabs>
        <w:ind w:left="720" w:hanging="360"/>
      </w:pPr>
      <w:rPr>
        <w:rFonts w:ascii="Times New Roman" w:hAnsi="Times New Roman" w:hint="default"/>
      </w:rPr>
    </w:lvl>
    <w:lvl w:ilvl="1" w:tplc="5AB2F90A" w:tentative="1">
      <w:start w:val="1"/>
      <w:numFmt w:val="bullet"/>
      <w:lvlText w:val="•"/>
      <w:lvlJc w:val="left"/>
      <w:pPr>
        <w:tabs>
          <w:tab w:val="num" w:pos="1440"/>
        </w:tabs>
        <w:ind w:left="1440" w:hanging="360"/>
      </w:pPr>
      <w:rPr>
        <w:rFonts w:ascii="Times New Roman" w:hAnsi="Times New Roman" w:hint="default"/>
      </w:rPr>
    </w:lvl>
    <w:lvl w:ilvl="2" w:tplc="7B6C4608" w:tentative="1">
      <w:start w:val="1"/>
      <w:numFmt w:val="bullet"/>
      <w:lvlText w:val="•"/>
      <w:lvlJc w:val="left"/>
      <w:pPr>
        <w:tabs>
          <w:tab w:val="num" w:pos="2160"/>
        </w:tabs>
        <w:ind w:left="2160" w:hanging="360"/>
      </w:pPr>
      <w:rPr>
        <w:rFonts w:ascii="Times New Roman" w:hAnsi="Times New Roman" w:hint="default"/>
      </w:rPr>
    </w:lvl>
    <w:lvl w:ilvl="3" w:tplc="26DC0FFE" w:tentative="1">
      <w:start w:val="1"/>
      <w:numFmt w:val="bullet"/>
      <w:lvlText w:val="•"/>
      <w:lvlJc w:val="left"/>
      <w:pPr>
        <w:tabs>
          <w:tab w:val="num" w:pos="2880"/>
        </w:tabs>
        <w:ind w:left="2880" w:hanging="360"/>
      </w:pPr>
      <w:rPr>
        <w:rFonts w:ascii="Times New Roman" w:hAnsi="Times New Roman" w:hint="default"/>
      </w:rPr>
    </w:lvl>
    <w:lvl w:ilvl="4" w:tplc="FDAEB35C" w:tentative="1">
      <w:start w:val="1"/>
      <w:numFmt w:val="bullet"/>
      <w:lvlText w:val="•"/>
      <w:lvlJc w:val="left"/>
      <w:pPr>
        <w:tabs>
          <w:tab w:val="num" w:pos="3600"/>
        </w:tabs>
        <w:ind w:left="3600" w:hanging="360"/>
      </w:pPr>
      <w:rPr>
        <w:rFonts w:ascii="Times New Roman" w:hAnsi="Times New Roman" w:hint="default"/>
      </w:rPr>
    </w:lvl>
    <w:lvl w:ilvl="5" w:tplc="632E3B18" w:tentative="1">
      <w:start w:val="1"/>
      <w:numFmt w:val="bullet"/>
      <w:lvlText w:val="•"/>
      <w:lvlJc w:val="left"/>
      <w:pPr>
        <w:tabs>
          <w:tab w:val="num" w:pos="4320"/>
        </w:tabs>
        <w:ind w:left="4320" w:hanging="360"/>
      </w:pPr>
      <w:rPr>
        <w:rFonts w:ascii="Times New Roman" w:hAnsi="Times New Roman" w:hint="default"/>
      </w:rPr>
    </w:lvl>
    <w:lvl w:ilvl="6" w:tplc="814E14CA" w:tentative="1">
      <w:start w:val="1"/>
      <w:numFmt w:val="bullet"/>
      <w:lvlText w:val="•"/>
      <w:lvlJc w:val="left"/>
      <w:pPr>
        <w:tabs>
          <w:tab w:val="num" w:pos="5040"/>
        </w:tabs>
        <w:ind w:left="5040" w:hanging="360"/>
      </w:pPr>
      <w:rPr>
        <w:rFonts w:ascii="Times New Roman" w:hAnsi="Times New Roman" w:hint="default"/>
      </w:rPr>
    </w:lvl>
    <w:lvl w:ilvl="7" w:tplc="0366A342" w:tentative="1">
      <w:start w:val="1"/>
      <w:numFmt w:val="bullet"/>
      <w:lvlText w:val="•"/>
      <w:lvlJc w:val="left"/>
      <w:pPr>
        <w:tabs>
          <w:tab w:val="num" w:pos="5760"/>
        </w:tabs>
        <w:ind w:left="5760" w:hanging="360"/>
      </w:pPr>
      <w:rPr>
        <w:rFonts w:ascii="Times New Roman" w:hAnsi="Times New Roman" w:hint="default"/>
      </w:rPr>
    </w:lvl>
    <w:lvl w:ilvl="8" w:tplc="B042850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2717FB1"/>
    <w:multiLevelType w:val="hybridMultilevel"/>
    <w:tmpl w:val="115C4BB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74133BB"/>
    <w:multiLevelType w:val="hybridMultilevel"/>
    <w:tmpl w:val="838873D6"/>
    <w:lvl w:ilvl="0" w:tplc="90BA9D10">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5CBB3661"/>
    <w:multiLevelType w:val="multilevel"/>
    <w:tmpl w:val="B1524176"/>
    <w:lvl w:ilvl="0">
      <w:start w:val="1"/>
      <w:numFmt w:val="decimal"/>
      <w:lvlText w:val="%1."/>
      <w:lvlJc w:val="left"/>
      <w:pPr>
        <w:ind w:left="720" w:hanging="360"/>
      </w:pPr>
      <w:rPr>
        <w:color w:val="538135"/>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nsid w:val="61A83C00"/>
    <w:multiLevelType w:val="hybridMultilevel"/>
    <w:tmpl w:val="1940EE2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61C05CF8"/>
    <w:multiLevelType w:val="hybridMultilevel"/>
    <w:tmpl w:val="CE169AA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61F416E9"/>
    <w:multiLevelType w:val="hybridMultilevel"/>
    <w:tmpl w:val="5978E9A4"/>
    <w:lvl w:ilvl="0" w:tplc="A6AA70C8">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63696DCB"/>
    <w:multiLevelType w:val="hybridMultilevel"/>
    <w:tmpl w:val="0330B31C"/>
    <w:lvl w:ilvl="0" w:tplc="90BA9D10">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66342999"/>
    <w:multiLevelType w:val="hybridMultilevel"/>
    <w:tmpl w:val="22407D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64F30A6"/>
    <w:multiLevelType w:val="hybridMultilevel"/>
    <w:tmpl w:val="21F8A3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7C5E72C4"/>
    <w:multiLevelType w:val="hybridMultilevel"/>
    <w:tmpl w:val="0D221D3E"/>
    <w:lvl w:ilvl="0" w:tplc="90BA9D10">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7CD37BA6"/>
    <w:multiLevelType w:val="hybridMultilevel"/>
    <w:tmpl w:val="B970AE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1"/>
  </w:num>
  <w:num w:numId="4">
    <w:abstractNumId w:val="24"/>
  </w:num>
  <w:num w:numId="5">
    <w:abstractNumId w:val="3"/>
  </w:num>
  <w:num w:numId="6">
    <w:abstractNumId w:val="12"/>
  </w:num>
  <w:num w:numId="7">
    <w:abstractNumId w:val="13"/>
  </w:num>
  <w:num w:numId="8">
    <w:abstractNumId w:val="9"/>
  </w:num>
  <w:num w:numId="9">
    <w:abstractNumId w:val="22"/>
  </w:num>
  <w:num w:numId="10">
    <w:abstractNumId w:val="17"/>
  </w:num>
  <w:num w:numId="11">
    <w:abstractNumId w:val="8"/>
  </w:num>
  <w:num w:numId="12">
    <w:abstractNumId w:val="2"/>
  </w:num>
  <w:num w:numId="13">
    <w:abstractNumId w:val="25"/>
  </w:num>
  <w:num w:numId="14">
    <w:abstractNumId w:val="7"/>
  </w:num>
  <w:num w:numId="15">
    <w:abstractNumId w:val="0"/>
  </w:num>
  <w:num w:numId="16">
    <w:abstractNumId w:val="10"/>
  </w:num>
  <w:num w:numId="17">
    <w:abstractNumId w:val="5"/>
  </w:num>
  <w:num w:numId="18">
    <w:abstractNumId w:val="14"/>
  </w:num>
  <w:num w:numId="19">
    <w:abstractNumId w:val="4"/>
  </w:num>
  <w:num w:numId="20">
    <w:abstractNumId w:val="15"/>
  </w:num>
  <w:num w:numId="21">
    <w:abstractNumId w:val="21"/>
  </w:num>
  <w:num w:numId="22">
    <w:abstractNumId w:val="20"/>
  </w:num>
  <w:num w:numId="23">
    <w:abstractNumId w:val="26"/>
  </w:num>
  <w:num w:numId="24">
    <w:abstractNumId w:val="23"/>
  </w:num>
  <w:num w:numId="25">
    <w:abstractNumId w:val="16"/>
  </w:num>
  <w:num w:numId="26">
    <w:abstractNumId w:val="19"/>
  </w:num>
  <w:num w:numId="27">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2BC"/>
    <w:rsid w:val="00020A54"/>
    <w:rsid w:val="00021AAC"/>
    <w:rsid w:val="00025154"/>
    <w:rsid w:val="000300A4"/>
    <w:rsid w:val="00037313"/>
    <w:rsid w:val="0004107A"/>
    <w:rsid w:val="000436EA"/>
    <w:rsid w:val="00060C79"/>
    <w:rsid w:val="00063462"/>
    <w:rsid w:val="00073581"/>
    <w:rsid w:val="00093ACA"/>
    <w:rsid w:val="000A6DC3"/>
    <w:rsid w:val="000B6A88"/>
    <w:rsid w:val="000C5325"/>
    <w:rsid w:val="000D6D16"/>
    <w:rsid w:val="000E0F64"/>
    <w:rsid w:val="000F21A7"/>
    <w:rsid w:val="000F24AC"/>
    <w:rsid w:val="000F586B"/>
    <w:rsid w:val="000F5A73"/>
    <w:rsid w:val="00106389"/>
    <w:rsid w:val="001118BD"/>
    <w:rsid w:val="001269CB"/>
    <w:rsid w:val="001367F3"/>
    <w:rsid w:val="0014120F"/>
    <w:rsid w:val="00143EA4"/>
    <w:rsid w:val="0015217B"/>
    <w:rsid w:val="00157B03"/>
    <w:rsid w:val="00157E98"/>
    <w:rsid w:val="001965E5"/>
    <w:rsid w:val="001A1BD7"/>
    <w:rsid w:val="001A27A7"/>
    <w:rsid w:val="001B51CC"/>
    <w:rsid w:val="001C10F5"/>
    <w:rsid w:val="001C58C5"/>
    <w:rsid w:val="001C6B91"/>
    <w:rsid w:val="001D40EF"/>
    <w:rsid w:val="001F4266"/>
    <w:rsid w:val="00201589"/>
    <w:rsid w:val="00210D30"/>
    <w:rsid w:val="0021141C"/>
    <w:rsid w:val="00213513"/>
    <w:rsid w:val="00213DC6"/>
    <w:rsid w:val="00226382"/>
    <w:rsid w:val="00227D74"/>
    <w:rsid w:val="00231A2E"/>
    <w:rsid w:val="00236E2F"/>
    <w:rsid w:val="002421D2"/>
    <w:rsid w:val="00245CA6"/>
    <w:rsid w:val="002535DF"/>
    <w:rsid w:val="0025364C"/>
    <w:rsid w:val="0025551F"/>
    <w:rsid w:val="00265E6C"/>
    <w:rsid w:val="002664EC"/>
    <w:rsid w:val="002837A4"/>
    <w:rsid w:val="00285B04"/>
    <w:rsid w:val="00297516"/>
    <w:rsid w:val="002B145D"/>
    <w:rsid w:val="002C0A5B"/>
    <w:rsid w:val="002C40BC"/>
    <w:rsid w:val="002C5AAC"/>
    <w:rsid w:val="002E2B61"/>
    <w:rsid w:val="002E74A0"/>
    <w:rsid w:val="002F56CF"/>
    <w:rsid w:val="002F6535"/>
    <w:rsid w:val="00301CCA"/>
    <w:rsid w:val="00313EA7"/>
    <w:rsid w:val="00324384"/>
    <w:rsid w:val="00324F13"/>
    <w:rsid w:val="0033617F"/>
    <w:rsid w:val="00340F62"/>
    <w:rsid w:val="00350FFB"/>
    <w:rsid w:val="0035477E"/>
    <w:rsid w:val="00374A23"/>
    <w:rsid w:val="003750FB"/>
    <w:rsid w:val="00397CD1"/>
    <w:rsid w:val="003A4C75"/>
    <w:rsid w:val="003B1E02"/>
    <w:rsid w:val="003B54C1"/>
    <w:rsid w:val="003C73C7"/>
    <w:rsid w:val="003D0A49"/>
    <w:rsid w:val="003D1EBA"/>
    <w:rsid w:val="003E3D40"/>
    <w:rsid w:val="003E47FF"/>
    <w:rsid w:val="003E5C4E"/>
    <w:rsid w:val="003E5FBB"/>
    <w:rsid w:val="003F2241"/>
    <w:rsid w:val="003F57DA"/>
    <w:rsid w:val="00401794"/>
    <w:rsid w:val="0040280D"/>
    <w:rsid w:val="004032A2"/>
    <w:rsid w:val="004037D9"/>
    <w:rsid w:val="0041662C"/>
    <w:rsid w:val="0042317E"/>
    <w:rsid w:val="004238ED"/>
    <w:rsid w:val="00426DE8"/>
    <w:rsid w:val="0043659B"/>
    <w:rsid w:val="00437A31"/>
    <w:rsid w:val="004421B8"/>
    <w:rsid w:val="004426C7"/>
    <w:rsid w:val="00455707"/>
    <w:rsid w:val="004630F1"/>
    <w:rsid w:val="0047022C"/>
    <w:rsid w:val="00471784"/>
    <w:rsid w:val="004962CD"/>
    <w:rsid w:val="004A53DC"/>
    <w:rsid w:val="004B17E1"/>
    <w:rsid w:val="004C046B"/>
    <w:rsid w:val="004D44B0"/>
    <w:rsid w:val="004D4750"/>
    <w:rsid w:val="004D4FBF"/>
    <w:rsid w:val="004F00C9"/>
    <w:rsid w:val="004F4ECC"/>
    <w:rsid w:val="004F68C6"/>
    <w:rsid w:val="004F71BE"/>
    <w:rsid w:val="00502AC9"/>
    <w:rsid w:val="00504AF1"/>
    <w:rsid w:val="00515DBC"/>
    <w:rsid w:val="00517C47"/>
    <w:rsid w:val="005204F5"/>
    <w:rsid w:val="00523776"/>
    <w:rsid w:val="00525DDC"/>
    <w:rsid w:val="00527A48"/>
    <w:rsid w:val="005310DD"/>
    <w:rsid w:val="00531173"/>
    <w:rsid w:val="00536045"/>
    <w:rsid w:val="00543002"/>
    <w:rsid w:val="00544EE5"/>
    <w:rsid w:val="00545698"/>
    <w:rsid w:val="005524F3"/>
    <w:rsid w:val="00553882"/>
    <w:rsid w:val="005558C2"/>
    <w:rsid w:val="0056509A"/>
    <w:rsid w:val="005650F3"/>
    <w:rsid w:val="00566769"/>
    <w:rsid w:val="00574B42"/>
    <w:rsid w:val="00582514"/>
    <w:rsid w:val="00584FD6"/>
    <w:rsid w:val="0058522B"/>
    <w:rsid w:val="00585F4C"/>
    <w:rsid w:val="00586C67"/>
    <w:rsid w:val="00591F72"/>
    <w:rsid w:val="00592CCA"/>
    <w:rsid w:val="005A3F30"/>
    <w:rsid w:val="005A4DA1"/>
    <w:rsid w:val="005A52B1"/>
    <w:rsid w:val="005B20FA"/>
    <w:rsid w:val="005B683B"/>
    <w:rsid w:val="005B6A14"/>
    <w:rsid w:val="005B7C33"/>
    <w:rsid w:val="005C1F0B"/>
    <w:rsid w:val="005C27A6"/>
    <w:rsid w:val="005C3388"/>
    <w:rsid w:val="005C5FC5"/>
    <w:rsid w:val="005C6B92"/>
    <w:rsid w:val="005C702A"/>
    <w:rsid w:val="005C7680"/>
    <w:rsid w:val="005E1A85"/>
    <w:rsid w:val="005E71B7"/>
    <w:rsid w:val="005F1D12"/>
    <w:rsid w:val="005F6F7B"/>
    <w:rsid w:val="00600B32"/>
    <w:rsid w:val="00607FFC"/>
    <w:rsid w:val="00615365"/>
    <w:rsid w:val="00616E19"/>
    <w:rsid w:val="00620454"/>
    <w:rsid w:val="0062367F"/>
    <w:rsid w:val="00625BC0"/>
    <w:rsid w:val="00627311"/>
    <w:rsid w:val="0062767E"/>
    <w:rsid w:val="00631D43"/>
    <w:rsid w:val="0063342B"/>
    <w:rsid w:val="00635CAA"/>
    <w:rsid w:val="00636586"/>
    <w:rsid w:val="006375B9"/>
    <w:rsid w:val="006416F6"/>
    <w:rsid w:val="00641E4B"/>
    <w:rsid w:val="006536F8"/>
    <w:rsid w:val="00660BB7"/>
    <w:rsid w:val="00667325"/>
    <w:rsid w:val="006809E2"/>
    <w:rsid w:val="006A364D"/>
    <w:rsid w:val="006A3D8D"/>
    <w:rsid w:val="006A4471"/>
    <w:rsid w:val="006A5915"/>
    <w:rsid w:val="006B31F0"/>
    <w:rsid w:val="006D3D52"/>
    <w:rsid w:val="006D3FDA"/>
    <w:rsid w:val="006E5115"/>
    <w:rsid w:val="006E76CE"/>
    <w:rsid w:val="006F7F33"/>
    <w:rsid w:val="00700689"/>
    <w:rsid w:val="007013FB"/>
    <w:rsid w:val="00710412"/>
    <w:rsid w:val="007168D1"/>
    <w:rsid w:val="00721D86"/>
    <w:rsid w:val="00724363"/>
    <w:rsid w:val="0072712F"/>
    <w:rsid w:val="00730492"/>
    <w:rsid w:val="007316B7"/>
    <w:rsid w:val="00732A8F"/>
    <w:rsid w:val="00733890"/>
    <w:rsid w:val="00733CDC"/>
    <w:rsid w:val="007379DE"/>
    <w:rsid w:val="00740F79"/>
    <w:rsid w:val="00743180"/>
    <w:rsid w:val="007543D7"/>
    <w:rsid w:val="00761911"/>
    <w:rsid w:val="0076440A"/>
    <w:rsid w:val="00765D7E"/>
    <w:rsid w:val="00771002"/>
    <w:rsid w:val="007774ED"/>
    <w:rsid w:val="00781174"/>
    <w:rsid w:val="00781AF9"/>
    <w:rsid w:val="00790E9B"/>
    <w:rsid w:val="00791AEF"/>
    <w:rsid w:val="007922A1"/>
    <w:rsid w:val="007A4BCB"/>
    <w:rsid w:val="007B079C"/>
    <w:rsid w:val="007B6D61"/>
    <w:rsid w:val="007C67DB"/>
    <w:rsid w:val="007C7D23"/>
    <w:rsid w:val="007D0B4D"/>
    <w:rsid w:val="007F0FA0"/>
    <w:rsid w:val="007F159B"/>
    <w:rsid w:val="007F2884"/>
    <w:rsid w:val="0080250B"/>
    <w:rsid w:val="00806A33"/>
    <w:rsid w:val="00811396"/>
    <w:rsid w:val="0081165A"/>
    <w:rsid w:val="00815D14"/>
    <w:rsid w:val="00822940"/>
    <w:rsid w:val="00823F15"/>
    <w:rsid w:val="00843474"/>
    <w:rsid w:val="00847029"/>
    <w:rsid w:val="008607B7"/>
    <w:rsid w:val="008656F9"/>
    <w:rsid w:val="00874C37"/>
    <w:rsid w:val="0088670B"/>
    <w:rsid w:val="0089797C"/>
    <w:rsid w:val="008A3730"/>
    <w:rsid w:val="008A7D13"/>
    <w:rsid w:val="008B42A0"/>
    <w:rsid w:val="008B4AFD"/>
    <w:rsid w:val="008C0A00"/>
    <w:rsid w:val="008D6422"/>
    <w:rsid w:val="008E03A1"/>
    <w:rsid w:val="008F32DB"/>
    <w:rsid w:val="008F5133"/>
    <w:rsid w:val="00901E8D"/>
    <w:rsid w:val="0090450C"/>
    <w:rsid w:val="0091316E"/>
    <w:rsid w:val="009479A6"/>
    <w:rsid w:val="00971B8E"/>
    <w:rsid w:val="00974803"/>
    <w:rsid w:val="0097623E"/>
    <w:rsid w:val="00992E73"/>
    <w:rsid w:val="009B13F8"/>
    <w:rsid w:val="009C30B9"/>
    <w:rsid w:val="009C3579"/>
    <w:rsid w:val="009C5584"/>
    <w:rsid w:val="009D163A"/>
    <w:rsid w:val="009D4611"/>
    <w:rsid w:val="009D7435"/>
    <w:rsid w:val="009D7C81"/>
    <w:rsid w:val="009E1650"/>
    <w:rsid w:val="009E6943"/>
    <w:rsid w:val="009F6C77"/>
    <w:rsid w:val="00A00E43"/>
    <w:rsid w:val="00A01A47"/>
    <w:rsid w:val="00A029DA"/>
    <w:rsid w:val="00A02C12"/>
    <w:rsid w:val="00A06D23"/>
    <w:rsid w:val="00A11CB8"/>
    <w:rsid w:val="00A12456"/>
    <w:rsid w:val="00A12F68"/>
    <w:rsid w:val="00A16E0B"/>
    <w:rsid w:val="00A237B9"/>
    <w:rsid w:val="00A25438"/>
    <w:rsid w:val="00A346CC"/>
    <w:rsid w:val="00A40EFA"/>
    <w:rsid w:val="00A420D0"/>
    <w:rsid w:val="00A43779"/>
    <w:rsid w:val="00A61F12"/>
    <w:rsid w:val="00A641A7"/>
    <w:rsid w:val="00A704C5"/>
    <w:rsid w:val="00A76C57"/>
    <w:rsid w:val="00A8331D"/>
    <w:rsid w:val="00A8383A"/>
    <w:rsid w:val="00A9294C"/>
    <w:rsid w:val="00A95376"/>
    <w:rsid w:val="00A95A41"/>
    <w:rsid w:val="00A96CE9"/>
    <w:rsid w:val="00AA1921"/>
    <w:rsid w:val="00AB377A"/>
    <w:rsid w:val="00AB3C2B"/>
    <w:rsid w:val="00AC6B5C"/>
    <w:rsid w:val="00AD057C"/>
    <w:rsid w:val="00AD0939"/>
    <w:rsid w:val="00AF1E1E"/>
    <w:rsid w:val="00AF4A1E"/>
    <w:rsid w:val="00AF61A9"/>
    <w:rsid w:val="00AF685F"/>
    <w:rsid w:val="00B10796"/>
    <w:rsid w:val="00B1413A"/>
    <w:rsid w:val="00B144EE"/>
    <w:rsid w:val="00B21F00"/>
    <w:rsid w:val="00B24178"/>
    <w:rsid w:val="00B31689"/>
    <w:rsid w:val="00B32A0A"/>
    <w:rsid w:val="00B40CCD"/>
    <w:rsid w:val="00B766E9"/>
    <w:rsid w:val="00B76F56"/>
    <w:rsid w:val="00B808FB"/>
    <w:rsid w:val="00B809BB"/>
    <w:rsid w:val="00B82CDA"/>
    <w:rsid w:val="00B848EE"/>
    <w:rsid w:val="00B868E0"/>
    <w:rsid w:val="00B95B6A"/>
    <w:rsid w:val="00BB0EC8"/>
    <w:rsid w:val="00BB3379"/>
    <w:rsid w:val="00BB5B82"/>
    <w:rsid w:val="00BB74FF"/>
    <w:rsid w:val="00BC1C38"/>
    <w:rsid w:val="00BC748D"/>
    <w:rsid w:val="00BE3B5E"/>
    <w:rsid w:val="00BE50B9"/>
    <w:rsid w:val="00BF22FB"/>
    <w:rsid w:val="00C15E04"/>
    <w:rsid w:val="00C252C3"/>
    <w:rsid w:val="00C34333"/>
    <w:rsid w:val="00C36284"/>
    <w:rsid w:val="00C415C7"/>
    <w:rsid w:val="00C42C3A"/>
    <w:rsid w:val="00C4709A"/>
    <w:rsid w:val="00C50996"/>
    <w:rsid w:val="00C57084"/>
    <w:rsid w:val="00C57511"/>
    <w:rsid w:val="00C629F7"/>
    <w:rsid w:val="00C81BAD"/>
    <w:rsid w:val="00C865A1"/>
    <w:rsid w:val="00C9073C"/>
    <w:rsid w:val="00C9171C"/>
    <w:rsid w:val="00CA261B"/>
    <w:rsid w:val="00CA2AAE"/>
    <w:rsid w:val="00CA43DE"/>
    <w:rsid w:val="00CA52D0"/>
    <w:rsid w:val="00CC01E1"/>
    <w:rsid w:val="00CC41A1"/>
    <w:rsid w:val="00CC48F7"/>
    <w:rsid w:val="00CD0AC9"/>
    <w:rsid w:val="00CE497C"/>
    <w:rsid w:val="00D00EB3"/>
    <w:rsid w:val="00D0222D"/>
    <w:rsid w:val="00D0262C"/>
    <w:rsid w:val="00D03227"/>
    <w:rsid w:val="00D05755"/>
    <w:rsid w:val="00D17198"/>
    <w:rsid w:val="00D31F96"/>
    <w:rsid w:val="00D53CA5"/>
    <w:rsid w:val="00D548E8"/>
    <w:rsid w:val="00D5770F"/>
    <w:rsid w:val="00D61D5A"/>
    <w:rsid w:val="00D67B56"/>
    <w:rsid w:val="00D80C93"/>
    <w:rsid w:val="00D83D90"/>
    <w:rsid w:val="00D9261B"/>
    <w:rsid w:val="00DA2A9B"/>
    <w:rsid w:val="00DA7716"/>
    <w:rsid w:val="00DB1296"/>
    <w:rsid w:val="00DC16DE"/>
    <w:rsid w:val="00DC4230"/>
    <w:rsid w:val="00DD303F"/>
    <w:rsid w:val="00DD3217"/>
    <w:rsid w:val="00DE1DF5"/>
    <w:rsid w:val="00DE4A33"/>
    <w:rsid w:val="00E03BA7"/>
    <w:rsid w:val="00E06E44"/>
    <w:rsid w:val="00E10B31"/>
    <w:rsid w:val="00E176FB"/>
    <w:rsid w:val="00E32E94"/>
    <w:rsid w:val="00E425D0"/>
    <w:rsid w:val="00E427B3"/>
    <w:rsid w:val="00E429D0"/>
    <w:rsid w:val="00E442BC"/>
    <w:rsid w:val="00E522FB"/>
    <w:rsid w:val="00E52425"/>
    <w:rsid w:val="00E604B4"/>
    <w:rsid w:val="00E82095"/>
    <w:rsid w:val="00E8793F"/>
    <w:rsid w:val="00EA1BE1"/>
    <w:rsid w:val="00EB2C99"/>
    <w:rsid w:val="00EB2E27"/>
    <w:rsid w:val="00EB36D4"/>
    <w:rsid w:val="00EB6792"/>
    <w:rsid w:val="00EB79B1"/>
    <w:rsid w:val="00EC52FD"/>
    <w:rsid w:val="00ED1780"/>
    <w:rsid w:val="00ED46C1"/>
    <w:rsid w:val="00F0018C"/>
    <w:rsid w:val="00F14400"/>
    <w:rsid w:val="00F157E8"/>
    <w:rsid w:val="00F26624"/>
    <w:rsid w:val="00F36889"/>
    <w:rsid w:val="00F37297"/>
    <w:rsid w:val="00F4043F"/>
    <w:rsid w:val="00F4242D"/>
    <w:rsid w:val="00F75DF3"/>
    <w:rsid w:val="00F76362"/>
    <w:rsid w:val="00F80340"/>
    <w:rsid w:val="00F8169D"/>
    <w:rsid w:val="00F94596"/>
    <w:rsid w:val="00F94F9F"/>
    <w:rsid w:val="00FA1CB8"/>
    <w:rsid w:val="00FB1518"/>
    <w:rsid w:val="00FC266B"/>
    <w:rsid w:val="00FC2A35"/>
    <w:rsid w:val="00FD0666"/>
    <w:rsid w:val="00FD1699"/>
    <w:rsid w:val="00FF6ED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67E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hr-HR"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C99"/>
  </w:style>
  <w:style w:type="paragraph" w:styleId="Heading1">
    <w:name w:val="heading 1"/>
    <w:aliases w:val="Char,Char Char, Char"/>
    <w:basedOn w:val="Normal"/>
    <w:next w:val="Normal"/>
    <w:link w:val="Heading1Char"/>
    <w:uiPriority w:val="9"/>
    <w:qFormat/>
    <w:rsid w:val="00EB2C99"/>
    <w:pPr>
      <w:keepNext/>
      <w:keepLines/>
      <w:pBdr>
        <w:bottom w:val="single" w:sz="4" w:space="1" w:color="FFCA08" w:themeColor="accent1"/>
      </w:pBdr>
      <w:spacing w:before="400" w:after="40" w:line="240" w:lineRule="auto"/>
      <w:outlineLvl w:val="0"/>
    </w:pPr>
    <w:rPr>
      <w:rFonts w:asciiTheme="majorHAnsi" w:eastAsiaTheme="majorEastAsia" w:hAnsiTheme="majorHAnsi" w:cstheme="majorBidi"/>
      <w:color w:val="C49A00" w:themeColor="accent1" w:themeShade="BF"/>
      <w:sz w:val="36"/>
      <w:szCs w:val="36"/>
    </w:rPr>
  </w:style>
  <w:style w:type="paragraph" w:styleId="Heading2">
    <w:name w:val="heading 2"/>
    <w:basedOn w:val="Normal"/>
    <w:next w:val="Normal"/>
    <w:link w:val="Heading2Char"/>
    <w:uiPriority w:val="9"/>
    <w:unhideWhenUsed/>
    <w:qFormat/>
    <w:rsid w:val="00EB2C99"/>
    <w:pPr>
      <w:keepNext/>
      <w:keepLines/>
      <w:spacing w:before="160" w:after="0" w:line="240" w:lineRule="auto"/>
      <w:outlineLvl w:val="1"/>
    </w:pPr>
    <w:rPr>
      <w:rFonts w:asciiTheme="majorHAnsi" w:eastAsiaTheme="majorEastAsia" w:hAnsiTheme="majorHAnsi" w:cstheme="majorBidi"/>
      <w:color w:val="C49A00" w:themeColor="accent1" w:themeShade="BF"/>
      <w:sz w:val="28"/>
      <w:szCs w:val="28"/>
    </w:rPr>
  </w:style>
  <w:style w:type="paragraph" w:styleId="Heading3">
    <w:name w:val="heading 3"/>
    <w:basedOn w:val="Normal"/>
    <w:next w:val="Normal"/>
    <w:link w:val="Heading3Char"/>
    <w:uiPriority w:val="9"/>
    <w:unhideWhenUsed/>
    <w:qFormat/>
    <w:rsid w:val="00EB2C9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EB2C9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EB2C9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EB2C9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EB2C9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EB2C9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EB2C9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1,Char Char Char, Char Char"/>
    <w:basedOn w:val="DefaultParagraphFont"/>
    <w:link w:val="Heading1"/>
    <w:uiPriority w:val="9"/>
    <w:rsid w:val="00EB2C99"/>
    <w:rPr>
      <w:rFonts w:asciiTheme="majorHAnsi" w:eastAsiaTheme="majorEastAsia" w:hAnsiTheme="majorHAnsi" w:cstheme="majorBidi"/>
      <w:color w:val="C49A00" w:themeColor="accent1" w:themeShade="BF"/>
      <w:sz w:val="36"/>
      <w:szCs w:val="36"/>
    </w:rPr>
  </w:style>
  <w:style w:type="character" w:customStyle="1" w:styleId="Heading2Char">
    <w:name w:val="Heading 2 Char"/>
    <w:basedOn w:val="DefaultParagraphFont"/>
    <w:link w:val="Heading2"/>
    <w:uiPriority w:val="9"/>
    <w:rsid w:val="00EB2C99"/>
    <w:rPr>
      <w:rFonts w:asciiTheme="majorHAnsi" w:eastAsiaTheme="majorEastAsia" w:hAnsiTheme="majorHAnsi" w:cstheme="majorBidi"/>
      <w:color w:val="C49A00" w:themeColor="accent1" w:themeShade="BF"/>
      <w:sz w:val="28"/>
      <w:szCs w:val="28"/>
    </w:rPr>
  </w:style>
  <w:style w:type="character" w:customStyle="1" w:styleId="Heading3Char">
    <w:name w:val="Heading 3 Char"/>
    <w:basedOn w:val="DefaultParagraphFont"/>
    <w:link w:val="Heading3"/>
    <w:uiPriority w:val="9"/>
    <w:rsid w:val="00EB2C9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EB2C9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EB2C9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EB2C9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EB2C9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EB2C9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rsid w:val="00EB2C9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EB2C9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EB2C99"/>
    <w:pPr>
      <w:spacing w:after="0" w:line="240" w:lineRule="auto"/>
      <w:contextualSpacing/>
    </w:pPr>
    <w:rPr>
      <w:rFonts w:asciiTheme="majorHAnsi" w:eastAsiaTheme="majorEastAsia" w:hAnsiTheme="majorHAnsi" w:cstheme="majorBidi"/>
      <w:color w:val="C49A00" w:themeColor="accent1" w:themeShade="BF"/>
      <w:spacing w:val="-7"/>
      <w:sz w:val="80"/>
      <w:szCs w:val="80"/>
    </w:rPr>
  </w:style>
  <w:style w:type="character" w:customStyle="1" w:styleId="TitleChar">
    <w:name w:val="Title Char"/>
    <w:basedOn w:val="DefaultParagraphFont"/>
    <w:link w:val="Title"/>
    <w:uiPriority w:val="10"/>
    <w:rsid w:val="00EB2C99"/>
    <w:rPr>
      <w:rFonts w:asciiTheme="majorHAnsi" w:eastAsiaTheme="majorEastAsia" w:hAnsiTheme="majorHAnsi" w:cstheme="majorBidi"/>
      <w:color w:val="C49A00" w:themeColor="accent1" w:themeShade="BF"/>
      <w:spacing w:val="-7"/>
      <w:sz w:val="80"/>
      <w:szCs w:val="80"/>
    </w:rPr>
  </w:style>
  <w:style w:type="paragraph" w:styleId="Subtitle">
    <w:name w:val="Subtitle"/>
    <w:basedOn w:val="Normal"/>
    <w:next w:val="Normal"/>
    <w:link w:val="SubtitleChar"/>
    <w:uiPriority w:val="11"/>
    <w:qFormat/>
    <w:rsid w:val="00EB2C9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EB2C9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EB2C99"/>
    <w:rPr>
      <w:b/>
      <w:bCs/>
    </w:rPr>
  </w:style>
  <w:style w:type="character" w:styleId="Emphasis">
    <w:name w:val="Emphasis"/>
    <w:basedOn w:val="DefaultParagraphFont"/>
    <w:uiPriority w:val="20"/>
    <w:qFormat/>
    <w:rsid w:val="00EB2C99"/>
    <w:rPr>
      <w:i/>
      <w:iCs/>
    </w:rPr>
  </w:style>
  <w:style w:type="paragraph" w:styleId="NoSpacing">
    <w:name w:val="No Spacing"/>
    <w:link w:val="NoSpacingChar"/>
    <w:uiPriority w:val="1"/>
    <w:qFormat/>
    <w:rsid w:val="00EB2C99"/>
    <w:pPr>
      <w:spacing w:after="0" w:line="240" w:lineRule="auto"/>
    </w:pPr>
  </w:style>
  <w:style w:type="character" w:customStyle="1" w:styleId="NoSpacingChar">
    <w:name w:val="No Spacing Char"/>
    <w:link w:val="NoSpacing"/>
    <w:uiPriority w:val="1"/>
    <w:qFormat/>
    <w:rsid w:val="00591F72"/>
  </w:style>
  <w:style w:type="paragraph" w:styleId="ListParagraph">
    <w:name w:val="List Paragraph"/>
    <w:basedOn w:val="Normal"/>
    <w:link w:val="ListParagraphChar"/>
    <w:uiPriority w:val="34"/>
    <w:qFormat/>
    <w:rsid w:val="00591F72"/>
    <w:pPr>
      <w:ind w:left="720"/>
      <w:contextualSpacing/>
    </w:pPr>
  </w:style>
  <w:style w:type="character" w:customStyle="1" w:styleId="ListParagraphChar">
    <w:name w:val="List Paragraph Char"/>
    <w:link w:val="ListParagraph"/>
    <w:uiPriority w:val="34"/>
    <w:locked/>
    <w:rsid w:val="00591F72"/>
  </w:style>
  <w:style w:type="paragraph" w:styleId="Quote">
    <w:name w:val="Quote"/>
    <w:basedOn w:val="Normal"/>
    <w:next w:val="Normal"/>
    <w:link w:val="QuoteChar"/>
    <w:uiPriority w:val="29"/>
    <w:qFormat/>
    <w:rsid w:val="00EB2C9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EB2C99"/>
    <w:rPr>
      <w:i/>
      <w:iCs/>
    </w:rPr>
  </w:style>
  <w:style w:type="paragraph" w:styleId="IntenseQuote">
    <w:name w:val="Intense Quote"/>
    <w:basedOn w:val="Normal"/>
    <w:next w:val="Normal"/>
    <w:link w:val="IntenseQuoteChar"/>
    <w:uiPriority w:val="30"/>
    <w:qFormat/>
    <w:rsid w:val="00EB2C99"/>
    <w:pPr>
      <w:spacing w:before="100" w:beforeAutospacing="1" w:after="240"/>
      <w:ind w:left="864" w:right="864"/>
      <w:jc w:val="center"/>
    </w:pPr>
    <w:rPr>
      <w:rFonts w:asciiTheme="majorHAnsi" w:eastAsiaTheme="majorEastAsia" w:hAnsiTheme="majorHAnsi" w:cstheme="majorBidi"/>
      <w:color w:val="FFCA08" w:themeColor="accent1"/>
      <w:sz w:val="28"/>
      <w:szCs w:val="28"/>
    </w:rPr>
  </w:style>
  <w:style w:type="character" w:customStyle="1" w:styleId="IntenseQuoteChar">
    <w:name w:val="Intense Quote Char"/>
    <w:basedOn w:val="DefaultParagraphFont"/>
    <w:link w:val="IntenseQuote"/>
    <w:uiPriority w:val="30"/>
    <w:rsid w:val="00EB2C99"/>
    <w:rPr>
      <w:rFonts w:asciiTheme="majorHAnsi" w:eastAsiaTheme="majorEastAsia" w:hAnsiTheme="majorHAnsi" w:cstheme="majorBidi"/>
      <w:color w:val="FFCA08" w:themeColor="accent1"/>
      <w:sz w:val="28"/>
      <w:szCs w:val="28"/>
    </w:rPr>
  </w:style>
  <w:style w:type="character" w:styleId="SubtleEmphasis">
    <w:name w:val="Subtle Emphasis"/>
    <w:basedOn w:val="DefaultParagraphFont"/>
    <w:uiPriority w:val="19"/>
    <w:qFormat/>
    <w:rsid w:val="00EB2C99"/>
    <w:rPr>
      <w:i/>
      <w:iCs/>
      <w:color w:val="595959" w:themeColor="text1" w:themeTint="A6"/>
    </w:rPr>
  </w:style>
  <w:style w:type="character" w:styleId="IntenseEmphasis">
    <w:name w:val="Intense Emphasis"/>
    <w:basedOn w:val="DefaultParagraphFont"/>
    <w:uiPriority w:val="21"/>
    <w:qFormat/>
    <w:rsid w:val="00EB2C99"/>
    <w:rPr>
      <w:b/>
      <w:bCs/>
      <w:i/>
      <w:iCs/>
    </w:rPr>
  </w:style>
  <w:style w:type="character" w:styleId="SubtleReference">
    <w:name w:val="Subtle Reference"/>
    <w:basedOn w:val="DefaultParagraphFont"/>
    <w:uiPriority w:val="31"/>
    <w:qFormat/>
    <w:rsid w:val="00EB2C99"/>
    <w:rPr>
      <w:smallCaps/>
      <w:color w:val="404040" w:themeColor="text1" w:themeTint="BF"/>
    </w:rPr>
  </w:style>
  <w:style w:type="character" w:styleId="IntenseReference">
    <w:name w:val="Intense Reference"/>
    <w:basedOn w:val="DefaultParagraphFont"/>
    <w:uiPriority w:val="32"/>
    <w:qFormat/>
    <w:rsid w:val="00EB2C99"/>
    <w:rPr>
      <w:b/>
      <w:bCs/>
      <w:smallCaps/>
      <w:u w:val="single"/>
    </w:rPr>
  </w:style>
  <w:style w:type="character" w:styleId="BookTitle">
    <w:name w:val="Book Title"/>
    <w:basedOn w:val="DefaultParagraphFont"/>
    <w:uiPriority w:val="33"/>
    <w:qFormat/>
    <w:rsid w:val="00EB2C99"/>
    <w:rPr>
      <w:b/>
      <w:bCs/>
      <w:smallCaps/>
    </w:rPr>
  </w:style>
  <w:style w:type="paragraph" w:styleId="TOCHeading">
    <w:name w:val="TOC Heading"/>
    <w:basedOn w:val="Heading1"/>
    <w:next w:val="Normal"/>
    <w:uiPriority w:val="39"/>
    <w:unhideWhenUsed/>
    <w:qFormat/>
    <w:rsid w:val="00EB2C99"/>
    <w:pPr>
      <w:outlineLvl w:val="9"/>
    </w:pPr>
  </w:style>
  <w:style w:type="paragraph" w:customStyle="1" w:styleId="NoSpacing1">
    <w:name w:val="No Spacing1"/>
    <w:uiPriority w:val="1"/>
    <w:qFormat/>
    <w:rsid w:val="00E442BC"/>
    <w:rPr>
      <w:rFonts w:ascii="Calibri" w:eastAsia="Times New Roman" w:hAnsi="Calibri" w:cs="Times New Roman"/>
      <w:sz w:val="22"/>
      <w:szCs w:val="22"/>
    </w:rPr>
  </w:style>
  <w:style w:type="character" w:styleId="Hyperlink">
    <w:name w:val="Hyperlink"/>
    <w:uiPriority w:val="99"/>
    <w:unhideWhenUsed/>
    <w:rsid w:val="00E442BC"/>
    <w:rPr>
      <w:color w:val="0000FF"/>
      <w:u w:val="single"/>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link w:val="FootnoteText"/>
    <w:uiPriority w:val="99"/>
    <w:rsid w:val="00E442BC"/>
    <w:rPr>
      <w:rFonts w:ascii="Trebuchet MS" w:eastAsia="Times New Roman" w:hAnsi="Trebuchet MS"/>
      <w:color w:val="000000"/>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
    <w:basedOn w:val="Normal"/>
    <w:link w:val="FootnoteTextChar"/>
    <w:uiPriority w:val="99"/>
    <w:rsid w:val="00E442BC"/>
    <w:pPr>
      <w:spacing w:after="0" w:line="240" w:lineRule="auto"/>
    </w:pPr>
    <w:rPr>
      <w:rFonts w:ascii="Trebuchet MS" w:hAnsi="Trebuchet MS"/>
      <w:color w:val="000000"/>
    </w:rPr>
  </w:style>
  <w:style w:type="character" w:customStyle="1" w:styleId="FootnoteTextChar1">
    <w:name w:val="Footnote Text Char1"/>
    <w:basedOn w:val="DefaultParagraphFont"/>
    <w:uiPriority w:val="99"/>
    <w:semiHidden/>
    <w:rsid w:val="00E442BC"/>
    <w:rPr>
      <w:rFonts w:ascii="Calibri" w:eastAsia="Times New Roman" w:hAnsi="Calibri" w:cs="Times New Roman"/>
      <w:lang w:eastAsia="hr-HR"/>
    </w:rPr>
  </w:style>
  <w:style w:type="paragraph" w:styleId="TOC1">
    <w:name w:val="toc 1"/>
    <w:basedOn w:val="Normal"/>
    <w:next w:val="Normal"/>
    <w:autoRedefine/>
    <w:uiPriority w:val="39"/>
    <w:unhideWhenUsed/>
    <w:rsid w:val="00E442BC"/>
    <w:pPr>
      <w:tabs>
        <w:tab w:val="left" w:pos="440"/>
        <w:tab w:val="right" w:leader="dot" w:pos="9040"/>
      </w:tabs>
      <w:spacing w:line="240" w:lineRule="auto"/>
    </w:pPr>
    <w:rPr>
      <w:rFonts w:ascii="Times New Roman" w:hAnsi="Times New Roman"/>
      <w:b/>
      <w:noProof/>
      <w:sz w:val="24"/>
      <w:szCs w:val="24"/>
      <w:lang w:bidi="en-US"/>
    </w:rPr>
  </w:style>
  <w:style w:type="paragraph" w:styleId="TOC2">
    <w:name w:val="toc 2"/>
    <w:basedOn w:val="Normal"/>
    <w:next w:val="Normal"/>
    <w:autoRedefine/>
    <w:uiPriority w:val="39"/>
    <w:unhideWhenUsed/>
    <w:rsid w:val="00E442BC"/>
    <w:pPr>
      <w:ind w:left="220"/>
    </w:pPr>
  </w:style>
  <w:style w:type="paragraph" w:styleId="TOC3">
    <w:name w:val="toc 3"/>
    <w:basedOn w:val="Normal"/>
    <w:next w:val="Normal"/>
    <w:autoRedefine/>
    <w:uiPriority w:val="39"/>
    <w:unhideWhenUsed/>
    <w:rsid w:val="00E442BC"/>
    <w:pPr>
      <w:ind w:left="440"/>
    </w:pPr>
  </w:style>
  <w:style w:type="table" w:styleId="TableGrid">
    <w:name w:val="Table Grid"/>
    <w:basedOn w:val="TableNormal"/>
    <w:uiPriority w:val="59"/>
    <w:rsid w:val="00E442BC"/>
    <w:pPr>
      <w:spacing w:after="0" w:line="240" w:lineRule="auto"/>
    </w:pPr>
    <w:rPr>
      <w:rFonts w:ascii="Calibri" w:eastAsia="Times New Roman" w:hAnsi="Calibri" w:cs="Times New Roman"/>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uiPriority w:val="99"/>
    <w:rsid w:val="00E442BC"/>
    <w:rPr>
      <w:rFonts w:ascii="Tahoma" w:hAnsi="Tahoma"/>
      <w:color w:val="000000"/>
      <w:vertAlign w:val="superscript"/>
      <w:lang w:val="en-US" w:eastAsia="en-US" w:bidi="ar-SA"/>
    </w:rPr>
  </w:style>
  <w:style w:type="table" w:customStyle="1" w:styleId="GridTable4-Accent11">
    <w:name w:val="Grid Table 4 - Accent 11"/>
    <w:basedOn w:val="TableNormal"/>
    <w:uiPriority w:val="49"/>
    <w:rsid w:val="00E442BC"/>
    <w:pPr>
      <w:spacing w:after="0" w:line="240" w:lineRule="auto"/>
    </w:pPr>
    <w:rPr>
      <w:rFonts w:ascii="Calibri" w:eastAsia="Times New Roman" w:hAnsi="Calibri" w:cs="Times New Roman"/>
      <w:lang w:eastAsia="hr-H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E442BC"/>
    <w:pPr>
      <w:spacing w:after="0" w:line="240" w:lineRule="auto"/>
    </w:pPr>
    <w:rPr>
      <w:rFonts w:ascii="Calibri" w:eastAsia="Times New Roman" w:hAnsi="Calibri" w:cs="Times New Roman"/>
      <w:lang w:eastAsia="hr-H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
    <w:name w:val="List Table 3 - Accent 11"/>
    <w:basedOn w:val="TableNormal"/>
    <w:uiPriority w:val="48"/>
    <w:rsid w:val="00E442BC"/>
    <w:pPr>
      <w:spacing w:after="0" w:line="240" w:lineRule="auto"/>
    </w:pPr>
    <w:rPr>
      <w:rFonts w:ascii="Calibri" w:eastAsia="Times New Roman" w:hAnsi="Calibri" w:cs="Times New Roman"/>
      <w:lang w:eastAsia="hr-HR"/>
    </w:rPr>
    <w:tblPr>
      <w:tblStyleRowBandSize w:val="1"/>
      <w:tblStyleColBandSize w:val="1"/>
      <w:tblInd w:w="0" w:type="dxa"/>
      <w:tblBorders>
        <w:top w:val="single" w:sz="4" w:space="0" w:color="FFCA08" w:themeColor="accent1"/>
        <w:left w:val="single" w:sz="4" w:space="0" w:color="FFCA08" w:themeColor="accent1"/>
        <w:bottom w:val="single" w:sz="4" w:space="0" w:color="FFCA08" w:themeColor="accent1"/>
        <w:right w:val="single" w:sz="4" w:space="0" w:color="FFCA08" w:themeColor="accent1"/>
      </w:tblBorders>
      <w:tblCellMar>
        <w:top w:w="0" w:type="dxa"/>
        <w:left w:w="108" w:type="dxa"/>
        <w:bottom w:w="0" w:type="dxa"/>
        <w:right w:w="108" w:type="dxa"/>
      </w:tblCellMar>
    </w:tblPr>
    <w:tblStylePr w:type="firstRow">
      <w:rPr>
        <w:b/>
        <w:bCs/>
        <w:color w:val="FFFFFF" w:themeColor="background1"/>
      </w:rPr>
      <w:tblPr/>
      <w:tcPr>
        <w:shd w:val="clear" w:color="auto" w:fill="FFCA08" w:themeFill="accent1"/>
      </w:tcPr>
    </w:tblStylePr>
    <w:tblStylePr w:type="lastRow">
      <w:rPr>
        <w:b/>
        <w:bCs/>
      </w:rPr>
      <w:tblPr/>
      <w:tcPr>
        <w:tcBorders>
          <w:top w:val="double" w:sz="4" w:space="0" w:color="FFCA0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A08" w:themeColor="accent1"/>
          <w:right w:val="single" w:sz="4" w:space="0" w:color="FFCA08" w:themeColor="accent1"/>
        </w:tcBorders>
      </w:tcPr>
    </w:tblStylePr>
    <w:tblStylePr w:type="band1Horz">
      <w:tblPr/>
      <w:tcPr>
        <w:tcBorders>
          <w:top w:val="single" w:sz="4" w:space="0" w:color="FFCA08" w:themeColor="accent1"/>
          <w:bottom w:val="single" w:sz="4" w:space="0" w:color="FFCA0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A08" w:themeColor="accent1"/>
          <w:left w:val="nil"/>
        </w:tcBorders>
      </w:tcPr>
    </w:tblStylePr>
    <w:tblStylePr w:type="swCell">
      <w:tblPr/>
      <w:tcPr>
        <w:tcBorders>
          <w:top w:val="double" w:sz="4" w:space="0" w:color="FFCA08" w:themeColor="accent1"/>
          <w:right w:val="nil"/>
        </w:tcBorders>
      </w:tcPr>
    </w:tblStylePr>
  </w:style>
  <w:style w:type="paragraph" w:styleId="Header">
    <w:name w:val="header"/>
    <w:basedOn w:val="Normal"/>
    <w:link w:val="HeaderChar"/>
    <w:uiPriority w:val="99"/>
    <w:unhideWhenUsed/>
    <w:rsid w:val="0061536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5365"/>
    <w:rPr>
      <w:rFonts w:ascii="Calibri" w:eastAsia="Times New Roman" w:hAnsi="Calibri" w:cs="Times New Roman"/>
      <w:lang w:eastAsia="hr-HR"/>
    </w:rPr>
  </w:style>
  <w:style w:type="paragraph" w:styleId="Footer">
    <w:name w:val="footer"/>
    <w:basedOn w:val="Normal"/>
    <w:link w:val="FooterChar"/>
    <w:uiPriority w:val="99"/>
    <w:unhideWhenUsed/>
    <w:rsid w:val="0061536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5365"/>
    <w:rPr>
      <w:rFonts w:ascii="Calibri" w:eastAsia="Times New Roman" w:hAnsi="Calibri" w:cs="Times New Roman"/>
      <w:lang w:eastAsia="hr-HR"/>
    </w:rPr>
  </w:style>
  <w:style w:type="paragraph" w:styleId="CommentText">
    <w:name w:val="annotation text"/>
    <w:basedOn w:val="Normal"/>
    <w:link w:val="CommentTextChar"/>
    <w:uiPriority w:val="99"/>
    <w:rsid w:val="00615365"/>
    <w:pPr>
      <w:spacing w:after="160"/>
    </w:pPr>
  </w:style>
  <w:style w:type="character" w:customStyle="1" w:styleId="CommentTextChar">
    <w:name w:val="Comment Text Char"/>
    <w:basedOn w:val="DefaultParagraphFont"/>
    <w:link w:val="CommentText"/>
    <w:uiPriority w:val="99"/>
    <w:rsid w:val="00615365"/>
    <w:rPr>
      <w:rFonts w:ascii="Calibri" w:eastAsia="Times New Roman" w:hAnsi="Calibri" w:cs="Times New Roman"/>
      <w:lang w:eastAsia="hr-HR"/>
    </w:rPr>
  </w:style>
  <w:style w:type="character" w:styleId="CommentReference">
    <w:name w:val="annotation reference"/>
    <w:uiPriority w:val="99"/>
    <w:unhideWhenUsed/>
    <w:rsid w:val="00615365"/>
    <w:rPr>
      <w:sz w:val="16"/>
      <w:szCs w:val="16"/>
    </w:rPr>
  </w:style>
  <w:style w:type="paragraph" w:styleId="BalloonText">
    <w:name w:val="Balloon Text"/>
    <w:basedOn w:val="Normal"/>
    <w:link w:val="BalloonTextChar"/>
    <w:uiPriority w:val="99"/>
    <w:semiHidden/>
    <w:unhideWhenUsed/>
    <w:rsid w:val="006153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365"/>
    <w:rPr>
      <w:rFonts w:ascii="Segoe UI" w:eastAsia="Times New Roman" w:hAnsi="Segoe UI" w:cs="Segoe UI"/>
      <w:sz w:val="18"/>
      <w:szCs w:val="18"/>
      <w:lang w:eastAsia="hr-HR"/>
    </w:rPr>
  </w:style>
  <w:style w:type="table" w:customStyle="1" w:styleId="GridTable5Dark-Accent61">
    <w:name w:val="Grid Table 5 Dark - Accent 61"/>
    <w:basedOn w:val="TableNormal"/>
    <w:uiPriority w:val="50"/>
    <w:rsid w:val="00227D7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E1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6A6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6A6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6A6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6A6A" w:themeFill="accent6"/>
      </w:tcPr>
    </w:tblStylePr>
    <w:tblStylePr w:type="band1Vert">
      <w:tblPr/>
      <w:tcPr>
        <w:shd w:val="clear" w:color="auto" w:fill="D7C3C3" w:themeFill="accent6" w:themeFillTint="66"/>
      </w:tcPr>
    </w:tblStylePr>
    <w:tblStylePr w:type="band1Horz">
      <w:tblPr/>
      <w:tcPr>
        <w:shd w:val="clear" w:color="auto" w:fill="D7C3C3" w:themeFill="accent6" w:themeFillTint="66"/>
      </w:tcPr>
    </w:tblStylePr>
  </w:style>
  <w:style w:type="paragraph" w:styleId="CommentSubject">
    <w:name w:val="annotation subject"/>
    <w:basedOn w:val="CommentText"/>
    <w:next w:val="CommentText"/>
    <w:link w:val="CommentSubjectChar"/>
    <w:uiPriority w:val="99"/>
    <w:semiHidden/>
    <w:unhideWhenUsed/>
    <w:rsid w:val="00616E19"/>
    <w:pPr>
      <w:spacing w:before="100" w:after="200" w:line="240" w:lineRule="auto"/>
    </w:pPr>
    <w:rPr>
      <w:b/>
      <w:bCs/>
    </w:rPr>
  </w:style>
  <w:style w:type="character" w:customStyle="1" w:styleId="CommentSubjectChar">
    <w:name w:val="Comment Subject Char"/>
    <w:basedOn w:val="CommentTextChar"/>
    <w:link w:val="CommentSubject"/>
    <w:uiPriority w:val="99"/>
    <w:semiHidden/>
    <w:rsid w:val="00616E19"/>
    <w:rPr>
      <w:rFonts w:ascii="Calibri" w:eastAsia="Times New Roman" w:hAnsi="Calibri" w:cs="Times New Roman"/>
      <w:b/>
      <w:bCs/>
      <w:lang w:eastAsia="hr-HR"/>
    </w:rPr>
  </w:style>
  <w:style w:type="table" w:customStyle="1" w:styleId="GridTable5Dark-Accent41">
    <w:name w:val="Grid Table 5 Dark - Accent 41"/>
    <w:basedOn w:val="TableNormal"/>
    <w:uiPriority w:val="50"/>
    <w:rsid w:val="005C6B9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2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1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1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1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16" w:themeFill="accent4"/>
      </w:tcPr>
    </w:tblStylePr>
    <w:tblStylePr w:type="band1Vert">
      <w:tblPr/>
      <w:tcPr>
        <w:shd w:val="clear" w:color="auto" w:fill="F7C5A1" w:themeFill="accent4" w:themeFillTint="66"/>
      </w:tcPr>
    </w:tblStylePr>
    <w:tblStylePr w:type="band1Horz">
      <w:tblPr/>
      <w:tcPr>
        <w:shd w:val="clear" w:color="auto" w:fill="F7C5A1" w:themeFill="accent4" w:themeFillTint="66"/>
      </w:tcPr>
    </w:tblStylePr>
  </w:style>
  <w:style w:type="paragraph" w:customStyle="1" w:styleId="Table">
    <w:name w:val="Table"/>
    <w:basedOn w:val="Normal"/>
    <w:qFormat/>
    <w:rsid w:val="00543002"/>
    <w:pPr>
      <w:spacing w:after="200" w:line="240" w:lineRule="auto"/>
      <w:jc w:val="both"/>
    </w:pPr>
    <w:rPr>
      <w:rFonts w:ascii="Times New Roman" w:eastAsia="Times New Roman" w:hAnsi="Times New Roman" w:cs="Times New Roman"/>
      <w:b/>
      <w:sz w:val="24"/>
      <w:szCs w:val="22"/>
    </w:rPr>
  </w:style>
  <w:style w:type="character" w:customStyle="1" w:styleId="defaultparagraphfont-000058">
    <w:name w:val="defaultparagraphfont-000058"/>
    <w:rsid w:val="00A25438"/>
    <w:rPr>
      <w:rFonts w:ascii="Calibri" w:hAnsi="Calibri" w:hint="default"/>
      <w:b w:val="0"/>
      <w:bCs w:val="0"/>
      <w:sz w:val="18"/>
      <w:szCs w:val="18"/>
    </w:rPr>
  </w:style>
  <w:style w:type="paragraph" w:customStyle="1" w:styleId="000054">
    <w:name w:val="000054"/>
    <w:basedOn w:val="Normal"/>
    <w:rsid w:val="00A25438"/>
    <w:pPr>
      <w:spacing w:after="0" w:line="240" w:lineRule="auto"/>
      <w:jc w:val="both"/>
    </w:pPr>
    <w:rPr>
      <w:rFonts w:ascii="Calibri" w:eastAsia="Times New Roman" w:hAnsi="Calibri" w:cs="Times New Roman"/>
      <w:sz w:val="18"/>
      <w:szCs w:val="18"/>
      <w:lang w:eastAsia="hr-HR"/>
    </w:rPr>
  </w:style>
  <w:style w:type="table" w:customStyle="1" w:styleId="GridTable4-Accent41">
    <w:name w:val="Grid Table 4 - Accent 41"/>
    <w:basedOn w:val="TableNormal"/>
    <w:uiPriority w:val="49"/>
    <w:rsid w:val="00A25438"/>
    <w:pPr>
      <w:spacing w:after="0" w:line="240" w:lineRule="auto"/>
    </w:pPr>
    <w:tblPr>
      <w:tblStyleRowBandSize w:val="1"/>
      <w:tblStyleColBandSize w:val="1"/>
      <w:tblInd w:w="0" w:type="dxa"/>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customStyle="1" w:styleId="GridTable4-Accent31">
    <w:name w:val="Grid Table 4 - Accent 31"/>
    <w:basedOn w:val="TableNormal"/>
    <w:uiPriority w:val="49"/>
    <w:rsid w:val="00A25438"/>
    <w:pPr>
      <w:spacing w:after="0" w:line="240" w:lineRule="auto"/>
    </w:pPr>
    <w:tblPr>
      <w:tblStyleRowBandSize w:val="1"/>
      <w:tblStyleColBandSize w:val="1"/>
      <w:tblInd w:w="0" w:type="dxa"/>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E8D3E" w:themeColor="accent3"/>
          <w:left w:val="single" w:sz="4" w:space="0" w:color="CE8D3E" w:themeColor="accent3"/>
          <w:bottom w:val="single" w:sz="4" w:space="0" w:color="CE8D3E" w:themeColor="accent3"/>
          <w:right w:val="single" w:sz="4" w:space="0" w:color="CE8D3E" w:themeColor="accent3"/>
          <w:insideH w:val="nil"/>
          <w:insideV w:val="nil"/>
        </w:tcBorders>
        <w:shd w:val="clear" w:color="auto" w:fill="CE8D3E" w:themeFill="accent3"/>
      </w:tcPr>
    </w:tblStylePr>
    <w:tblStylePr w:type="lastRow">
      <w:rPr>
        <w:b/>
        <w:bCs/>
      </w:rPr>
      <w:tblPr/>
      <w:tcPr>
        <w:tcBorders>
          <w:top w:val="double" w:sz="4" w:space="0" w:color="CE8D3E" w:themeColor="accent3"/>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customStyle="1" w:styleId="TableGrid2">
    <w:name w:val="Table Grid2"/>
    <w:basedOn w:val="TableNormal"/>
    <w:next w:val="TableGrid"/>
    <w:uiPriority w:val="59"/>
    <w:rsid w:val="00F80340"/>
    <w:pPr>
      <w:spacing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51">
    <w:name w:val="Grid Table 5 Dark - Accent 51"/>
    <w:basedOn w:val="TableNormal"/>
    <w:uiPriority w:val="50"/>
    <w:rsid w:val="00F8034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DA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482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482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482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4823" w:themeFill="accent5"/>
      </w:tcPr>
    </w:tblStylePr>
    <w:tblStylePr w:type="band1Vert">
      <w:tblPr/>
      <w:tcPr>
        <w:shd w:val="clear" w:color="auto" w:fill="F5B5A7" w:themeFill="accent5" w:themeFillTint="66"/>
      </w:tcPr>
    </w:tblStylePr>
    <w:tblStylePr w:type="band1Horz">
      <w:tblPr/>
      <w:tcPr>
        <w:shd w:val="clear" w:color="auto" w:fill="F5B5A7" w:themeFill="accent5" w:themeFillTint="66"/>
      </w:tcPr>
    </w:tblStylePr>
  </w:style>
  <w:style w:type="table" w:customStyle="1" w:styleId="GridTable4-Accent51">
    <w:name w:val="Grid Table 4 - Accent 51"/>
    <w:basedOn w:val="TableNormal"/>
    <w:uiPriority w:val="49"/>
    <w:rsid w:val="00F80340"/>
    <w:pPr>
      <w:spacing w:after="0" w:line="240" w:lineRule="auto"/>
    </w:pPr>
    <w:tblPr>
      <w:tblStyleRowBandSize w:val="1"/>
      <w:tblStyleColBandSize w:val="1"/>
      <w:tblInd w:w="0" w:type="dxa"/>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customStyle="1" w:styleId="GridTable5Dark-Accent31">
    <w:name w:val="Grid Table 5 Dark - Accent 31"/>
    <w:basedOn w:val="TableNormal"/>
    <w:uiPriority w:val="50"/>
    <w:rsid w:val="0003731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table" w:customStyle="1" w:styleId="GridTable1Light-Accent51">
    <w:name w:val="Grid Table 1 Light - Accent 51"/>
    <w:basedOn w:val="TableNormal"/>
    <w:uiPriority w:val="46"/>
    <w:rsid w:val="004C046B"/>
    <w:pPr>
      <w:spacing w:after="0" w:line="240" w:lineRule="auto"/>
    </w:pPr>
    <w:tblPr>
      <w:tblStyleRowBandSize w:val="1"/>
      <w:tblStyleColBandSize w:val="1"/>
      <w:tblInd w:w="0" w:type="dxa"/>
      <w:tblBorders>
        <w:top w:val="single" w:sz="4" w:space="0" w:color="F5B5A7" w:themeColor="accent5" w:themeTint="66"/>
        <w:left w:val="single" w:sz="4" w:space="0" w:color="F5B5A7" w:themeColor="accent5" w:themeTint="66"/>
        <w:bottom w:val="single" w:sz="4" w:space="0" w:color="F5B5A7" w:themeColor="accent5" w:themeTint="66"/>
        <w:right w:val="single" w:sz="4" w:space="0" w:color="F5B5A7" w:themeColor="accent5" w:themeTint="66"/>
        <w:insideH w:val="single" w:sz="4" w:space="0" w:color="F5B5A7" w:themeColor="accent5" w:themeTint="66"/>
        <w:insideV w:val="single" w:sz="4" w:space="0" w:color="F5B5A7" w:themeColor="accent5" w:themeTint="66"/>
      </w:tblBorders>
      <w:tblCellMar>
        <w:top w:w="0" w:type="dxa"/>
        <w:left w:w="108" w:type="dxa"/>
        <w:bottom w:w="0" w:type="dxa"/>
        <w:right w:w="108" w:type="dxa"/>
      </w:tblCellMar>
    </w:tblPr>
    <w:tblStylePr w:type="firstRow">
      <w:rPr>
        <w:b/>
        <w:bCs/>
      </w:rPr>
      <w:tblPr/>
      <w:tcPr>
        <w:tcBorders>
          <w:bottom w:val="single" w:sz="12" w:space="0" w:color="F0917B" w:themeColor="accent5" w:themeTint="99"/>
        </w:tcBorders>
      </w:tcPr>
    </w:tblStylePr>
    <w:tblStylePr w:type="lastRow">
      <w:rPr>
        <w:b/>
        <w:bCs/>
      </w:rPr>
      <w:tblPr/>
      <w:tcPr>
        <w:tcBorders>
          <w:top w:val="double" w:sz="2" w:space="0" w:color="F0917B" w:themeColor="accent5" w:themeTint="99"/>
        </w:tcBorders>
      </w:tcPr>
    </w:tblStylePr>
    <w:tblStylePr w:type="firstCol">
      <w:rPr>
        <w:b/>
        <w:bCs/>
      </w:rPr>
    </w:tblStylePr>
    <w:tblStylePr w:type="lastCol">
      <w:rPr>
        <w:b/>
        <w:bCs/>
      </w:rPr>
    </w:tblStylePr>
  </w:style>
  <w:style w:type="character" w:customStyle="1" w:styleId="apple-style-span">
    <w:name w:val="apple-style-span"/>
    <w:basedOn w:val="DefaultParagraphFont"/>
    <w:rsid w:val="00E03BA7"/>
  </w:style>
  <w:style w:type="table" w:customStyle="1" w:styleId="GridTable5Dark-Accent21">
    <w:name w:val="Grid Table 5 Dark - Accent 21"/>
    <w:basedOn w:val="TableNormal"/>
    <w:uiPriority w:val="50"/>
    <w:rsid w:val="00EA1BE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31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31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31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31D" w:themeFill="accent2"/>
      </w:tcPr>
    </w:tblStylePr>
    <w:tblStylePr w:type="band1Vert">
      <w:tblPr/>
      <w:tcPr>
        <w:shd w:val="clear" w:color="auto" w:fill="FCD3A4" w:themeFill="accent2" w:themeFillTint="66"/>
      </w:tcPr>
    </w:tblStylePr>
    <w:tblStylePr w:type="band1Horz">
      <w:tblPr/>
      <w:tcPr>
        <w:shd w:val="clear" w:color="auto" w:fill="FCD3A4" w:themeFill="accent2" w:themeFillTint="66"/>
      </w:tcPr>
    </w:tblStylePr>
  </w:style>
  <w:style w:type="table" w:customStyle="1" w:styleId="GridTable1Light-Accent41">
    <w:name w:val="Grid Table 1 Light - Accent 41"/>
    <w:basedOn w:val="TableNormal"/>
    <w:uiPriority w:val="46"/>
    <w:rsid w:val="004238ED"/>
    <w:pPr>
      <w:spacing w:after="0" w:line="240" w:lineRule="auto"/>
    </w:pPr>
    <w:tblPr>
      <w:tblStyleRowBandSize w:val="1"/>
      <w:tblStyleColBandSize w:val="1"/>
      <w:tblInd w:w="0" w:type="dxa"/>
      <w:tblBorders>
        <w:top w:val="single" w:sz="4" w:space="0" w:color="F7C5A1" w:themeColor="accent4" w:themeTint="66"/>
        <w:left w:val="single" w:sz="4" w:space="0" w:color="F7C5A1" w:themeColor="accent4" w:themeTint="66"/>
        <w:bottom w:val="single" w:sz="4" w:space="0" w:color="F7C5A1" w:themeColor="accent4" w:themeTint="66"/>
        <w:right w:val="single" w:sz="4" w:space="0" w:color="F7C5A1" w:themeColor="accent4" w:themeTint="66"/>
        <w:insideH w:val="single" w:sz="4" w:space="0" w:color="F7C5A1" w:themeColor="accent4" w:themeTint="66"/>
        <w:insideV w:val="single" w:sz="4" w:space="0" w:color="F7C5A1" w:themeColor="accent4" w:themeTint="66"/>
      </w:tblBorders>
      <w:tblCellMar>
        <w:top w:w="0" w:type="dxa"/>
        <w:left w:w="108" w:type="dxa"/>
        <w:bottom w:w="0" w:type="dxa"/>
        <w:right w:w="108" w:type="dxa"/>
      </w:tblCellMar>
    </w:tblPr>
    <w:tblStylePr w:type="firstRow">
      <w:rPr>
        <w:b/>
        <w:bCs/>
      </w:rPr>
      <w:tblPr/>
      <w:tcPr>
        <w:tcBorders>
          <w:bottom w:val="single" w:sz="12" w:space="0" w:color="F3A873" w:themeColor="accent4" w:themeTint="99"/>
        </w:tcBorders>
      </w:tcPr>
    </w:tblStylePr>
    <w:tblStylePr w:type="lastRow">
      <w:rPr>
        <w:b/>
        <w:bCs/>
      </w:rPr>
      <w:tblPr/>
      <w:tcPr>
        <w:tcBorders>
          <w:top w:val="double" w:sz="2" w:space="0" w:color="F3A873" w:themeColor="accent4"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EB79B1"/>
    <w:pPr>
      <w:spacing w:after="0" w:line="240" w:lineRule="auto"/>
    </w:pPr>
    <w:tblPr>
      <w:tblStyleRowBandSize w:val="1"/>
      <w:tblStyleColBandSize w:val="1"/>
      <w:tblInd w:w="0" w:type="dxa"/>
      <w:tblBorders>
        <w:top w:val="single" w:sz="4" w:space="0" w:color="FCD3A4" w:themeColor="accent2" w:themeTint="66"/>
        <w:left w:val="single" w:sz="4" w:space="0" w:color="FCD3A4" w:themeColor="accent2" w:themeTint="66"/>
        <w:bottom w:val="single" w:sz="4" w:space="0" w:color="FCD3A4" w:themeColor="accent2" w:themeTint="66"/>
        <w:right w:val="single" w:sz="4" w:space="0" w:color="FCD3A4" w:themeColor="accent2" w:themeTint="66"/>
        <w:insideH w:val="single" w:sz="4" w:space="0" w:color="FCD3A4" w:themeColor="accent2" w:themeTint="66"/>
        <w:insideV w:val="single" w:sz="4" w:space="0" w:color="FCD3A4" w:themeColor="accent2" w:themeTint="66"/>
      </w:tblBorders>
      <w:tblCellMar>
        <w:top w:w="0" w:type="dxa"/>
        <w:left w:w="108" w:type="dxa"/>
        <w:bottom w:w="0" w:type="dxa"/>
        <w:right w:w="108" w:type="dxa"/>
      </w:tblCellMar>
    </w:tblPr>
    <w:tblStylePr w:type="firstRow">
      <w:rPr>
        <w:b/>
        <w:bCs/>
      </w:rPr>
      <w:tblPr/>
      <w:tcPr>
        <w:tcBorders>
          <w:bottom w:val="single" w:sz="12" w:space="0" w:color="FABD77" w:themeColor="accent2" w:themeTint="99"/>
        </w:tcBorders>
      </w:tcPr>
    </w:tblStylePr>
    <w:tblStylePr w:type="lastRow">
      <w:rPr>
        <w:b/>
        <w:bCs/>
      </w:rPr>
      <w:tblPr/>
      <w:tcPr>
        <w:tcBorders>
          <w:top w:val="double" w:sz="2" w:space="0" w:color="FABD77"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D7C81"/>
    <w:pPr>
      <w:spacing w:after="0" w:line="240" w:lineRule="auto"/>
    </w:pPr>
    <w:tblPr>
      <w:tblStyleRowBandSize w:val="1"/>
      <w:tblStyleColBandSize w:val="1"/>
      <w:tblInd w:w="0" w:type="dxa"/>
      <w:tblBorders>
        <w:top w:val="single" w:sz="4" w:space="0" w:color="FFE99C" w:themeColor="accent1" w:themeTint="66"/>
        <w:left w:val="single" w:sz="4" w:space="0" w:color="FFE99C" w:themeColor="accent1" w:themeTint="66"/>
        <w:bottom w:val="single" w:sz="4" w:space="0" w:color="FFE99C" w:themeColor="accent1" w:themeTint="66"/>
        <w:right w:val="single" w:sz="4" w:space="0" w:color="FFE99C" w:themeColor="accent1" w:themeTint="66"/>
        <w:insideH w:val="single" w:sz="4" w:space="0" w:color="FFE99C" w:themeColor="accent1" w:themeTint="66"/>
        <w:insideV w:val="single" w:sz="4" w:space="0" w:color="FFE99C" w:themeColor="accent1" w:themeTint="66"/>
      </w:tblBorders>
      <w:tblCellMar>
        <w:top w:w="0" w:type="dxa"/>
        <w:left w:w="108" w:type="dxa"/>
        <w:bottom w:w="0" w:type="dxa"/>
        <w:right w:w="108" w:type="dxa"/>
      </w:tblCellMar>
    </w:tblPr>
    <w:tblStylePr w:type="firstRow">
      <w:rPr>
        <w:b/>
        <w:bCs/>
      </w:rPr>
      <w:tblPr/>
      <w:tcPr>
        <w:tcBorders>
          <w:bottom w:val="single" w:sz="12" w:space="0" w:color="FFDF6A" w:themeColor="accent1" w:themeTint="99"/>
        </w:tcBorders>
      </w:tcPr>
    </w:tblStylePr>
    <w:tblStylePr w:type="lastRow">
      <w:rPr>
        <w:b/>
        <w:bCs/>
      </w:rPr>
      <w:tblPr/>
      <w:tcPr>
        <w:tcBorders>
          <w:top w:val="double" w:sz="2" w:space="0" w:color="FFDF6A"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hr-HR"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C99"/>
  </w:style>
  <w:style w:type="paragraph" w:styleId="Heading1">
    <w:name w:val="heading 1"/>
    <w:aliases w:val="Char,Char Char, Char"/>
    <w:basedOn w:val="Normal"/>
    <w:next w:val="Normal"/>
    <w:link w:val="Heading1Char"/>
    <w:uiPriority w:val="9"/>
    <w:qFormat/>
    <w:rsid w:val="00EB2C99"/>
    <w:pPr>
      <w:keepNext/>
      <w:keepLines/>
      <w:pBdr>
        <w:bottom w:val="single" w:sz="4" w:space="1" w:color="FFCA08" w:themeColor="accent1"/>
      </w:pBdr>
      <w:spacing w:before="400" w:after="40" w:line="240" w:lineRule="auto"/>
      <w:outlineLvl w:val="0"/>
    </w:pPr>
    <w:rPr>
      <w:rFonts w:asciiTheme="majorHAnsi" w:eastAsiaTheme="majorEastAsia" w:hAnsiTheme="majorHAnsi" w:cstheme="majorBidi"/>
      <w:color w:val="C49A00" w:themeColor="accent1" w:themeShade="BF"/>
      <w:sz w:val="36"/>
      <w:szCs w:val="36"/>
    </w:rPr>
  </w:style>
  <w:style w:type="paragraph" w:styleId="Heading2">
    <w:name w:val="heading 2"/>
    <w:basedOn w:val="Normal"/>
    <w:next w:val="Normal"/>
    <w:link w:val="Heading2Char"/>
    <w:uiPriority w:val="9"/>
    <w:unhideWhenUsed/>
    <w:qFormat/>
    <w:rsid w:val="00EB2C99"/>
    <w:pPr>
      <w:keepNext/>
      <w:keepLines/>
      <w:spacing w:before="160" w:after="0" w:line="240" w:lineRule="auto"/>
      <w:outlineLvl w:val="1"/>
    </w:pPr>
    <w:rPr>
      <w:rFonts w:asciiTheme="majorHAnsi" w:eastAsiaTheme="majorEastAsia" w:hAnsiTheme="majorHAnsi" w:cstheme="majorBidi"/>
      <w:color w:val="C49A00" w:themeColor="accent1" w:themeShade="BF"/>
      <w:sz w:val="28"/>
      <w:szCs w:val="28"/>
    </w:rPr>
  </w:style>
  <w:style w:type="paragraph" w:styleId="Heading3">
    <w:name w:val="heading 3"/>
    <w:basedOn w:val="Normal"/>
    <w:next w:val="Normal"/>
    <w:link w:val="Heading3Char"/>
    <w:uiPriority w:val="9"/>
    <w:unhideWhenUsed/>
    <w:qFormat/>
    <w:rsid w:val="00EB2C9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EB2C9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EB2C9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EB2C9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EB2C9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EB2C9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EB2C9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1,Char Char Char, Char Char"/>
    <w:basedOn w:val="DefaultParagraphFont"/>
    <w:link w:val="Heading1"/>
    <w:uiPriority w:val="9"/>
    <w:rsid w:val="00EB2C99"/>
    <w:rPr>
      <w:rFonts w:asciiTheme="majorHAnsi" w:eastAsiaTheme="majorEastAsia" w:hAnsiTheme="majorHAnsi" w:cstheme="majorBidi"/>
      <w:color w:val="C49A00" w:themeColor="accent1" w:themeShade="BF"/>
      <w:sz w:val="36"/>
      <w:szCs w:val="36"/>
    </w:rPr>
  </w:style>
  <w:style w:type="character" w:customStyle="1" w:styleId="Heading2Char">
    <w:name w:val="Heading 2 Char"/>
    <w:basedOn w:val="DefaultParagraphFont"/>
    <w:link w:val="Heading2"/>
    <w:uiPriority w:val="9"/>
    <w:rsid w:val="00EB2C99"/>
    <w:rPr>
      <w:rFonts w:asciiTheme="majorHAnsi" w:eastAsiaTheme="majorEastAsia" w:hAnsiTheme="majorHAnsi" w:cstheme="majorBidi"/>
      <w:color w:val="C49A00" w:themeColor="accent1" w:themeShade="BF"/>
      <w:sz w:val="28"/>
      <w:szCs w:val="28"/>
    </w:rPr>
  </w:style>
  <w:style w:type="character" w:customStyle="1" w:styleId="Heading3Char">
    <w:name w:val="Heading 3 Char"/>
    <w:basedOn w:val="DefaultParagraphFont"/>
    <w:link w:val="Heading3"/>
    <w:uiPriority w:val="9"/>
    <w:rsid w:val="00EB2C9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EB2C9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EB2C9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EB2C9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EB2C9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EB2C9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rsid w:val="00EB2C9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EB2C9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EB2C99"/>
    <w:pPr>
      <w:spacing w:after="0" w:line="240" w:lineRule="auto"/>
      <w:contextualSpacing/>
    </w:pPr>
    <w:rPr>
      <w:rFonts w:asciiTheme="majorHAnsi" w:eastAsiaTheme="majorEastAsia" w:hAnsiTheme="majorHAnsi" w:cstheme="majorBidi"/>
      <w:color w:val="C49A00" w:themeColor="accent1" w:themeShade="BF"/>
      <w:spacing w:val="-7"/>
      <w:sz w:val="80"/>
      <w:szCs w:val="80"/>
    </w:rPr>
  </w:style>
  <w:style w:type="character" w:customStyle="1" w:styleId="TitleChar">
    <w:name w:val="Title Char"/>
    <w:basedOn w:val="DefaultParagraphFont"/>
    <w:link w:val="Title"/>
    <w:uiPriority w:val="10"/>
    <w:rsid w:val="00EB2C99"/>
    <w:rPr>
      <w:rFonts w:asciiTheme="majorHAnsi" w:eastAsiaTheme="majorEastAsia" w:hAnsiTheme="majorHAnsi" w:cstheme="majorBidi"/>
      <w:color w:val="C49A00" w:themeColor="accent1" w:themeShade="BF"/>
      <w:spacing w:val="-7"/>
      <w:sz w:val="80"/>
      <w:szCs w:val="80"/>
    </w:rPr>
  </w:style>
  <w:style w:type="paragraph" w:styleId="Subtitle">
    <w:name w:val="Subtitle"/>
    <w:basedOn w:val="Normal"/>
    <w:next w:val="Normal"/>
    <w:link w:val="SubtitleChar"/>
    <w:uiPriority w:val="11"/>
    <w:qFormat/>
    <w:rsid w:val="00EB2C9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EB2C9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EB2C99"/>
    <w:rPr>
      <w:b/>
      <w:bCs/>
    </w:rPr>
  </w:style>
  <w:style w:type="character" w:styleId="Emphasis">
    <w:name w:val="Emphasis"/>
    <w:basedOn w:val="DefaultParagraphFont"/>
    <w:uiPriority w:val="20"/>
    <w:qFormat/>
    <w:rsid w:val="00EB2C99"/>
    <w:rPr>
      <w:i/>
      <w:iCs/>
    </w:rPr>
  </w:style>
  <w:style w:type="paragraph" w:styleId="NoSpacing">
    <w:name w:val="No Spacing"/>
    <w:link w:val="NoSpacingChar"/>
    <w:uiPriority w:val="1"/>
    <w:qFormat/>
    <w:rsid w:val="00EB2C99"/>
    <w:pPr>
      <w:spacing w:after="0" w:line="240" w:lineRule="auto"/>
    </w:pPr>
  </w:style>
  <w:style w:type="character" w:customStyle="1" w:styleId="NoSpacingChar">
    <w:name w:val="No Spacing Char"/>
    <w:link w:val="NoSpacing"/>
    <w:uiPriority w:val="1"/>
    <w:qFormat/>
    <w:rsid w:val="00591F72"/>
  </w:style>
  <w:style w:type="paragraph" w:styleId="ListParagraph">
    <w:name w:val="List Paragraph"/>
    <w:basedOn w:val="Normal"/>
    <w:link w:val="ListParagraphChar"/>
    <w:uiPriority w:val="34"/>
    <w:qFormat/>
    <w:rsid w:val="00591F72"/>
    <w:pPr>
      <w:ind w:left="720"/>
      <w:contextualSpacing/>
    </w:pPr>
  </w:style>
  <w:style w:type="character" w:customStyle="1" w:styleId="ListParagraphChar">
    <w:name w:val="List Paragraph Char"/>
    <w:link w:val="ListParagraph"/>
    <w:uiPriority w:val="34"/>
    <w:locked/>
    <w:rsid w:val="00591F72"/>
  </w:style>
  <w:style w:type="paragraph" w:styleId="Quote">
    <w:name w:val="Quote"/>
    <w:basedOn w:val="Normal"/>
    <w:next w:val="Normal"/>
    <w:link w:val="QuoteChar"/>
    <w:uiPriority w:val="29"/>
    <w:qFormat/>
    <w:rsid w:val="00EB2C9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EB2C99"/>
    <w:rPr>
      <w:i/>
      <w:iCs/>
    </w:rPr>
  </w:style>
  <w:style w:type="paragraph" w:styleId="IntenseQuote">
    <w:name w:val="Intense Quote"/>
    <w:basedOn w:val="Normal"/>
    <w:next w:val="Normal"/>
    <w:link w:val="IntenseQuoteChar"/>
    <w:uiPriority w:val="30"/>
    <w:qFormat/>
    <w:rsid w:val="00EB2C99"/>
    <w:pPr>
      <w:spacing w:before="100" w:beforeAutospacing="1" w:after="240"/>
      <w:ind w:left="864" w:right="864"/>
      <w:jc w:val="center"/>
    </w:pPr>
    <w:rPr>
      <w:rFonts w:asciiTheme="majorHAnsi" w:eastAsiaTheme="majorEastAsia" w:hAnsiTheme="majorHAnsi" w:cstheme="majorBidi"/>
      <w:color w:val="FFCA08" w:themeColor="accent1"/>
      <w:sz w:val="28"/>
      <w:szCs w:val="28"/>
    </w:rPr>
  </w:style>
  <w:style w:type="character" w:customStyle="1" w:styleId="IntenseQuoteChar">
    <w:name w:val="Intense Quote Char"/>
    <w:basedOn w:val="DefaultParagraphFont"/>
    <w:link w:val="IntenseQuote"/>
    <w:uiPriority w:val="30"/>
    <w:rsid w:val="00EB2C99"/>
    <w:rPr>
      <w:rFonts w:asciiTheme="majorHAnsi" w:eastAsiaTheme="majorEastAsia" w:hAnsiTheme="majorHAnsi" w:cstheme="majorBidi"/>
      <w:color w:val="FFCA08" w:themeColor="accent1"/>
      <w:sz w:val="28"/>
      <w:szCs w:val="28"/>
    </w:rPr>
  </w:style>
  <w:style w:type="character" w:styleId="SubtleEmphasis">
    <w:name w:val="Subtle Emphasis"/>
    <w:basedOn w:val="DefaultParagraphFont"/>
    <w:uiPriority w:val="19"/>
    <w:qFormat/>
    <w:rsid w:val="00EB2C99"/>
    <w:rPr>
      <w:i/>
      <w:iCs/>
      <w:color w:val="595959" w:themeColor="text1" w:themeTint="A6"/>
    </w:rPr>
  </w:style>
  <w:style w:type="character" w:styleId="IntenseEmphasis">
    <w:name w:val="Intense Emphasis"/>
    <w:basedOn w:val="DefaultParagraphFont"/>
    <w:uiPriority w:val="21"/>
    <w:qFormat/>
    <w:rsid w:val="00EB2C99"/>
    <w:rPr>
      <w:b/>
      <w:bCs/>
      <w:i/>
      <w:iCs/>
    </w:rPr>
  </w:style>
  <w:style w:type="character" w:styleId="SubtleReference">
    <w:name w:val="Subtle Reference"/>
    <w:basedOn w:val="DefaultParagraphFont"/>
    <w:uiPriority w:val="31"/>
    <w:qFormat/>
    <w:rsid w:val="00EB2C99"/>
    <w:rPr>
      <w:smallCaps/>
      <w:color w:val="404040" w:themeColor="text1" w:themeTint="BF"/>
    </w:rPr>
  </w:style>
  <w:style w:type="character" w:styleId="IntenseReference">
    <w:name w:val="Intense Reference"/>
    <w:basedOn w:val="DefaultParagraphFont"/>
    <w:uiPriority w:val="32"/>
    <w:qFormat/>
    <w:rsid w:val="00EB2C99"/>
    <w:rPr>
      <w:b/>
      <w:bCs/>
      <w:smallCaps/>
      <w:u w:val="single"/>
    </w:rPr>
  </w:style>
  <w:style w:type="character" w:styleId="BookTitle">
    <w:name w:val="Book Title"/>
    <w:basedOn w:val="DefaultParagraphFont"/>
    <w:uiPriority w:val="33"/>
    <w:qFormat/>
    <w:rsid w:val="00EB2C99"/>
    <w:rPr>
      <w:b/>
      <w:bCs/>
      <w:smallCaps/>
    </w:rPr>
  </w:style>
  <w:style w:type="paragraph" w:styleId="TOCHeading">
    <w:name w:val="TOC Heading"/>
    <w:basedOn w:val="Heading1"/>
    <w:next w:val="Normal"/>
    <w:uiPriority w:val="39"/>
    <w:unhideWhenUsed/>
    <w:qFormat/>
    <w:rsid w:val="00EB2C99"/>
    <w:pPr>
      <w:outlineLvl w:val="9"/>
    </w:pPr>
  </w:style>
  <w:style w:type="paragraph" w:customStyle="1" w:styleId="NoSpacing1">
    <w:name w:val="No Spacing1"/>
    <w:uiPriority w:val="1"/>
    <w:qFormat/>
    <w:rsid w:val="00E442BC"/>
    <w:rPr>
      <w:rFonts w:ascii="Calibri" w:eastAsia="Times New Roman" w:hAnsi="Calibri" w:cs="Times New Roman"/>
      <w:sz w:val="22"/>
      <w:szCs w:val="22"/>
    </w:rPr>
  </w:style>
  <w:style w:type="character" w:styleId="Hyperlink">
    <w:name w:val="Hyperlink"/>
    <w:uiPriority w:val="99"/>
    <w:unhideWhenUsed/>
    <w:rsid w:val="00E442BC"/>
    <w:rPr>
      <w:color w:val="0000FF"/>
      <w:u w:val="single"/>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link w:val="FootnoteText"/>
    <w:uiPriority w:val="99"/>
    <w:rsid w:val="00E442BC"/>
    <w:rPr>
      <w:rFonts w:ascii="Trebuchet MS" w:eastAsia="Times New Roman" w:hAnsi="Trebuchet MS"/>
      <w:color w:val="000000"/>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
    <w:basedOn w:val="Normal"/>
    <w:link w:val="FootnoteTextChar"/>
    <w:uiPriority w:val="99"/>
    <w:rsid w:val="00E442BC"/>
    <w:pPr>
      <w:spacing w:after="0" w:line="240" w:lineRule="auto"/>
    </w:pPr>
    <w:rPr>
      <w:rFonts w:ascii="Trebuchet MS" w:hAnsi="Trebuchet MS"/>
      <w:color w:val="000000"/>
    </w:rPr>
  </w:style>
  <w:style w:type="character" w:customStyle="1" w:styleId="FootnoteTextChar1">
    <w:name w:val="Footnote Text Char1"/>
    <w:basedOn w:val="DefaultParagraphFont"/>
    <w:uiPriority w:val="99"/>
    <w:semiHidden/>
    <w:rsid w:val="00E442BC"/>
    <w:rPr>
      <w:rFonts w:ascii="Calibri" w:eastAsia="Times New Roman" w:hAnsi="Calibri" w:cs="Times New Roman"/>
      <w:lang w:eastAsia="hr-HR"/>
    </w:rPr>
  </w:style>
  <w:style w:type="paragraph" w:styleId="TOC1">
    <w:name w:val="toc 1"/>
    <w:basedOn w:val="Normal"/>
    <w:next w:val="Normal"/>
    <w:autoRedefine/>
    <w:uiPriority w:val="39"/>
    <w:unhideWhenUsed/>
    <w:rsid w:val="00E442BC"/>
    <w:pPr>
      <w:tabs>
        <w:tab w:val="left" w:pos="440"/>
        <w:tab w:val="right" w:leader="dot" w:pos="9040"/>
      </w:tabs>
      <w:spacing w:line="240" w:lineRule="auto"/>
    </w:pPr>
    <w:rPr>
      <w:rFonts w:ascii="Times New Roman" w:hAnsi="Times New Roman"/>
      <w:b/>
      <w:noProof/>
      <w:sz w:val="24"/>
      <w:szCs w:val="24"/>
      <w:lang w:bidi="en-US"/>
    </w:rPr>
  </w:style>
  <w:style w:type="paragraph" w:styleId="TOC2">
    <w:name w:val="toc 2"/>
    <w:basedOn w:val="Normal"/>
    <w:next w:val="Normal"/>
    <w:autoRedefine/>
    <w:uiPriority w:val="39"/>
    <w:unhideWhenUsed/>
    <w:rsid w:val="00E442BC"/>
    <w:pPr>
      <w:ind w:left="220"/>
    </w:pPr>
  </w:style>
  <w:style w:type="paragraph" w:styleId="TOC3">
    <w:name w:val="toc 3"/>
    <w:basedOn w:val="Normal"/>
    <w:next w:val="Normal"/>
    <w:autoRedefine/>
    <w:uiPriority w:val="39"/>
    <w:unhideWhenUsed/>
    <w:rsid w:val="00E442BC"/>
    <w:pPr>
      <w:ind w:left="440"/>
    </w:pPr>
  </w:style>
  <w:style w:type="table" w:styleId="TableGrid">
    <w:name w:val="Table Grid"/>
    <w:basedOn w:val="TableNormal"/>
    <w:uiPriority w:val="59"/>
    <w:rsid w:val="00E442BC"/>
    <w:pPr>
      <w:spacing w:after="0" w:line="240" w:lineRule="auto"/>
    </w:pPr>
    <w:rPr>
      <w:rFonts w:ascii="Calibri" w:eastAsia="Times New Roman" w:hAnsi="Calibri" w:cs="Times New Roman"/>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uiPriority w:val="99"/>
    <w:rsid w:val="00E442BC"/>
    <w:rPr>
      <w:rFonts w:ascii="Tahoma" w:hAnsi="Tahoma"/>
      <w:color w:val="000000"/>
      <w:vertAlign w:val="superscript"/>
      <w:lang w:val="en-US" w:eastAsia="en-US" w:bidi="ar-SA"/>
    </w:rPr>
  </w:style>
  <w:style w:type="table" w:customStyle="1" w:styleId="GridTable4-Accent11">
    <w:name w:val="Grid Table 4 - Accent 11"/>
    <w:basedOn w:val="TableNormal"/>
    <w:uiPriority w:val="49"/>
    <w:rsid w:val="00E442BC"/>
    <w:pPr>
      <w:spacing w:after="0" w:line="240" w:lineRule="auto"/>
    </w:pPr>
    <w:rPr>
      <w:rFonts w:ascii="Calibri" w:eastAsia="Times New Roman" w:hAnsi="Calibri" w:cs="Times New Roman"/>
      <w:lang w:eastAsia="hr-H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E442BC"/>
    <w:pPr>
      <w:spacing w:after="0" w:line="240" w:lineRule="auto"/>
    </w:pPr>
    <w:rPr>
      <w:rFonts w:ascii="Calibri" w:eastAsia="Times New Roman" w:hAnsi="Calibri" w:cs="Times New Roman"/>
      <w:lang w:eastAsia="hr-H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
    <w:name w:val="List Table 3 - Accent 11"/>
    <w:basedOn w:val="TableNormal"/>
    <w:uiPriority w:val="48"/>
    <w:rsid w:val="00E442BC"/>
    <w:pPr>
      <w:spacing w:after="0" w:line="240" w:lineRule="auto"/>
    </w:pPr>
    <w:rPr>
      <w:rFonts w:ascii="Calibri" w:eastAsia="Times New Roman" w:hAnsi="Calibri" w:cs="Times New Roman"/>
      <w:lang w:eastAsia="hr-HR"/>
    </w:rPr>
    <w:tblPr>
      <w:tblStyleRowBandSize w:val="1"/>
      <w:tblStyleColBandSize w:val="1"/>
      <w:tblInd w:w="0" w:type="dxa"/>
      <w:tblBorders>
        <w:top w:val="single" w:sz="4" w:space="0" w:color="FFCA08" w:themeColor="accent1"/>
        <w:left w:val="single" w:sz="4" w:space="0" w:color="FFCA08" w:themeColor="accent1"/>
        <w:bottom w:val="single" w:sz="4" w:space="0" w:color="FFCA08" w:themeColor="accent1"/>
        <w:right w:val="single" w:sz="4" w:space="0" w:color="FFCA08" w:themeColor="accent1"/>
      </w:tblBorders>
      <w:tblCellMar>
        <w:top w:w="0" w:type="dxa"/>
        <w:left w:w="108" w:type="dxa"/>
        <w:bottom w:w="0" w:type="dxa"/>
        <w:right w:w="108" w:type="dxa"/>
      </w:tblCellMar>
    </w:tblPr>
    <w:tblStylePr w:type="firstRow">
      <w:rPr>
        <w:b/>
        <w:bCs/>
        <w:color w:val="FFFFFF" w:themeColor="background1"/>
      </w:rPr>
      <w:tblPr/>
      <w:tcPr>
        <w:shd w:val="clear" w:color="auto" w:fill="FFCA08" w:themeFill="accent1"/>
      </w:tcPr>
    </w:tblStylePr>
    <w:tblStylePr w:type="lastRow">
      <w:rPr>
        <w:b/>
        <w:bCs/>
      </w:rPr>
      <w:tblPr/>
      <w:tcPr>
        <w:tcBorders>
          <w:top w:val="double" w:sz="4" w:space="0" w:color="FFCA0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A08" w:themeColor="accent1"/>
          <w:right w:val="single" w:sz="4" w:space="0" w:color="FFCA08" w:themeColor="accent1"/>
        </w:tcBorders>
      </w:tcPr>
    </w:tblStylePr>
    <w:tblStylePr w:type="band1Horz">
      <w:tblPr/>
      <w:tcPr>
        <w:tcBorders>
          <w:top w:val="single" w:sz="4" w:space="0" w:color="FFCA08" w:themeColor="accent1"/>
          <w:bottom w:val="single" w:sz="4" w:space="0" w:color="FFCA0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A08" w:themeColor="accent1"/>
          <w:left w:val="nil"/>
        </w:tcBorders>
      </w:tcPr>
    </w:tblStylePr>
    <w:tblStylePr w:type="swCell">
      <w:tblPr/>
      <w:tcPr>
        <w:tcBorders>
          <w:top w:val="double" w:sz="4" w:space="0" w:color="FFCA08" w:themeColor="accent1"/>
          <w:right w:val="nil"/>
        </w:tcBorders>
      </w:tcPr>
    </w:tblStylePr>
  </w:style>
  <w:style w:type="paragraph" w:styleId="Header">
    <w:name w:val="header"/>
    <w:basedOn w:val="Normal"/>
    <w:link w:val="HeaderChar"/>
    <w:uiPriority w:val="99"/>
    <w:unhideWhenUsed/>
    <w:rsid w:val="0061536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5365"/>
    <w:rPr>
      <w:rFonts w:ascii="Calibri" w:eastAsia="Times New Roman" w:hAnsi="Calibri" w:cs="Times New Roman"/>
      <w:lang w:eastAsia="hr-HR"/>
    </w:rPr>
  </w:style>
  <w:style w:type="paragraph" w:styleId="Footer">
    <w:name w:val="footer"/>
    <w:basedOn w:val="Normal"/>
    <w:link w:val="FooterChar"/>
    <w:uiPriority w:val="99"/>
    <w:unhideWhenUsed/>
    <w:rsid w:val="0061536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5365"/>
    <w:rPr>
      <w:rFonts w:ascii="Calibri" w:eastAsia="Times New Roman" w:hAnsi="Calibri" w:cs="Times New Roman"/>
      <w:lang w:eastAsia="hr-HR"/>
    </w:rPr>
  </w:style>
  <w:style w:type="paragraph" w:styleId="CommentText">
    <w:name w:val="annotation text"/>
    <w:basedOn w:val="Normal"/>
    <w:link w:val="CommentTextChar"/>
    <w:uiPriority w:val="99"/>
    <w:rsid w:val="00615365"/>
    <w:pPr>
      <w:spacing w:after="160"/>
    </w:pPr>
  </w:style>
  <w:style w:type="character" w:customStyle="1" w:styleId="CommentTextChar">
    <w:name w:val="Comment Text Char"/>
    <w:basedOn w:val="DefaultParagraphFont"/>
    <w:link w:val="CommentText"/>
    <w:uiPriority w:val="99"/>
    <w:rsid w:val="00615365"/>
    <w:rPr>
      <w:rFonts w:ascii="Calibri" w:eastAsia="Times New Roman" w:hAnsi="Calibri" w:cs="Times New Roman"/>
      <w:lang w:eastAsia="hr-HR"/>
    </w:rPr>
  </w:style>
  <w:style w:type="character" w:styleId="CommentReference">
    <w:name w:val="annotation reference"/>
    <w:uiPriority w:val="99"/>
    <w:unhideWhenUsed/>
    <w:rsid w:val="00615365"/>
    <w:rPr>
      <w:sz w:val="16"/>
      <w:szCs w:val="16"/>
    </w:rPr>
  </w:style>
  <w:style w:type="paragraph" w:styleId="BalloonText">
    <w:name w:val="Balloon Text"/>
    <w:basedOn w:val="Normal"/>
    <w:link w:val="BalloonTextChar"/>
    <w:uiPriority w:val="99"/>
    <w:semiHidden/>
    <w:unhideWhenUsed/>
    <w:rsid w:val="006153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365"/>
    <w:rPr>
      <w:rFonts w:ascii="Segoe UI" w:eastAsia="Times New Roman" w:hAnsi="Segoe UI" w:cs="Segoe UI"/>
      <w:sz w:val="18"/>
      <w:szCs w:val="18"/>
      <w:lang w:eastAsia="hr-HR"/>
    </w:rPr>
  </w:style>
  <w:style w:type="table" w:customStyle="1" w:styleId="GridTable5Dark-Accent61">
    <w:name w:val="Grid Table 5 Dark - Accent 61"/>
    <w:basedOn w:val="TableNormal"/>
    <w:uiPriority w:val="50"/>
    <w:rsid w:val="00227D7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E1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6A6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6A6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6A6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6A6A" w:themeFill="accent6"/>
      </w:tcPr>
    </w:tblStylePr>
    <w:tblStylePr w:type="band1Vert">
      <w:tblPr/>
      <w:tcPr>
        <w:shd w:val="clear" w:color="auto" w:fill="D7C3C3" w:themeFill="accent6" w:themeFillTint="66"/>
      </w:tcPr>
    </w:tblStylePr>
    <w:tblStylePr w:type="band1Horz">
      <w:tblPr/>
      <w:tcPr>
        <w:shd w:val="clear" w:color="auto" w:fill="D7C3C3" w:themeFill="accent6" w:themeFillTint="66"/>
      </w:tcPr>
    </w:tblStylePr>
  </w:style>
  <w:style w:type="paragraph" w:styleId="CommentSubject">
    <w:name w:val="annotation subject"/>
    <w:basedOn w:val="CommentText"/>
    <w:next w:val="CommentText"/>
    <w:link w:val="CommentSubjectChar"/>
    <w:uiPriority w:val="99"/>
    <w:semiHidden/>
    <w:unhideWhenUsed/>
    <w:rsid w:val="00616E19"/>
    <w:pPr>
      <w:spacing w:before="100" w:after="200" w:line="240" w:lineRule="auto"/>
    </w:pPr>
    <w:rPr>
      <w:b/>
      <w:bCs/>
    </w:rPr>
  </w:style>
  <w:style w:type="character" w:customStyle="1" w:styleId="CommentSubjectChar">
    <w:name w:val="Comment Subject Char"/>
    <w:basedOn w:val="CommentTextChar"/>
    <w:link w:val="CommentSubject"/>
    <w:uiPriority w:val="99"/>
    <w:semiHidden/>
    <w:rsid w:val="00616E19"/>
    <w:rPr>
      <w:rFonts w:ascii="Calibri" w:eastAsia="Times New Roman" w:hAnsi="Calibri" w:cs="Times New Roman"/>
      <w:b/>
      <w:bCs/>
      <w:lang w:eastAsia="hr-HR"/>
    </w:rPr>
  </w:style>
  <w:style w:type="table" w:customStyle="1" w:styleId="GridTable5Dark-Accent41">
    <w:name w:val="Grid Table 5 Dark - Accent 41"/>
    <w:basedOn w:val="TableNormal"/>
    <w:uiPriority w:val="50"/>
    <w:rsid w:val="005C6B9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2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1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1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1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16" w:themeFill="accent4"/>
      </w:tcPr>
    </w:tblStylePr>
    <w:tblStylePr w:type="band1Vert">
      <w:tblPr/>
      <w:tcPr>
        <w:shd w:val="clear" w:color="auto" w:fill="F7C5A1" w:themeFill="accent4" w:themeFillTint="66"/>
      </w:tcPr>
    </w:tblStylePr>
    <w:tblStylePr w:type="band1Horz">
      <w:tblPr/>
      <w:tcPr>
        <w:shd w:val="clear" w:color="auto" w:fill="F7C5A1" w:themeFill="accent4" w:themeFillTint="66"/>
      </w:tcPr>
    </w:tblStylePr>
  </w:style>
  <w:style w:type="paragraph" w:customStyle="1" w:styleId="Table">
    <w:name w:val="Table"/>
    <w:basedOn w:val="Normal"/>
    <w:qFormat/>
    <w:rsid w:val="00543002"/>
    <w:pPr>
      <w:spacing w:after="200" w:line="240" w:lineRule="auto"/>
      <w:jc w:val="both"/>
    </w:pPr>
    <w:rPr>
      <w:rFonts w:ascii="Times New Roman" w:eastAsia="Times New Roman" w:hAnsi="Times New Roman" w:cs="Times New Roman"/>
      <w:b/>
      <w:sz w:val="24"/>
      <w:szCs w:val="22"/>
    </w:rPr>
  </w:style>
  <w:style w:type="character" w:customStyle="1" w:styleId="defaultparagraphfont-000058">
    <w:name w:val="defaultparagraphfont-000058"/>
    <w:rsid w:val="00A25438"/>
    <w:rPr>
      <w:rFonts w:ascii="Calibri" w:hAnsi="Calibri" w:hint="default"/>
      <w:b w:val="0"/>
      <w:bCs w:val="0"/>
      <w:sz w:val="18"/>
      <w:szCs w:val="18"/>
    </w:rPr>
  </w:style>
  <w:style w:type="paragraph" w:customStyle="1" w:styleId="000054">
    <w:name w:val="000054"/>
    <w:basedOn w:val="Normal"/>
    <w:rsid w:val="00A25438"/>
    <w:pPr>
      <w:spacing w:after="0" w:line="240" w:lineRule="auto"/>
      <w:jc w:val="both"/>
    </w:pPr>
    <w:rPr>
      <w:rFonts w:ascii="Calibri" w:eastAsia="Times New Roman" w:hAnsi="Calibri" w:cs="Times New Roman"/>
      <w:sz w:val="18"/>
      <w:szCs w:val="18"/>
      <w:lang w:eastAsia="hr-HR"/>
    </w:rPr>
  </w:style>
  <w:style w:type="table" w:customStyle="1" w:styleId="GridTable4-Accent41">
    <w:name w:val="Grid Table 4 - Accent 41"/>
    <w:basedOn w:val="TableNormal"/>
    <w:uiPriority w:val="49"/>
    <w:rsid w:val="00A25438"/>
    <w:pPr>
      <w:spacing w:after="0" w:line="240" w:lineRule="auto"/>
    </w:pPr>
    <w:tblPr>
      <w:tblStyleRowBandSize w:val="1"/>
      <w:tblStyleColBandSize w:val="1"/>
      <w:tblInd w:w="0" w:type="dxa"/>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customStyle="1" w:styleId="GridTable4-Accent31">
    <w:name w:val="Grid Table 4 - Accent 31"/>
    <w:basedOn w:val="TableNormal"/>
    <w:uiPriority w:val="49"/>
    <w:rsid w:val="00A25438"/>
    <w:pPr>
      <w:spacing w:after="0" w:line="240" w:lineRule="auto"/>
    </w:pPr>
    <w:tblPr>
      <w:tblStyleRowBandSize w:val="1"/>
      <w:tblStyleColBandSize w:val="1"/>
      <w:tblInd w:w="0" w:type="dxa"/>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E8D3E" w:themeColor="accent3"/>
          <w:left w:val="single" w:sz="4" w:space="0" w:color="CE8D3E" w:themeColor="accent3"/>
          <w:bottom w:val="single" w:sz="4" w:space="0" w:color="CE8D3E" w:themeColor="accent3"/>
          <w:right w:val="single" w:sz="4" w:space="0" w:color="CE8D3E" w:themeColor="accent3"/>
          <w:insideH w:val="nil"/>
          <w:insideV w:val="nil"/>
        </w:tcBorders>
        <w:shd w:val="clear" w:color="auto" w:fill="CE8D3E" w:themeFill="accent3"/>
      </w:tcPr>
    </w:tblStylePr>
    <w:tblStylePr w:type="lastRow">
      <w:rPr>
        <w:b/>
        <w:bCs/>
      </w:rPr>
      <w:tblPr/>
      <w:tcPr>
        <w:tcBorders>
          <w:top w:val="double" w:sz="4" w:space="0" w:color="CE8D3E" w:themeColor="accent3"/>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customStyle="1" w:styleId="TableGrid2">
    <w:name w:val="Table Grid2"/>
    <w:basedOn w:val="TableNormal"/>
    <w:next w:val="TableGrid"/>
    <w:uiPriority w:val="59"/>
    <w:rsid w:val="00F80340"/>
    <w:pPr>
      <w:spacing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51">
    <w:name w:val="Grid Table 5 Dark - Accent 51"/>
    <w:basedOn w:val="TableNormal"/>
    <w:uiPriority w:val="50"/>
    <w:rsid w:val="00F8034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DA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482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482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482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4823" w:themeFill="accent5"/>
      </w:tcPr>
    </w:tblStylePr>
    <w:tblStylePr w:type="band1Vert">
      <w:tblPr/>
      <w:tcPr>
        <w:shd w:val="clear" w:color="auto" w:fill="F5B5A7" w:themeFill="accent5" w:themeFillTint="66"/>
      </w:tcPr>
    </w:tblStylePr>
    <w:tblStylePr w:type="band1Horz">
      <w:tblPr/>
      <w:tcPr>
        <w:shd w:val="clear" w:color="auto" w:fill="F5B5A7" w:themeFill="accent5" w:themeFillTint="66"/>
      </w:tcPr>
    </w:tblStylePr>
  </w:style>
  <w:style w:type="table" w:customStyle="1" w:styleId="GridTable4-Accent51">
    <w:name w:val="Grid Table 4 - Accent 51"/>
    <w:basedOn w:val="TableNormal"/>
    <w:uiPriority w:val="49"/>
    <w:rsid w:val="00F80340"/>
    <w:pPr>
      <w:spacing w:after="0" w:line="240" w:lineRule="auto"/>
    </w:pPr>
    <w:tblPr>
      <w:tblStyleRowBandSize w:val="1"/>
      <w:tblStyleColBandSize w:val="1"/>
      <w:tblInd w:w="0" w:type="dxa"/>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customStyle="1" w:styleId="GridTable5Dark-Accent31">
    <w:name w:val="Grid Table 5 Dark - Accent 31"/>
    <w:basedOn w:val="TableNormal"/>
    <w:uiPriority w:val="50"/>
    <w:rsid w:val="0003731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table" w:customStyle="1" w:styleId="GridTable1Light-Accent51">
    <w:name w:val="Grid Table 1 Light - Accent 51"/>
    <w:basedOn w:val="TableNormal"/>
    <w:uiPriority w:val="46"/>
    <w:rsid w:val="004C046B"/>
    <w:pPr>
      <w:spacing w:after="0" w:line="240" w:lineRule="auto"/>
    </w:pPr>
    <w:tblPr>
      <w:tblStyleRowBandSize w:val="1"/>
      <w:tblStyleColBandSize w:val="1"/>
      <w:tblInd w:w="0" w:type="dxa"/>
      <w:tblBorders>
        <w:top w:val="single" w:sz="4" w:space="0" w:color="F5B5A7" w:themeColor="accent5" w:themeTint="66"/>
        <w:left w:val="single" w:sz="4" w:space="0" w:color="F5B5A7" w:themeColor="accent5" w:themeTint="66"/>
        <w:bottom w:val="single" w:sz="4" w:space="0" w:color="F5B5A7" w:themeColor="accent5" w:themeTint="66"/>
        <w:right w:val="single" w:sz="4" w:space="0" w:color="F5B5A7" w:themeColor="accent5" w:themeTint="66"/>
        <w:insideH w:val="single" w:sz="4" w:space="0" w:color="F5B5A7" w:themeColor="accent5" w:themeTint="66"/>
        <w:insideV w:val="single" w:sz="4" w:space="0" w:color="F5B5A7" w:themeColor="accent5" w:themeTint="66"/>
      </w:tblBorders>
      <w:tblCellMar>
        <w:top w:w="0" w:type="dxa"/>
        <w:left w:w="108" w:type="dxa"/>
        <w:bottom w:w="0" w:type="dxa"/>
        <w:right w:w="108" w:type="dxa"/>
      </w:tblCellMar>
    </w:tblPr>
    <w:tblStylePr w:type="firstRow">
      <w:rPr>
        <w:b/>
        <w:bCs/>
      </w:rPr>
      <w:tblPr/>
      <w:tcPr>
        <w:tcBorders>
          <w:bottom w:val="single" w:sz="12" w:space="0" w:color="F0917B" w:themeColor="accent5" w:themeTint="99"/>
        </w:tcBorders>
      </w:tcPr>
    </w:tblStylePr>
    <w:tblStylePr w:type="lastRow">
      <w:rPr>
        <w:b/>
        <w:bCs/>
      </w:rPr>
      <w:tblPr/>
      <w:tcPr>
        <w:tcBorders>
          <w:top w:val="double" w:sz="2" w:space="0" w:color="F0917B" w:themeColor="accent5" w:themeTint="99"/>
        </w:tcBorders>
      </w:tcPr>
    </w:tblStylePr>
    <w:tblStylePr w:type="firstCol">
      <w:rPr>
        <w:b/>
        <w:bCs/>
      </w:rPr>
    </w:tblStylePr>
    <w:tblStylePr w:type="lastCol">
      <w:rPr>
        <w:b/>
        <w:bCs/>
      </w:rPr>
    </w:tblStylePr>
  </w:style>
  <w:style w:type="character" w:customStyle="1" w:styleId="apple-style-span">
    <w:name w:val="apple-style-span"/>
    <w:basedOn w:val="DefaultParagraphFont"/>
    <w:rsid w:val="00E03BA7"/>
  </w:style>
  <w:style w:type="table" w:customStyle="1" w:styleId="GridTable5Dark-Accent21">
    <w:name w:val="Grid Table 5 Dark - Accent 21"/>
    <w:basedOn w:val="TableNormal"/>
    <w:uiPriority w:val="50"/>
    <w:rsid w:val="00EA1BE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31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31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31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31D" w:themeFill="accent2"/>
      </w:tcPr>
    </w:tblStylePr>
    <w:tblStylePr w:type="band1Vert">
      <w:tblPr/>
      <w:tcPr>
        <w:shd w:val="clear" w:color="auto" w:fill="FCD3A4" w:themeFill="accent2" w:themeFillTint="66"/>
      </w:tcPr>
    </w:tblStylePr>
    <w:tblStylePr w:type="band1Horz">
      <w:tblPr/>
      <w:tcPr>
        <w:shd w:val="clear" w:color="auto" w:fill="FCD3A4" w:themeFill="accent2" w:themeFillTint="66"/>
      </w:tcPr>
    </w:tblStylePr>
  </w:style>
  <w:style w:type="table" w:customStyle="1" w:styleId="GridTable1Light-Accent41">
    <w:name w:val="Grid Table 1 Light - Accent 41"/>
    <w:basedOn w:val="TableNormal"/>
    <w:uiPriority w:val="46"/>
    <w:rsid w:val="004238ED"/>
    <w:pPr>
      <w:spacing w:after="0" w:line="240" w:lineRule="auto"/>
    </w:pPr>
    <w:tblPr>
      <w:tblStyleRowBandSize w:val="1"/>
      <w:tblStyleColBandSize w:val="1"/>
      <w:tblInd w:w="0" w:type="dxa"/>
      <w:tblBorders>
        <w:top w:val="single" w:sz="4" w:space="0" w:color="F7C5A1" w:themeColor="accent4" w:themeTint="66"/>
        <w:left w:val="single" w:sz="4" w:space="0" w:color="F7C5A1" w:themeColor="accent4" w:themeTint="66"/>
        <w:bottom w:val="single" w:sz="4" w:space="0" w:color="F7C5A1" w:themeColor="accent4" w:themeTint="66"/>
        <w:right w:val="single" w:sz="4" w:space="0" w:color="F7C5A1" w:themeColor="accent4" w:themeTint="66"/>
        <w:insideH w:val="single" w:sz="4" w:space="0" w:color="F7C5A1" w:themeColor="accent4" w:themeTint="66"/>
        <w:insideV w:val="single" w:sz="4" w:space="0" w:color="F7C5A1" w:themeColor="accent4" w:themeTint="66"/>
      </w:tblBorders>
      <w:tblCellMar>
        <w:top w:w="0" w:type="dxa"/>
        <w:left w:w="108" w:type="dxa"/>
        <w:bottom w:w="0" w:type="dxa"/>
        <w:right w:w="108" w:type="dxa"/>
      </w:tblCellMar>
    </w:tblPr>
    <w:tblStylePr w:type="firstRow">
      <w:rPr>
        <w:b/>
        <w:bCs/>
      </w:rPr>
      <w:tblPr/>
      <w:tcPr>
        <w:tcBorders>
          <w:bottom w:val="single" w:sz="12" w:space="0" w:color="F3A873" w:themeColor="accent4" w:themeTint="99"/>
        </w:tcBorders>
      </w:tcPr>
    </w:tblStylePr>
    <w:tblStylePr w:type="lastRow">
      <w:rPr>
        <w:b/>
        <w:bCs/>
      </w:rPr>
      <w:tblPr/>
      <w:tcPr>
        <w:tcBorders>
          <w:top w:val="double" w:sz="2" w:space="0" w:color="F3A873" w:themeColor="accent4"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EB79B1"/>
    <w:pPr>
      <w:spacing w:after="0" w:line="240" w:lineRule="auto"/>
    </w:pPr>
    <w:tblPr>
      <w:tblStyleRowBandSize w:val="1"/>
      <w:tblStyleColBandSize w:val="1"/>
      <w:tblInd w:w="0" w:type="dxa"/>
      <w:tblBorders>
        <w:top w:val="single" w:sz="4" w:space="0" w:color="FCD3A4" w:themeColor="accent2" w:themeTint="66"/>
        <w:left w:val="single" w:sz="4" w:space="0" w:color="FCD3A4" w:themeColor="accent2" w:themeTint="66"/>
        <w:bottom w:val="single" w:sz="4" w:space="0" w:color="FCD3A4" w:themeColor="accent2" w:themeTint="66"/>
        <w:right w:val="single" w:sz="4" w:space="0" w:color="FCD3A4" w:themeColor="accent2" w:themeTint="66"/>
        <w:insideH w:val="single" w:sz="4" w:space="0" w:color="FCD3A4" w:themeColor="accent2" w:themeTint="66"/>
        <w:insideV w:val="single" w:sz="4" w:space="0" w:color="FCD3A4" w:themeColor="accent2" w:themeTint="66"/>
      </w:tblBorders>
      <w:tblCellMar>
        <w:top w:w="0" w:type="dxa"/>
        <w:left w:w="108" w:type="dxa"/>
        <w:bottom w:w="0" w:type="dxa"/>
        <w:right w:w="108" w:type="dxa"/>
      </w:tblCellMar>
    </w:tblPr>
    <w:tblStylePr w:type="firstRow">
      <w:rPr>
        <w:b/>
        <w:bCs/>
      </w:rPr>
      <w:tblPr/>
      <w:tcPr>
        <w:tcBorders>
          <w:bottom w:val="single" w:sz="12" w:space="0" w:color="FABD77" w:themeColor="accent2" w:themeTint="99"/>
        </w:tcBorders>
      </w:tcPr>
    </w:tblStylePr>
    <w:tblStylePr w:type="lastRow">
      <w:rPr>
        <w:b/>
        <w:bCs/>
      </w:rPr>
      <w:tblPr/>
      <w:tcPr>
        <w:tcBorders>
          <w:top w:val="double" w:sz="2" w:space="0" w:color="FABD77"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D7C81"/>
    <w:pPr>
      <w:spacing w:after="0" w:line="240" w:lineRule="auto"/>
    </w:pPr>
    <w:tblPr>
      <w:tblStyleRowBandSize w:val="1"/>
      <w:tblStyleColBandSize w:val="1"/>
      <w:tblInd w:w="0" w:type="dxa"/>
      <w:tblBorders>
        <w:top w:val="single" w:sz="4" w:space="0" w:color="FFE99C" w:themeColor="accent1" w:themeTint="66"/>
        <w:left w:val="single" w:sz="4" w:space="0" w:color="FFE99C" w:themeColor="accent1" w:themeTint="66"/>
        <w:bottom w:val="single" w:sz="4" w:space="0" w:color="FFE99C" w:themeColor="accent1" w:themeTint="66"/>
        <w:right w:val="single" w:sz="4" w:space="0" w:color="FFE99C" w:themeColor="accent1" w:themeTint="66"/>
        <w:insideH w:val="single" w:sz="4" w:space="0" w:color="FFE99C" w:themeColor="accent1" w:themeTint="66"/>
        <w:insideV w:val="single" w:sz="4" w:space="0" w:color="FFE99C" w:themeColor="accent1" w:themeTint="66"/>
      </w:tblBorders>
      <w:tblCellMar>
        <w:top w:w="0" w:type="dxa"/>
        <w:left w:w="108" w:type="dxa"/>
        <w:bottom w:w="0" w:type="dxa"/>
        <w:right w:w="108" w:type="dxa"/>
      </w:tblCellMar>
    </w:tblPr>
    <w:tblStylePr w:type="firstRow">
      <w:rPr>
        <w:b/>
        <w:bCs/>
      </w:rPr>
      <w:tblPr/>
      <w:tcPr>
        <w:tcBorders>
          <w:bottom w:val="single" w:sz="12" w:space="0" w:color="FFDF6A" w:themeColor="accent1" w:themeTint="99"/>
        </w:tcBorders>
      </w:tcPr>
    </w:tblStylePr>
    <w:tblStylePr w:type="lastRow">
      <w:rPr>
        <w:b/>
        <w:bCs/>
      </w:rPr>
      <w:tblPr/>
      <w:tcPr>
        <w:tcBorders>
          <w:top w:val="double" w:sz="2" w:space="0" w:color="FFDF6A"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320347">
      <w:bodyDiv w:val="1"/>
      <w:marLeft w:val="0"/>
      <w:marRight w:val="0"/>
      <w:marTop w:val="0"/>
      <w:marBottom w:val="0"/>
      <w:divBdr>
        <w:top w:val="none" w:sz="0" w:space="0" w:color="auto"/>
        <w:left w:val="none" w:sz="0" w:space="0" w:color="auto"/>
        <w:bottom w:val="none" w:sz="0" w:space="0" w:color="auto"/>
        <w:right w:val="none" w:sz="0" w:space="0" w:color="auto"/>
      </w:divBdr>
    </w:div>
    <w:div w:id="714504324">
      <w:bodyDiv w:val="1"/>
      <w:marLeft w:val="0"/>
      <w:marRight w:val="0"/>
      <w:marTop w:val="0"/>
      <w:marBottom w:val="0"/>
      <w:divBdr>
        <w:top w:val="none" w:sz="0" w:space="0" w:color="auto"/>
        <w:left w:val="none" w:sz="0" w:space="0" w:color="auto"/>
        <w:bottom w:val="none" w:sz="0" w:space="0" w:color="auto"/>
        <w:right w:val="none" w:sz="0" w:space="0" w:color="auto"/>
      </w:divBdr>
    </w:div>
    <w:div w:id="716586821">
      <w:bodyDiv w:val="1"/>
      <w:marLeft w:val="0"/>
      <w:marRight w:val="0"/>
      <w:marTop w:val="0"/>
      <w:marBottom w:val="0"/>
      <w:divBdr>
        <w:top w:val="none" w:sz="0" w:space="0" w:color="auto"/>
        <w:left w:val="none" w:sz="0" w:space="0" w:color="auto"/>
        <w:bottom w:val="none" w:sz="0" w:space="0" w:color="auto"/>
        <w:right w:val="none" w:sz="0" w:space="0" w:color="auto"/>
      </w:divBdr>
    </w:div>
    <w:div w:id="1132020743">
      <w:bodyDiv w:val="1"/>
      <w:marLeft w:val="0"/>
      <w:marRight w:val="0"/>
      <w:marTop w:val="0"/>
      <w:marBottom w:val="0"/>
      <w:divBdr>
        <w:top w:val="none" w:sz="0" w:space="0" w:color="auto"/>
        <w:left w:val="none" w:sz="0" w:space="0" w:color="auto"/>
        <w:bottom w:val="none" w:sz="0" w:space="0" w:color="auto"/>
        <w:right w:val="none" w:sz="0" w:space="0" w:color="auto"/>
      </w:divBdr>
    </w:div>
    <w:div w:id="1435596421">
      <w:bodyDiv w:val="1"/>
      <w:marLeft w:val="0"/>
      <w:marRight w:val="0"/>
      <w:marTop w:val="0"/>
      <w:marBottom w:val="0"/>
      <w:divBdr>
        <w:top w:val="none" w:sz="0" w:space="0" w:color="auto"/>
        <w:left w:val="none" w:sz="0" w:space="0" w:color="auto"/>
        <w:bottom w:val="none" w:sz="0" w:space="0" w:color="auto"/>
        <w:right w:val="none" w:sz="0" w:space="0" w:color="auto"/>
      </w:divBdr>
    </w:div>
    <w:div w:id="1571888808">
      <w:bodyDiv w:val="1"/>
      <w:marLeft w:val="0"/>
      <w:marRight w:val="0"/>
      <w:marTop w:val="0"/>
      <w:marBottom w:val="0"/>
      <w:divBdr>
        <w:top w:val="none" w:sz="0" w:space="0" w:color="auto"/>
        <w:left w:val="none" w:sz="0" w:space="0" w:color="auto"/>
        <w:bottom w:val="none" w:sz="0" w:space="0" w:color="auto"/>
        <w:right w:val="none" w:sz="0" w:space="0" w:color="auto"/>
      </w:divBdr>
    </w:div>
    <w:div w:id="172498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apprrr.h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4B8996-44F2-48A5-BF73-8592A6F6236F}" type="doc">
      <dgm:prSet loTypeId="urn:microsoft.com/office/officeart/2008/layout/HalfCircleOrganizationChart" loCatId="hierarchy" qsTypeId="urn:microsoft.com/office/officeart/2005/8/quickstyle/3d3" qsCatId="3D" csTypeId="urn:microsoft.com/office/officeart/2005/8/colors/accent2_3" csCatId="accent2" phldr="1"/>
      <dgm:spPr/>
      <dgm:t>
        <a:bodyPr/>
        <a:lstStyle/>
        <a:p>
          <a:endParaRPr lang="hr-HR"/>
        </a:p>
      </dgm:t>
    </dgm:pt>
    <dgm:pt modelId="{710215AA-A660-426E-90F8-2A29A7C478A3}">
      <dgm:prSet phldrT="[Tekst]" custT="1"/>
      <dgm:spPr/>
      <dgm:t>
        <a:bodyPr/>
        <a:lstStyle/>
        <a:p>
          <a:pPr algn="ctr"/>
          <a:r>
            <a:rPr lang="hr-HR" sz="1200" b="1">
              <a:latin typeface="Times New Roman" panose="02020603050405020304" pitchFamily="18" charset="0"/>
              <a:cs typeface="Times New Roman" panose="02020603050405020304" pitchFamily="18" charset="0"/>
            </a:rPr>
            <a:t>VIZIJA</a:t>
          </a:r>
          <a:r>
            <a:rPr lang="hr-HR" sz="1200">
              <a:latin typeface="Times New Roman" panose="02020603050405020304" pitchFamily="18" charset="0"/>
              <a:cs typeface="Times New Roman" panose="02020603050405020304" pitchFamily="18" charset="0"/>
            </a:rPr>
            <a:t> </a:t>
          </a:r>
        </a:p>
        <a:p>
          <a:pPr algn="ctr"/>
          <a:r>
            <a:rPr lang="hr-HR" sz="1200" b="1" i="1">
              <a:latin typeface="Times New Roman" panose="02020603050405020304" pitchFamily="18" charset="0"/>
              <a:cs typeface="Times New Roman" panose="02020603050405020304" pitchFamily="18" charset="0"/>
            </a:rPr>
            <a:t>LAG MARINIANIS je kontinentalna sredina visoke kvalitete života koja se ostvaruje kroz održivi razvoj – gospodarstvo, zajedništvo poljoprivrede, tradicije i turizma. </a:t>
          </a:r>
          <a:endParaRPr lang="hr-HR" sz="1200">
            <a:latin typeface="Times New Roman" panose="02020603050405020304" pitchFamily="18" charset="0"/>
            <a:cs typeface="Times New Roman" panose="02020603050405020304" pitchFamily="18" charset="0"/>
          </a:endParaRPr>
        </a:p>
        <a:p>
          <a:pPr algn="ctr"/>
          <a:r>
            <a:rPr lang="hr-HR" sz="1200" b="1" i="1">
              <a:latin typeface="Times New Roman" panose="02020603050405020304" pitchFamily="18" charset="0"/>
              <a:cs typeface="Times New Roman" panose="02020603050405020304" pitchFamily="18" charset="0"/>
            </a:rPr>
            <a:t>LAG MARINIANIS – Od ruralnog kraja do svjetskog raja!</a:t>
          </a:r>
          <a:endParaRPr lang="hr-HR" sz="1200">
            <a:latin typeface="Times New Roman" panose="02020603050405020304" pitchFamily="18" charset="0"/>
            <a:cs typeface="Times New Roman" panose="02020603050405020304" pitchFamily="18" charset="0"/>
          </a:endParaRPr>
        </a:p>
      </dgm:t>
    </dgm:pt>
    <dgm:pt modelId="{1B933CC3-2F86-4A7C-ACF6-B3D63C1F716F}" type="parTrans" cxnId="{66AC80CD-9C1C-43B9-9195-5F6523611372}">
      <dgm:prSet/>
      <dgm:spPr/>
      <dgm:t>
        <a:bodyPr/>
        <a:lstStyle/>
        <a:p>
          <a:pPr algn="ctr"/>
          <a:endParaRPr lang="hr-HR"/>
        </a:p>
      </dgm:t>
    </dgm:pt>
    <dgm:pt modelId="{6E8509B3-CF46-40CF-BA8C-2FF8ED3B3804}" type="sibTrans" cxnId="{66AC80CD-9C1C-43B9-9195-5F6523611372}">
      <dgm:prSet/>
      <dgm:spPr/>
      <dgm:t>
        <a:bodyPr/>
        <a:lstStyle/>
        <a:p>
          <a:pPr algn="ctr"/>
          <a:endParaRPr lang="hr-HR"/>
        </a:p>
      </dgm:t>
    </dgm:pt>
    <dgm:pt modelId="{FBB6F2EA-8F07-43BC-A6A3-65BE48C9B6C0}">
      <dgm:prSet phldrT="[Tekst]" custT="1"/>
      <dgm:spPr/>
      <dgm:t>
        <a:bodyPr/>
        <a:lstStyle/>
        <a:p>
          <a:pPr algn="ctr"/>
          <a:r>
            <a:rPr lang="hr-HR" sz="1050" b="1"/>
            <a:t>CILJ 1.</a:t>
          </a:r>
        </a:p>
        <a:p>
          <a:pPr algn="ctr"/>
          <a:r>
            <a:rPr lang="hr-HR" sz="1050" i="1">
              <a:latin typeface="Times New Roman" panose="02020603050405020304" pitchFamily="18" charset="0"/>
              <a:cs typeface="Times New Roman" panose="02020603050405020304" pitchFamily="18" charset="0"/>
            </a:rPr>
            <a:t>Razvoj infrastrukture i održivo korištenje prirodne baštine</a:t>
          </a:r>
          <a:endParaRPr lang="hr-HR" sz="1050">
            <a:latin typeface="Times New Roman" panose="02020603050405020304" pitchFamily="18" charset="0"/>
            <a:cs typeface="Times New Roman" panose="02020603050405020304" pitchFamily="18" charset="0"/>
          </a:endParaRPr>
        </a:p>
      </dgm:t>
    </dgm:pt>
    <dgm:pt modelId="{E2AA517B-9F51-461A-850D-E0DB6461D969}" type="parTrans" cxnId="{AB69C33E-0069-4B44-931C-E854BD041C85}">
      <dgm:prSet/>
      <dgm:spPr/>
      <dgm:t>
        <a:bodyPr/>
        <a:lstStyle/>
        <a:p>
          <a:pPr algn="ctr"/>
          <a:endParaRPr lang="hr-HR"/>
        </a:p>
      </dgm:t>
    </dgm:pt>
    <dgm:pt modelId="{DF4D9715-B4F3-42BB-B79C-5099BACF5473}" type="sibTrans" cxnId="{AB69C33E-0069-4B44-931C-E854BD041C85}">
      <dgm:prSet/>
      <dgm:spPr/>
      <dgm:t>
        <a:bodyPr/>
        <a:lstStyle/>
        <a:p>
          <a:pPr algn="ctr"/>
          <a:endParaRPr lang="hr-HR"/>
        </a:p>
      </dgm:t>
    </dgm:pt>
    <dgm:pt modelId="{1DE4D4F0-E9C7-4C8C-9CBE-4CB947F2A7C6}">
      <dgm:prSet phldrT="[Tekst]" custT="1"/>
      <dgm:spPr/>
      <dgm:t>
        <a:bodyPr/>
        <a:lstStyle/>
        <a:p>
          <a:pPr algn="ctr"/>
          <a:r>
            <a:rPr lang="hr-HR" sz="1050" b="1"/>
            <a:t>CILJ 2.  </a:t>
          </a:r>
        </a:p>
        <a:p>
          <a:pPr algn="ctr"/>
          <a:r>
            <a:rPr lang="hr-HR" sz="1050" i="1">
              <a:latin typeface="Times New Roman" panose="02020603050405020304" pitchFamily="18" charset="0"/>
              <a:cs typeface="Times New Roman" panose="02020603050405020304" pitchFamily="18" charset="0"/>
            </a:rPr>
            <a:t>Održivi gospodarski razvoj zasnovan na ekološkoj poljoprivredi, ruralnom turizmu i inovativnom poduzetništvu</a:t>
          </a:r>
          <a:endParaRPr lang="hr-HR" sz="1050">
            <a:latin typeface="Times New Roman" panose="02020603050405020304" pitchFamily="18" charset="0"/>
            <a:cs typeface="Times New Roman" panose="02020603050405020304" pitchFamily="18" charset="0"/>
          </a:endParaRPr>
        </a:p>
      </dgm:t>
    </dgm:pt>
    <dgm:pt modelId="{9DE6472B-C341-4FE5-BD19-A6A5F2636CC3}" type="parTrans" cxnId="{EF3F344D-FE49-4D86-8BAA-CDE2BB7A3D03}">
      <dgm:prSet/>
      <dgm:spPr/>
      <dgm:t>
        <a:bodyPr/>
        <a:lstStyle/>
        <a:p>
          <a:pPr algn="ctr"/>
          <a:endParaRPr lang="hr-HR"/>
        </a:p>
      </dgm:t>
    </dgm:pt>
    <dgm:pt modelId="{B7CE2A0C-34AC-4D1D-9C10-82B917686D5A}" type="sibTrans" cxnId="{EF3F344D-FE49-4D86-8BAA-CDE2BB7A3D03}">
      <dgm:prSet/>
      <dgm:spPr/>
      <dgm:t>
        <a:bodyPr/>
        <a:lstStyle/>
        <a:p>
          <a:pPr algn="ctr"/>
          <a:endParaRPr lang="hr-HR"/>
        </a:p>
      </dgm:t>
    </dgm:pt>
    <dgm:pt modelId="{00774E1A-6445-4B78-9D58-C145A6365769}">
      <dgm:prSet phldrT="[Tekst]" custT="1"/>
      <dgm:spPr/>
      <dgm:t>
        <a:bodyPr/>
        <a:lstStyle/>
        <a:p>
          <a:pPr algn="ctr"/>
          <a:r>
            <a:rPr lang="hr-HR" sz="1050" b="1"/>
            <a:t>CILJ 3.</a:t>
          </a:r>
        </a:p>
        <a:p>
          <a:pPr algn="ctr"/>
          <a:r>
            <a:rPr lang="hr-HR" sz="1050" i="1">
              <a:latin typeface="Times New Roman" panose="02020603050405020304" pitchFamily="18" charset="0"/>
              <a:cs typeface="Times New Roman" panose="02020603050405020304" pitchFamily="18" charset="0"/>
            </a:rPr>
            <a:t>Podizanje kvalitete življenja</a:t>
          </a:r>
          <a:endParaRPr lang="hr-HR" sz="1050">
            <a:latin typeface="Times New Roman" panose="02020603050405020304" pitchFamily="18" charset="0"/>
            <a:cs typeface="Times New Roman" panose="02020603050405020304" pitchFamily="18" charset="0"/>
          </a:endParaRPr>
        </a:p>
      </dgm:t>
    </dgm:pt>
    <dgm:pt modelId="{AE905DE4-DF9F-4DE4-B2AA-5CF759EB7A82}" type="parTrans" cxnId="{2CE84D5C-84F5-4EBD-9E5E-E87CAAAEC098}">
      <dgm:prSet/>
      <dgm:spPr/>
      <dgm:t>
        <a:bodyPr/>
        <a:lstStyle/>
        <a:p>
          <a:pPr algn="ctr"/>
          <a:endParaRPr lang="hr-HR"/>
        </a:p>
      </dgm:t>
    </dgm:pt>
    <dgm:pt modelId="{4A6D58FA-4FCD-4DE4-A401-E28023F78DCD}" type="sibTrans" cxnId="{2CE84D5C-84F5-4EBD-9E5E-E87CAAAEC098}">
      <dgm:prSet/>
      <dgm:spPr/>
      <dgm:t>
        <a:bodyPr/>
        <a:lstStyle/>
        <a:p>
          <a:pPr algn="ctr"/>
          <a:endParaRPr lang="hr-HR"/>
        </a:p>
      </dgm:t>
    </dgm:pt>
    <dgm:pt modelId="{AAD976EB-8435-467D-95E3-066CE36D5D31}" type="pres">
      <dgm:prSet presAssocID="{EC4B8996-44F2-48A5-BF73-8592A6F6236F}" presName="Name0" presStyleCnt="0">
        <dgm:presLayoutVars>
          <dgm:orgChart val="1"/>
          <dgm:chPref val="1"/>
          <dgm:dir/>
          <dgm:animOne val="branch"/>
          <dgm:animLvl val="lvl"/>
          <dgm:resizeHandles/>
        </dgm:presLayoutVars>
      </dgm:prSet>
      <dgm:spPr/>
      <dgm:t>
        <a:bodyPr/>
        <a:lstStyle/>
        <a:p>
          <a:endParaRPr lang="hr-HR"/>
        </a:p>
      </dgm:t>
    </dgm:pt>
    <dgm:pt modelId="{7A0B5CFF-3354-440E-9BC3-16DB6DADED92}" type="pres">
      <dgm:prSet presAssocID="{710215AA-A660-426E-90F8-2A29A7C478A3}" presName="hierRoot1" presStyleCnt="0">
        <dgm:presLayoutVars>
          <dgm:hierBranch val="init"/>
        </dgm:presLayoutVars>
      </dgm:prSet>
      <dgm:spPr/>
      <dgm:t>
        <a:bodyPr/>
        <a:lstStyle/>
        <a:p>
          <a:endParaRPr lang="hr-HR"/>
        </a:p>
      </dgm:t>
    </dgm:pt>
    <dgm:pt modelId="{4325A2CC-D03A-41B6-B0B3-3050138A7721}" type="pres">
      <dgm:prSet presAssocID="{710215AA-A660-426E-90F8-2A29A7C478A3}" presName="rootComposite1" presStyleCnt="0"/>
      <dgm:spPr/>
      <dgm:t>
        <a:bodyPr/>
        <a:lstStyle/>
        <a:p>
          <a:endParaRPr lang="hr-HR"/>
        </a:p>
      </dgm:t>
    </dgm:pt>
    <dgm:pt modelId="{A8FE7F3D-DE09-42FE-94A3-1C38B0C2D60A}" type="pres">
      <dgm:prSet presAssocID="{710215AA-A660-426E-90F8-2A29A7C478A3}" presName="rootText1" presStyleLbl="alignAcc1" presStyleIdx="0" presStyleCnt="0" custScaleX="323013" custScaleY="144656">
        <dgm:presLayoutVars>
          <dgm:chPref val="3"/>
        </dgm:presLayoutVars>
      </dgm:prSet>
      <dgm:spPr/>
      <dgm:t>
        <a:bodyPr/>
        <a:lstStyle/>
        <a:p>
          <a:endParaRPr lang="hr-HR"/>
        </a:p>
      </dgm:t>
    </dgm:pt>
    <dgm:pt modelId="{50F3E266-06F8-4A60-9DFE-F165A1FC65C9}" type="pres">
      <dgm:prSet presAssocID="{710215AA-A660-426E-90F8-2A29A7C478A3}" presName="topArc1" presStyleLbl="parChTrans1D1" presStyleIdx="0" presStyleCnt="8"/>
      <dgm:spPr/>
      <dgm:t>
        <a:bodyPr/>
        <a:lstStyle/>
        <a:p>
          <a:endParaRPr lang="hr-HR"/>
        </a:p>
      </dgm:t>
    </dgm:pt>
    <dgm:pt modelId="{4EED7C6F-4D91-44A2-9234-7FC91BC2DC9B}" type="pres">
      <dgm:prSet presAssocID="{710215AA-A660-426E-90F8-2A29A7C478A3}" presName="bottomArc1" presStyleLbl="parChTrans1D1" presStyleIdx="1" presStyleCnt="8"/>
      <dgm:spPr/>
      <dgm:t>
        <a:bodyPr/>
        <a:lstStyle/>
        <a:p>
          <a:endParaRPr lang="hr-HR"/>
        </a:p>
      </dgm:t>
    </dgm:pt>
    <dgm:pt modelId="{E5F08BA4-CE07-4A06-B117-D3C6436606DC}" type="pres">
      <dgm:prSet presAssocID="{710215AA-A660-426E-90F8-2A29A7C478A3}" presName="topConnNode1" presStyleLbl="node1" presStyleIdx="0" presStyleCnt="0"/>
      <dgm:spPr/>
      <dgm:t>
        <a:bodyPr/>
        <a:lstStyle/>
        <a:p>
          <a:endParaRPr lang="hr-HR"/>
        </a:p>
      </dgm:t>
    </dgm:pt>
    <dgm:pt modelId="{0E3E19F8-8FCB-4D88-86F5-19EF0E9BBAB4}" type="pres">
      <dgm:prSet presAssocID="{710215AA-A660-426E-90F8-2A29A7C478A3}" presName="hierChild2" presStyleCnt="0"/>
      <dgm:spPr/>
      <dgm:t>
        <a:bodyPr/>
        <a:lstStyle/>
        <a:p>
          <a:endParaRPr lang="hr-HR"/>
        </a:p>
      </dgm:t>
    </dgm:pt>
    <dgm:pt modelId="{1503907C-6CAE-4452-B8B0-A4A73B0A3F51}" type="pres">
      <dgm:prSet presAssocID="{E2AA517B-9F51-461A-850D-E0DB6461D969}" presName="Name28" presStyleLbl="parChTrans1D2" presStyleIdx="0" presStyleCnt="3"/>
      <dgm:spPr/>
      <dgm:t>
        <a:bodyPr/>
        <a:lstStyle/>
        <a:p>
          <a:endParaRPr lang="hr-HR"/>
        </a:p>
      </dgm:t>
    </dgm:pt>
    <dgm:pt modelId="{0948E897-92E9-4F4B-B8BA-5C0833E2F2C4}" type="pres">
      <dgm:prSet presAssocID="{FBB6F2EA-8F07-43BC-A6A3-65BE48C9B6C0}" presName="hierRoot2" presStyleCnt="0">
        <dgm:presLayoutVars>
          <dgm:hierBranch val="init"/>
        </dgm:presLayoutVars>
      </dgm:prSet>
      <dgm:spPr/>
      <dgm:t>
        <a:bodyPr/>
        <a:lstStyle/>
        <a:p>
          <a:endParaRPr lang="hr-HR"/>
        </a:p>
      </dgm:t>
    </dgm:pt>
    <dgm:pt modelId="{6274A92B-382B-42F2-AC6B-F98F2C3C1C76}" type="pres">
      <dgm:prSet presAssocID="{FBB6F2EA-8F07-43BC-A6A3-65BE48C9B6C0}" presName="rootComposite2" presStyleCnt="0"/>
      <dgm:spPr/>
      <dgm:t>
        <a:bodyPr/>
        <a:lstStyle/>
        <a:p>
          <a:endParaRPr lang="hr-HR"/>
        </a:p>
      </dgm:t>
    </dgm:pt>
    <dgm:pt modelId="{A1B81078-ECBB-490C-9523-5931AC0D77F1}" type="pres">
      <dgm:prSet presAssocID="{FBB6F2EA-8F07-43BC-A6A3-65BE48C9B6C0}" presName="rootText2" presStyleLbl="alignAcc1" presStyleIdx="0" presStyleCnt="0">
        <dgm:presLayoutVars>
          <dgm:chPref val="3"/>
        </dgm:presLayoutVars>
      </dgm:prSet>
      <dgm:spPr/>
      <dgm:t>
        <a:bodyPr/>
        <a:lstStyle/>
        <a:p>
          <a:endParaRPr lang="hr-HR"/>
        </a:p>
      </dgm:t>
    </dgm:pt>
    <dgm:pt modelId="{38F5B6BC-B549-4C82-9AE5-54E033B0BF4F}" type="pres">
      <dgm:prSet presAssocID="{FBB6F2EA-8F07-43BC-A6A3-65BE48C9B6C0}" presName="topArc2" presStyleLbl="parChTrans1D1" presStyleIdx="2" presStyleCnt="8"/>
      <dgm:spPr/>
      <dgm:t>
        <a:bodyPr/>
        <a:lstStyle/>
        <a:p>
          <a:endParaRPr lang="hr-HR"/>
        </a:p>
      </dgm:t>
    </dgm:pt>
    <dgm:pt modelId="{A94EC5A3-0AE4-48E7-9710-57080DD5BDA2}" type="pres">
      <dgm:prSet presAssocID="{FBB6F2EA-8F07-43BC-A6A3-65BE48C9B6C0}" presName="bottomArc2" presStyleLbl="parChTrans1D1" presStyleIdx="3" presStyleCnt="8"/>
      <dgm:spPr/>
      <dgm:t>
        <a:bodyPr/>
        <a:lstStyle/>
        <a:p>
          <a:endParaRPr lang="hr-HR"/>
        </a:p>
      </dgm:t>
    </dgm:pt>
    <dgm:pt modelId="{99503514-95FE-4BBF-B4AF-B3579B3FD935}" type="pres">
      <dgm:prSet presAssocID="{FBB6F2EA-8F07-43BC-A6A3-65BE48C9B6C0}" presName="topConnNode2" presStyleLbl="node2" presStyleIdx="0" presStyleCnt="0"/>
      <dgm:spPr/>
      <dgm:t>
        <a:bodyPr/>
        <a:lstStyle/>
        <a:p>
          <a:endParaRPr lang="hr-HR"/>
        </a:p>
      </dgm:t>
    </dgm:pt>
    <dgm:pt modelId="{2C4EEE94-9202-44F3-95D4-CD25E531A9C4}" type="pres">
      <dgm:prSet presAssocID="{FBB6F2EA-8F07-43BC-A6A3-65BE48C9B6C0}" presName="hierChild4" presStyleCnt="0"/>
      <dgm:spPr/>
      <dgm:t>
        <a:bodyPr/>
        <a:lstStyle/>
        <a:p>
          <a:endParaRPr lang="hr-HR"/>
        </a:p>
      </dgm:t>
    </dgm:pt>
    <dgm:pt modelId="{FFBCCF39-5956-4A38-B59C-8A90529825AD}" type="pres">
      <dgm:prSet presAssocID="{FBB6F2EA-8F07-43BC-A6A3-65BE48C9B6C0}" presName="hierChild5" presStyleCnt="0"/>
      <dgm:spPr/>
      <dgm:t>
        <a:bodyPr/>
        <a:lstStyle/>
        <a:p>
          <a:endParaRPr lang="hr-HR"/>
        </a:p>
      </dgm:t>
    </dgm:pt>
    <dgm:pt modelId="{BA8BAB86-2FA1-456F-842E-06A6BD2953C0}" type="pres">
      <dgm:prSet presAssocID="{9DE6472B-C341-4FE5-BD19-A6A5F2636CC3}" presName="Name28" presStyleLbl="parChTrans1D2" presStyleIdx="1" presStyleCnt="3"/>
      <dgm:spPr/>
      <dgm:t>
        <a:bodyPr/>
        <a:lstStyle/>
        <a:p>
          <a:endParaRPr lang="hr-HR"/>
        </a:p>
      </dgm:t>
    </dgm:pt>
    <dgm:pt modelId="{23BA3455-3EB1-4BDB-B55D-E65A7C724A3C}" type="pres">
      <dgm:prSet presAssocID="{1DE4D4F0-E9C7-4C8C-9CBE-4CB947F2A7C6}" presName="hierRoot2" presStyleCnt="0">
        <dgm:presLayoutVars>
          <dgm:hierBranch val="init"/>
        </dgm:presLayoutVars>
      </dgm:prSet>
      <dgm:spPr/>
      <dgm:t>
        <a:bodyPr/>
        <a:lstStyle/>
        <a:p>
          <a:endParaRPr lang="hr-HR"/>
        </a:p>
      </dgm:t>
    </dgm:pt>
    <dgm:pt modelId="{A68BBE6C-B97D-4368-A32D-9128DAB84B24}" type="pres">
      <dgm:prSet presAssocID="{1DE4D4F0-E9C7-4C8C-9CBE-4CB947F2A7C6}" presName="rootComposite2" presStyleCnt="0"/>
      <dgm:spPr/>
      <dgm:t>
        <a:bodyPr/>
        <a:lstStyle/>
        <a:p>
          <a:endParaRPr lang="hr-HR"/>
        </a:p>
      </dgm:t>
    </dgm:pt>
    <dgm:pt modelId="{88206FA3-7BBC-4D9E-9666-4EBC0F2E49D6}" type="pres">
      <dgm:prSet presAssocID="{1DE4D4F0-E9C7-4C8C-9CBE-4CB947F2A7C6}" presName="rootText2" presStyleLbl="alignAcc1" presStyleIdx="0" presStyleCnt="0" custScaleX="140473" custScaleY="141721">
        <dgm:presLayoutVars>
          <dgm:chPref val="3"/>
        </dgm:presLayoutVars>
      </dgm:prSet>
      <dgm:spPr/>
      <dgm:t>
        <a:bodyPr/>
        <a:lstStyle/>
        <a:p>
          <a:endParaRPr lang="hr-HR"/>
        </a:p>
      </dgm:t>
    </dgm:pt>
    <dgm:pt modelId="{F62ADEDF-BE95-4112-9CAB-90000554CA20}" type="pres">
      <dgm:prSet presAssocID="{1DE4D4F0-E9C7-4C8C-9CBE-4CB947F2A7C6}" presName="topArc2" presStyleLbl="parChTrans1D1" presStyleIdx="4" presStyleCnt="8"/>
      <dgm:spPr/>
      <dgm:t>
        <a:bodyPr/>
        <a:lstStyle/>
        <a:p>
          <a:endParaRPr lang="hr-HR"/>
        </a:p>
      </dgm:t>
    </dgm:pt>
    <dgm:pt modelId="{0C2AE31C-17FA-4235-A3DD-68119371E51A}" type="pres">
      <dgm:prSet presAssocID="{1DE4D4F0-E9C7-4C8C-9CBE-4CB947F2A7C6}" presName="bottomArc2" presStyleLbl="parChTrans1D1" presStyleIdx="5" presStyleCnt="8"/>
      <dgm:spPr/>
      <dgm:t>
        <a:bodyPr/>
        <a:lstStyle/>
        <a:p>
          <a:endParaRPr lang="hr-HR"/>
        </a:p>
      </dgm:t>
    </dgm:pt>
    <dgm:pt modelId="{315E6B6A-19C3-41A8-A25E-9835009E25DD}" type="pres">
      <dgm:prSet presAssocID="{1DE4D4F0-E9C7-4C8C-9CBE-4CB947F2A7C6}" presName="topConnNode2" presStyleLbl="node2" presStyleIdx="0" presStyleCnt="0"/>
      <dgm:spPr/>
      <dgm:t>
        <a:bodyPr/>
        <a:lstStyle/>
        <a:p>
          <a:endParaRPr lang="hr-HR"/>
        </a:p>
      </dgm:t>
    </dgm:pt>
    <dgm:pt modelId="{88D3BDD1-A902-40F2-8674-07A95055E606}" type="pres">
      <dgm:prSet presAssocID="{1DE4D4F0-E9C7-4C8C-9CBE-4CB947F2A7C6}" presName="hierChild4" presStyleCnt="0"/>
      <dgm:spPr/>
      <dgm:t>
        <a:bodyPr/>
        <a:lstStyle/>
        <a:p>
          <a:endParaRPr lang="hr-HR"/>
        </a:p>
      </dgm:t>
    </dgm:pt>
    <dgm:pt modelId="{23ED2E55-8B9B-4685-8D07-C07450DD18E5}" type="pres">
      <dgm:prSet presAssocID="{1DE4D4F0-E9C7-4C8C-9CBE-4CB947F2A7C6}" presName="hierChild5" presStyleCnt="0"/>
      <dgm:spPr/>
      <dgm:t>
        <a:bodyPr/>
        <a:lstStyle/>
        <a:p>
          <a:endParaRPr lang="hr-HR"/>
        </a:p>
      </dgm:t>
    </dgm:pt>
    <dgm:pt modelId="{3DAB8D7F-5E7B-4F22-92BF-72145B95010F}" type="pres">
      <dgm:prSet presAssocID="{AE905DE4-DF9F-4DE4-B2AA-5CF759EB7A82}" presName="Name28" presStyleLbl="parChTrans1D2" presStyleIdx="2" presStyleCnt="3"/>
      <dgm:spPr/>
      <dgm:t>
        <a:bodyPr/>
        <a:lstStyle/>
        <a:p>
          <a:endParaRPr lang="hr-HR"/>
        </a:p>
      </dgm:t>
    </dgm:pt>
    <dgm:pt modelId="{BE6199AA-CB23-4031-8E18-7B5720FCD4E5}" type="pres">
      <dgm:prSet presAssocID="{00774E1A-6445-4B78-9D58-C145A6365769}" presName="hierRoot2" presStyleCnt="0">
        <dgm:presLayoutVars>
          <dgm:hierBranch val="init"/>
        </dgm:presLayoutVars>
      </dgm:prSet>
      <dgm:spPr/>
      <dgm:t>
        <a:bodyPr/>
        <a:lstStyle/>
        <a:p>
          <a:endParaRPr lang="hr-HR"/>
        </a:p>
      </dgm:t>
    </dgm:pt>
    <dgm:pt modelId="{FE5B61E0-3A4C-4D92-A0C8-A0DCF069827B}" type="pres">
      <dgm:prSet presAssocID="{00774E1A-6445-4B78-9D58-C145A6365769}" presName="rootComposite2" presStyleCnt="0"/>
      <dgm:spPr/>
      <dgm:t>
        <a:bodyPr/>
        <a:lstStyle/>
        <a:p>
          <a:endParaRPr lang="hr-HR"/>
        </a:p>
      </dgm:t>
    </dgm:pt>
    <dgm:pt modelId="{4C67AACD-2306-414C-9DE2-4A4CD2D8F2E7}" type="pres">
      <dgm:prSet presAssocID="{00774E1A-6445-4B78-9D58-C145A6365769}" presName="rootText2" presStyleLbl="alignAcc1" presStyleIdx="0" presStyleCnt="0">
        <dgm:presLayoutVars>
          <dgm:chPref val="3"/>
        </dgm:presLayoutVars>
      </dgm:prSet>
      <dgm:spPr/>
      <dgm:t>
        <a:bodyPr/>
        <a:lstStyle/>
        <a:p>
          <a:endParaRPr lang="hr-HR"/>
        </a:p>
      </dgm:t>
    </dgm:pt>
    <dgm:pt modelId="{126BF304-7828-4FFD-8B43-137226791B32}" type="pres">
      <dgm:prSet presAssocID="{00774E1A-6445-4B78-9D58-C145A6365769}" presName="topArc2" presStyleLbl="parChTrans1D1" presStyleIdx="6" presStyleCnt="8"/>
      <dgm:spPr/>
      <dgm:t>
        <a:bodyPr/>
        <a:lstStyle/>
        <a:p>
          <a:endParaRPr lang="hr-HR"/>
        </a:p>
      </dgm:t>
    </dgm:pt>
    <dgm:pt modelId="{66796D75-1B91-4D8A-B6DA-97B069670BE3}" type="pres">
      <dgm:prSet presAssocID="{00774E1A-6445-4B78-9D58-C145A6365769}" presName="bottomArc2" presStyleLbl="parChTrans1D1" presStyleIdx="7" presStyleCnt="8"/>
      <dgm:spPr/>
      <dgm:t>
        <a:bodyPr/>
        <a:lstStyle/>
        <a:p>
          <a:endParaRPr lang="hr-HR"/>
        </a:p>
      </dgm:t>
    </dgm:pt>
    <dgm:pt modelId="{604591BF-D473-4F78-8B50-54BAD4DE7BC2}" type="pres">
      <dgm:prSet presAssocID="{00774E1A-6445-4B78-9D58-C145A6365769}" presName="topConnNode2" presStyleLbl="node2" presStyleIdx="0" presStyleCnt="0"/>
      <dgm:spPr/>
      <dgm:t>
        <a:bodyPr/>
        <a:lstStyle/>
        <a:p>
          <a:endParaRPr lang="hr-HR"/>
        </a:p>
      </dgm:t>
    </dgm:pt>
    <dgm:pt modelId="{132F2649-3E96-4A8C-90DA-338ADC4E1302}" type="pres">
      <dgm:prSet presAssocID="{00774E1A-6445-4B78-9D58-C145A6365769}" presName="hierChild4" presStyleCnt="0"/>
      <dgm:spPr/>
      <dgm:t>
        <a:bodyPr/>
        <a:lstStyle/>
        <a:p>
          <a:endParaRPr lang="hr-HR"/>
        </a:p>
      </dgm:t>
    </dgm:pt>
    <dgm:pt modelId="{147D2E02-8CC5-4A35-A544-E947A5CC99E3}" type="pres">
      <dgm:prSet presAssocID="{00774E1A-6445-4B78-9D58-C145A6365769}" presName="hierChild5" presStyleCnt="0"/>
      <dgm:spPr/>
      <dgm:t>
        <a:bodyPr/>
        <a:lstStyle/>
        <a:p>
          <a:endParaRPr lang="hr-HR"/>
        </a:p>
      </dgm:t>
    </dgm:pt>
    <dgm:pt modelId="{9DFE3ACE-E8A3-4BE3-88B8-B3DCA8742F2F}" type="pres">
      <dgm:prSet presAssocID="{710215AA-A660-426E-90F8-2A29A7C478A3}" presName="hierChild3" presStyleCnt="0"/>
      <dgm:spPr/>
      <dgm:t>
        <a:bodyPr/>
        <a:lstStyle/>
        <a:p>
          <a:endParaRPr lang="hr-HR"/>
        </a:p>
      </dgm:t>
    </dgm:pt>
  </dgm:ptLst>
  <dgm:cxnLst>
    <dgm:cxn modelId="{3DD2BA75-D4BD-4096-8179-8FB79664B0AE}" type="presOf" srcId="{710215AA-A660-426E-90F8-2A29A7C478A3}" destId="{E5F08BA4-CE07-4A06-B117-D3C6436606DC}" srcOrd="1" destOrd="0" presId="urn:microsoft.com/office/officeart/2008/layout/HalfCircleOrganizationChart"/>
    <dgm:cxn modelId="{66AC80CD-9C1C-43B9-9195-5F6523611372}" srcId="{EC4B8996-44F2-48A5-BF73-8592A6F6236F}" destId="{710215AA-A660-426E-90F8-2A29A7C478A3}" srcOrd="0" destOrd="0" parTransId="{1B933CC3-2F86-4A7C-ACF6-B3D63C1F716F}" sibTransId="{6E8509B3-CF46-40CF-BA8C-2FF8ED3B3804}"/>
    <dgm:cxn modelId="{AB69C33E-0069-4B44-931C-E854BD041C85}" srcId="{710215AA-A660-426E-90F8-2A29A7C478A3}" destId="{FBB6F2EA-8F07-43BC-A6A3-65BE48C9B6C0}" srcOrd="0" destOrd="0" parTransId="{E2AA517B-9F51-461A-850D-E0DB6461D969}" sibTransId="{DF4D9715-B4F3-42BB-B79C-5099BACF5473}"/>
    <dgm:cxn modelId="{48BAFF8E-94F5-4E74-B10F-5F5BFA60650B}" type="presOf" srcId="{E2AA517B-9F51-461A-850D-E0DB6461D969}" destId="{1503907C-6CAE-4452-B8B0-A4A73B0A3F51}" srcOrd="0" destOrd="0" presId="urn:microsoft.com/office/officeart/2008/layout/HalfCircleOrganizationChart"/>
    <dgm:cxn modelId="{3F24868F-04B2-490B-930A-B462944409D9}" type="presOf" srcId="{FBB6F2EA-8F07-43BC-A6A3-65BE48C9B6C0}" destId="{A1B81078-ECBB-490C-9523-5931AC0D77F1}" srcOrd="0" destOrd="0" presId="urn:microsoft.com/office/officeart/2008/layout/HalfCircleOrganizationChart"/>
    <dgm:cxn modelId="{868F53F7-56A2-4FF9-A87B-9E73F2391013}" type="presOf" srcId="{FBB6F2EA-8F07-43BC-A6A3-65BE48C9B6C0}" destId="{99503514-95FE-4BBF-B4AF-B3579B3FD935}" srcOrd="1" destOrd="0" presId="urn:microsoft.com/office/officeart/2008/layout/HalfCircleOrganizationChart"/>
    <dgm:cxn modelId="{475C20D9-7258-4F1B-A563-95FECFCE3A1A}" type="presOf" srcId="{9DE6472B-C341-4FE5-BD19-A6A5F2636CC3}" destId="{BA8BAB86-2FA1-456F-842E-06A6BD2953C0}" srcOrd="0" destOrd="0" presId="urn:microsoft.com/office/officeart/2008/layout/HalfCircleOrganizationChart"/>
    <dgm:cxn modelId="{637B8DD1-516C-47D3-B27E-9CD2E5CCB306}" type="presOf" srcId="{EC4B8996-44F2-48A5-BF73-8592A6F6236F}" destId="{AAD976EB-8435-467D-95E3-066CE36D5D31}" srcOrd="0" destOrd="0" presId="urn:microsoft.com/office/officeart/2008/layout/HalfCircleOrganizationChart"/>
    <dgm:cxn modelId="{392FA850-2CA4-4822-998D-B9F990734A4F}" type="presOf" srcId="{1DE4D4F0-E9C7-4C8C-9CBE-4CB947F2A7C6}" destId="{88206FA3-7BBC-4D9E-9666-4EBC0F2E49D6}" srcOrd="0" destOrd="0" presId="urn:microsoft.com/office/officeart/2008/layout/HalfCircleOrganizationChart"/>
    <dgm:cxn modelId="{EF3F344D-FE49-4D86-8BAA-CDE2BB7A3D03}" srcId="{710215AA-A660-426E-90F8-2A29A7C478A3}" destId="{1DE4D4F0-E9C7-4C8C-9CBE-4CB947F2A7C6}" srcOrd="1" destOrd="0" parTransId="{9DE6472B-C341-4FE5-BD19-A6A5F2636CC3}" sibTransId="{B7CE2A0C-34AC-4D1D-9C10-82B917686D5A}"/>
    <dgm:cxn modelId="{ED0A7104-DED0-489B-BE68-6F336719DF2E}" type="presOf" srcId="{710215AA-A660-426E-90F8-2A29A7C478A3}" destId="{A8FE7F3D-DE09-42FE-94A3-1C38B0C2D60A}" srcOrd="0" destOrd="0" presId="urn:microsoft.com/office/officeart/2008/layout/HalfCircleOrganizationChart"/>
    <dgm:cxn modelId="{A486BBC1-B5A0-43E5-AD9C-187BFF01F5AF}" type="presOf" srcId="{AE905DE4-DF9F-4DE4-B2AA-5CF759EB7A82}" destId="{3DAB8D7F-5E7B-4F22-92BF-72145B95010F}" srcOrd="0" destOrd="0" presId="urn:microsoft.com/office/officeart/2008/layout/HalfCircleOrganizationChart"/>
    <dgm:cxn modelId="{23DAC75C-6409-4222-976E-78BA0E101F94}" type="presOf" srcId="{1DE4D4F0-E9C7-4C8C-9CBE-4CB947F2A7C6}" destId="{315E6B6A-19C3-41A8-A25E-9835009E25DD}" srcOrd="1" destOrd="0" presId="urn:microsoft.com/office/officeart/2008/layout/HalfCircleOrganizationChart"/>
    <dgm:cxn modelId="{DCCEBCF0-9FF4-4607-8DEC-83D6CE60BC1C}" type="presOf" srcId="{00774E1A-6445-4B78-9D58-C145A6365769}" destId="{4C67AACD-2306-414C-9DE2-4A4CD2D8F2E7}" srcOrd="0" destOrd="0" presId="urn:microsoft.com/office/officeart/2008/layout/HalfCircleOrganizationChart"/>
    <dgm:cxn modelId="{2CE84D5C-84F5-4EBD-9E5E-E87CAAAEC098}" srcId="{710215AA-A660-426E-90F8-2A29A7C478A3}" destId="{00774E1A-6445-4B78-9D58-C145A6365769}" srcOrd="2" destOrd="0" parTransId="{AE905DE4-DF9F-4DE4-B2AA-5CF759EB7A82}" sibTransId="{4A6D58FA-4FCD-4DE4-A401-E28023F78DCD}"/>
    <dgm:cxn modelId="{C7DE43A2-F72A-44FF-B31B-E8D07158B5AC}" type="presOf" srcId="{00774E1A-6445-4B78-9D58-C145A6365769}" destId="{604591BF-D473-4F78-8B50-54BAD4DE7BC2}" srcOrd="1" destOrd="0" presId="urn:microsoft.com/office/officeart/2008/layout/HalfCircleOrganizationChart"/>
    <dgm:cxn modelId="{80BA3018-9471-4816-9F2E-7A5E0D9FA806}" type="presParOf" srcId="{AAD976EB-8435-467D-95E3-066CE36D5D31}" destId="{7A0B5CFF-3354-440E-9BC3-16DB6DADED92}" srcOrd="0" destOrd="0" presId="urn:microsoft.com/office/officeart/2008/layout/HalfCircleOrganizationChart"/>
    <dgm:cxn modelId="{EDCEB86B-E7EA-44AD-8ABB-86C8AFCAA649}" type="presParOf" srcId="{7A0B5CFF-3354-440E-9BC3-16DB6DADED92}" destId="{4325A2CC-D03A-41B6-B0B3-3050138A7721}" srcOrd="0" destOrd="0" presId="urn:microsoft.com/office/officeart/2008/layout/HalfCircleOrganizationChart"/>
    <dgm:cxn modelId="{60513614-A0EB-4A3C-8AFE-D593A95E11B2}" type="presParOf" srcId="{4325A2CC-D03A-41B6-B0B3-3050138A7721}" destId="{A8FE7F3D-DE09-42FE-94A3-1C38B0C2D60A}" srcOrd="0" destOrd="0" presId="urn:microsoft.com/office/officeart/2008/layout/HalfCircleOrganizationChart"/>
    <dgm:cxn modelId="{2CC501EB-B009-45F0-A90A-6451D6078135}" type="presParOf" srcId="{4325A2CC-D03A-41B6-B0B3-3050138A7721}" destId="{50F3E266-06F8-4A60-9DFE-F165A1FC65C9}" srcOrd="1" destOrd="0" presId="urn:microsoft.com/office/officeart/2008/layout/HalfCircleOrganizationChart"/>
    <dgm:cxn modelId="{7EE637B5-0C95-4B7A-A451-7614FC8BDDBD}" type="presParOf" srcId="{4325A2CC-D03A-41B6-B0B3-3050138A7721}" destId="{4EED7C6F-4D91-44A2-9234-7FC91BC2DC9B}" srcOrd="2" destOrd="0" presId="urn:microsoft.com/office/officeart/2008/layout/HalfCircleOrganizationChart"/>
    <dgm:cxn modelId="{0C146DAE-EE61-4F4F-890B-B5C532778EC0}" type="presParOf" srcId="{4325A2CC-D03A-41B6-B0B3-3050138A7721}" destId="{E5F08BA4-CE07-4A06-B117-D3C6436606DC}" srcOrd="3" destOrd="0" presId="urn:microsoft.com/office/officeart/2008/layout/HalfCircleOrganizationChart"/>
    <dgm:cxn modelId="{52047904-987A-4A94-B350-F6235EBA4459}" type="presParOf" srcId="{7A0B5CFF-3354-440E-9BC3-16DB6DADED92}" destId="{0E3E19F8-8FCB-4D88-86F5-19EF0E9BBAB4}" srcOrd="1" destOrd="0" presId="urn:microsoft.com/office/officeart/2008/layout/HalfCircleOrganizationChart"/>
    <dgm:cxn modelId="{FDF40814-0849-42B5-919D-74BB25C160C6}" type="presParOf" srcId="{0E3E19F8-8FCB-4D88-86F5-19EF0E9BBAB4}" destId="{1503907C-6CAE-4452-B8B0-A4A73B0A3F51}" srcOrd="0" destOrd="0" presId="urn:microsoft.com/office/officeart/2008/layout/HalfCircleOrganizationChart"/>
    <dgm:cxn modelId="{8C3A7AAA-6AA0-43B7-87F6-124BFA4C4D16}" type="presParOf" srcId="{0E3E19F8-8FCB-4D88-86F5-19EF0E9BBAB4}" destId="{0948E897-92E9-4F4B-B8BA-5C0833E2F2C4}" srcOrd="1" destOrd="0" presId="urn:microsoft.com/office/officeart/2008/layout/HalfCircleOrganizationChart"/>
    <dgm:cxn modelId="{22155915-0543-4762-AA02-CBBD20317744}" type="presParOf" srcId="{0948E897-92E9-4F4B-B8BA-5C0833E2F2C4}" destId="{6274A92B-382B-42F2-AC6B-F98F2C3C1C76}" srcOrd="0" destOrd="0" presId="urn:microsoft.com/office/officeart/2008/layout/HalfCircleOrganizationChart"/>
    <dgm:cxn modelId="{F16CFCE9-9446-4C69-A7C1-A8F27EC4674A}" type="presParOf" srcId="{6274A92B-382B-42F2-AC6B-F98F2C3C1C76}" destId="{A1B81078-ECBB-490C-9523-5931AC0D77F1}" srcOrd="0" destOrd="0" presId="urn:microsoft.com/office/officeart/2008/layout/HalfCircleOrganizationChart"/>
    <dgm:cxn modelId="{9458402B-98BF-4B6F-8BEE-40E1FF412FFE}" type="presParOf" srcId="{6274A92B-382B-42F2-AC6B-F98F2C3C1C76}" destId="{38F5B6BC-B549-4C82-9AE5-54E033B0BF4F}" srcOrd="1" destOrd="0" presId="urn:microsoft.com/office/officeart/2008/layout/HalfCircleOrganizationChart"/>
    <dgm:cxn modelId="{00B866A2-0EF6-432A-BC00-5FD0B2604E1A}" type="presParOf" srcId="{6274A92B-382B-42F2-AC6B-F98F2C3C1C76}" destId="{A94EC5A3-0AE4-48E7-9710-57080DD5BDA2}" srcOrd="2" destOrd="0" presId="urn:microsoft.com/office/officeart/2008/layout/HalfCircleOrganizationChart"/>
    <dgm:cxn modelId="{308E274E-C1E7-49C0-A125-9B7C8A65BB5A}" type="presParOf" srcId="{6274A92B-382B-42F2-AC6B-F98F2C3C1C76}" destId="{99503514-95FE-4BBF-B4AF-B3579B3FD935}" srcOrd="3" destOrd="0" presId="urn:microsoft.com/office/officeart/2008/layout/HalfCircleOrganizationChart"/>
    <dgm:cxn modelId="{CC2BC595-E5A9-4CC4-8B60-29B7AD7E82B9}" type="presParOf" srcId="{0948E897-92E9-4F4B-B8BA-5C0833E2F2C4}" destId="{2C4EEE94-9202-44F3-95D4-CD25E531A9C4}" srcOrd="1" destOrd="0" presId="urn:microsoft.com/office/officeart/2008/layout/HalfCircleOrganizationChart"/>
    <dgm:cxn modelId="{20B5A831-C42C-419C-B56B-FCF519F31862}" type="presParOf" srcId="{0948E897-92E9-4F4B-B8BA-5C0833E2F2C4}" destId="{FFBCCF39-5956-4A38-B59C-8A90529825AD}" srcOrd="2" destOrd="0" presId="urn:microsoft.com/office/officeart/2008/layout/HalfCircleOrganizationChart"/>
    <dgm:cxn modelId="{1FF28380-0CEE-4C1E-8F4D-D7F523DAF771}" type="presParOf" srcId="{0E3E19F8-8FCB-4D88-86F5-19EF0E9BBAB4}" destId="{BA8BAB86-2FA1-456F-842E-06A6BD2953C0}" srcOrd="2" destOrd="0" presId="urn:microsoft.com/office/officeart/2008/layout/HalfCircleOrganizationChart"/>
    <dgm:cxn modelId="{52D0B0A8-2980-4B39-A538-189E4EB4D5C1}" type="presParOf" srcId="{0E3E19F8-8FCB-4D88-86F5-19EF0E9BBAB4}" destId="{23BA3455-3EB1-4BDB-B55D-E65A7C724A3C}" srcOrd="3" destOrd="0" presId="urn:microsoft.com/office/officeart/2008/layout/HalfCircleOrganizationChart"/>
    <dgm:cxn modelId="{4C860985-0D0E-487D-B1E8-34C09A5033AB}" type="presParOf" srcId="{23BA3455-3EB1-4BDB-B55D-E65A7C724A3C}" destId="{A68BBE6C-B97D-4368-A32D-9128DAB84B24}" srcOrd="0" destOrd="0" presId="urn:microsoft.com/office/officeart/2008/layout/HalfCircleOrganizationChart"/>
    <dgm:cxn modelId="{B1877809-4F08-48F3-B337-C25BA49E73E0}" type="presParOf" srcId="{A68BBE6C-B97D-4368-A32D-9128DAB84B24}" destId="{88206FA3-7BBC-4D9E-9666-4EBC0F2E49D6}" srcOrd="0" destOrd="0" presId="urn:microsoft.com/office/officeart/2008/layout/HalfCircleOrganizationChart"/>
    <dgm:cxn modelId="{57C97E8E-36A2-4F7D-A4FB-B71F6D457C6D}" type="presParOf" srcId="{A68BBE6C-B97D-4368-A32D-9128DAB84B24}" destId="{F62ADEDF-BE95-4112-9CAB-90000554CA20}" srcOrd="1" destOrd="0" presId="urn:microsoft.com/office/officeart/2008/layout/HalfCircleOrganizationChart"/>
    <dgm:cxn modelId="{D7504B54-0C48-4A05-9D30-433AD44B56C9}" type="presParOf" srcId="{A68BBE6C-B97D-4368-A32D-9128DAB84B24}" destId="{0C2AE31C-17FA-4235-A3DD-68119371E51A}" srcOrd="2" destOrd="0" presId="urn:microsoft.com/office/officeart/2008/layout/HalfCircleOrganizationChart"/>
    <dgm:cxn modelId="{B48085B5-5822-4ED5-8342-580B50ADB6BD}" type="presParOf" srcId="{A68BBE6C-B97D-4368-A32D-9128DAB84B24}" destId="{315E6B6A-19C3-41A8-A25E-9835009E25DD}" srcOrd="3" destOrd="0" presId="urn:microsoft.com/office/officeart/2008/layout/HalfCircleOrganizationChart"/>
    <dgm:cxn modelId="{CC76989B-E4B1-482B-BA5C-2C40166440FA}" type="presParOf" srcId="{23BA3455-3EB1-4BDB-B55D-E65A7C724A3C}" destId="{88D3BDD1-A902-40F2-8674-07A95055E606}" srcOrd="1" destOrd="0" presId="urn:microsoft.com/office/officeart/2008/layout/HalfCircleOrganizationChart"/>
    <dgm:cxn modelId="{AB80C57F-EB8E-447E-AA89-AE48BA702135}" type="presParOf" srcId="{23BA3455-3EB1-4BDB-B55D-E65A7C724A3C}" destId="{23ED2E55-8B9B-4685-8D07-C07450DD18E5}" srcOrd="2" destOrd="0" presId="urn:microsoft.com/office/officeart/2008/layout/HalfCircleOrganizationChart"/>
    <dgm:cxn modelId="{D201665C-B935-4B0D-956A-CCFB8EF4E4C2}" type="presParOf" srcId="{0E3E19F8-8FCB-4D88-86F5-19EF0E9BBAB4}" destId="{3DAB8D7F-5E7B-4F22-92BF-72145B95010F}" srcOrd="4" destOrd="0" presId="urn:microsoft.com/office/officeart/2008/layout/HalfCircleOrganizationChart"/>
    <dgm:cxn modelId="{59D5773F-5DDD-4A0F-8E0E-9DE57674A622}" type="presParOf" srcId="{0E3E19F8-8FCB-4D88-86F5-19EF0E9BBAB4}" destId="{BE6199AA-CB23-4031-8E18-7B5720FCD4E5}" srcOrd="5" destOrd="0" presId="urn:microsoft.com/office/officeart/2008/layout/HalfCircleOrganizationChart"/>
    <dgm:cxn modelId="{73174FAF-A75A-4E7C-8A7D-03B1DBCCAA83}" type="presParOf" srcId="{BE6199AA-CB23-4031-8E18-7B5720FCD4E5}" destId="{FE5B61E0-3A4C-4D92-A0C8-A0DCF069827B}" srcOrd="0" destOrd="0" presId="urn:microsoft.com/office/officeart/2008/layout/HalfCircleOrganizationChart"/>
    <dgm:cxn modelId="{6EDB5CB3-1303-4C81-87CE-596579C25C48}" type="presParOf" srcId="{FE5B61E0-3A4C-4D92-A0C8-A0DCF069827B}" destId="{4C67AACD-2306-414C-9DE2-4A4CD2D8F2E7}" srcOrd="0" destOrd="0" presId="urn:microsoft.com/office/officeart/2008/layout/HalfCircleOrganizationChart"/>
    <dgm:cxn modelId="{3ED0E6C5-36F7-41A9-AB52-B5F24AE87B55}" type="presParOf" srcId="{FE5B61E0-3A4C-4D92-A0C8-A0DCF069827B}" destId="{126BF304-7828-4FFD-8B43-137226791B32}" srcOrd="1" destOrd="0" presId="urn:microsoft.com/office/officeart/2008/layout/HalfCircleOrganizationChart"/>
    <dgm:cxn modelId="{B5843564-F560-4648-94F0-E42FF227AB74}" type="presParOf" srcId="{FE5B61E0-3A4C-4D92-A0C8-A0DCF069827B}" destId="{66796D75-1B91-4D8A-B6DA-97B069670BE3}" srcOrd="2" destOrd="0" presId="urn:microsoft.com/office/officeart/2008/layout/HalfCircleOrganizationChart"/>
    <dgm:cxn modelId="{DEC653B7-1398-40AB-B5D9-72D0CB9A3E12}" type="presParOf" srcId="{FE5B61E0-3A4C-4D92-A0C8-A0DCF069827B}" destId="{604591BF-D473-4F78-8B50-54BAD4DE7BC2}" srcOrd="3" destOrd="0" presId="urn:microsoft.com/office/officeart/2008/layout/HalfCircleOrganizationChart"/>
    <dgm:cxn modelId="{9B32D6DA-917B-49CA-92DA-003A5E24CD9D}" type="presParOf" srcId="{BE6199AA-CB23-4031-8E18-7B5720FCD4E5}" destId="{132F2649-3E96-4A8C-90DA-338ADC4E1302}" srcOrd="1" destOrd="0" presId="urn:microsoft.com/office/officeart/2008/layout/HalfCircleOrganizationChart"/>
    <dgm:cxn modelId="{8CCB58DB-2ABE-41FA-8C2C-81F3BF1786C5}" type="presParOf" srcId="{BE6199AA-CB23-4031-8E18-7B5720FCD4E5}" destId="{147D2E02-8CC5-4A35-A544-E947A5CC99E3}" srcOrd="2" destOrd="0" presId="urn:microsoft.com/office/officeart/2008/layout/HalfCircleOrganizationChart"/>
    <dgm:cxn modelId="{7C0026F2-8F25-4CA2-8B2B-4F57197CACB0}" type="presParOf" srcId="{7A0B5CFF-3354-440E-9BC3-16DB6DADED92}" destId="{9DFE3ACE-E8A3-4BE3-88B8-B3DCA8742F2F}" srcOrd="2" destOrd="0" presId="urn:microsoft.com/office/officeart/2008/layout/HalfCircleOrganization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4C13C1-1F60-4B23-8A27-0D014A28D448}" type="doc">
      <dgm:prSet loTypeId="urn:microsoft.com/office/officeart/2008/layout/NameandTitleOrganizationalChart" loCatId="hierarchy" qsTypeId="urn:microsoft.com/office/officeart/2005/8/quickstyle/3d1" qsCatId="3D" csTypeId="urn:microsoft.com/office/officeart/2005/8/colors/colorful3" csCatId="colorful" phldr="1"/>
      <dgm:spPr/>
      <dgm:t>
        <a:bodyPr/>
        <a:lstStyle/>
        <a:p>
          <a:endParaRPr lang="hr-HR"/>
        </a:p>
      </dgm:t>
    </dgm:pt>
    <dgm:pt modelId="{4A4123B7-EA0E-411E-8CDA-B4F754439F08}">
      <dgm:prSet phldrT="[Text]"/>
      <dgm:spPr/>
      <dgm:t>
        <a:bodyPr/>
        <a:lstStyle/>
        <a:p>
          <a:r>
            <a:rPr lang="hr-HR"/>
            <a:t>Skupština</a:t>
          </a:r>
        </a:p>
      </dgm:t>
    </dgm:pt>
    <dgm:pt modelId="{9428A166-10AD-4EC2-AD82-06A7D99A0B69}" type="parTrans" cxnId="{B4BA72A2-0A0A-4A0B-85D7-899EEEEB8233}">
      <dgm:prSet/>
      <dgm:spPr/>
      <dgm:t>
        <a:bodyPr/>
        <a:lstStyle/>
        <a:p>
          <a:endParaRPr lang="hr-HR"/>
        </a:p>
      </dgm:t>
    </dgm:pt>
    <dgm:pt modelId="{0CBF3A13-50D9-437D-82DB-DBBAB87F4F81}" type="sibTrans" cxnId="{B4BA72A2-0A0A-4A0B-85D7-899EEEEB8233}">
      <dgm:prSet/>
      <dgm:spPr/>
      <dgm:t>
        <a:bodyPr/>
        <a:lstStyle/>
        <a:p>
          <a:r>
            <a:rPr lang="hr-HR"/>
            <a:t>61 član</a:t>
          </a:r>
        </a:p>
      </dgm:t>
    </dgm:pt>
    <dgm:pt modelId="{4F88F0D5-6F65-4F89-94EE-828288AA5814}" type="asst">
      <dgm:prSet phldrT="[Text]"/>
      <dgm:spPr/>
      <dgm:t>
        <a:bodyPr/>
        <a:lstStyle/>
        <a:p>
          <a:r>
            <a:rPr lang="hr-HR"/>
            <a:t>Upravni odbor</a:t>
          </a:r>
        </a:p>
      </dgm:t>
    </dgm:pt>
    <dgm:pt modelId="{AF10908D-0284-4DF6-AD3C-95E9EFE0D2D4}" type="parTrans" cxnId="{CC89ED4F-212C-45E2-99A0-61D6503A6D82}">
      <dgm:prSet/>
      <dgm:spPr/>
      <dgm:t>
        <a:bodyPr/>
        <a:lstStyle/>
        <a:p>
          <a:endParaRPr lang="hr-HR"/>
        </a:p>
      </dgm:t>
    </dgm:pt>
    <dgm:pt modelId="{831DC45A-CF81-4531-BCEB-F1A0567992AF}" type="sibTrans" cxnId="{CC89ED4F-212C-45E2-99A0-61D6503A6D82}">
      <dgm:prSet/>
      <dgm:spPr/>
      <dgm:t>
        <a:bodyPr/>
        <a:lstStyle/>
        <a:p>
          <a:r>
            <a:rPr lang="hr-HR"/>
            <a:t>17 članova</a:t>
          </a:r>
        </a:p>
      </dgm:t>
    </dgm:pt>
    <dgm:pt modelId="{5C81E35F-5EA7-4EC2-8D19-159695883F2E}">
      <dgm:prSet phldrT="[Text]"/>
      <dgm:spPr/>
      <dgm:t>
        <a:bodyPr/>
        <a:lstStyle/>
        <a:p>
          <a:r>
            <a:rPr lang="hr-HR"/>
            <a:t>Predsjednik LAG-a</a:t>
          </a:r>
        </a:p>
      </dgm:t>
    </dgm:pt>
    <dgm:pt modelId="{83675FFA-2317-4996-8F71-4CA8ED6EC347}" type="parTrans" cxnId="{E283CF5B-B3ED-4E98-8F01-0BA2FA7DC96D}">
      <dgm:prSet/>
      <dgm:spPr/>
      <dgm:t>
        <a:bodyPr/>
        <a:lstStyle/>
        <a:p>
          <a:endParaRPr lang="hr-HR"/>
        </a:p>
      </dgm:t>
    </dgm:pt>
    <dgm:pt modelId="{8C3F7BFC-8D67-4A58-99B5-282EEC3513D4}" type="sibTrans" cxnId="{E283CF5B-B3ED-4E98-8F01-0BA2FA7DC96D}">
      <dgm:prSet/>
      <dgm:spPr/>
      <dgm:t>
        <a:bodyPr/>
        <a:lstStyle/>
        <a:p>
          <a:r>
            <a:rPr lang="hr-HR"/>
            <a:t>1 predsjednik</a:t>
          </a:r>
        </a:p>
      </dgm:t>
    </dgm:pt>
    <dgm:pt modelId="{D9E41D14-4E18-4A3D-A89E-07136E21624E}">
      <dgm:prSet phldrT="[Text]"/>
      <dgm:spPr/>
      <dgm:t>
        <a:bodyPr/>
        <a:lstStyle/>
        <a:p>
          <a:r>
            <a:rPr lang="hr-HR"/>
            <a:t>Voditelj ureda LAG-a</a:t>
          </a:r>
        </a:p>
      </dgm:t>
    </dgm:pt>
    <dgm:pt modelId="{75FD2C49-A988-43FD-95FC-29B70EC6A7BC}" type="parTrans" cxnId="{29FDF148-D351-475F-937D-A65F14E64AB8}">
      <dgm:prSet/>
      <dgm:spPr/>
      <dgm:t>
        <a:bodyPr/>
        <a:lstStyle/>
        <a:p>
          <a:endParaRPr lang="hr-HR"/>
        </a:p>
      </dgm:t>
    </dgm:pt>
    <dgm:pt modelId="{942BB033-E816-4319-8599-F48936E5D81F}" type="sibTrans" cxnId="{29FDF148-D351-475F-937D-A65F14E64AB8}">
      <dgm:prSet/>
      <dgm:spPr/>
      <dgm:t>
        <a:bodyPr/>
        <a:lstStyle/>
        <a:p>
          <a:r>
            <a:rPr lang="hr-HR"/>
            <a:t>1 voditelj</a:t>
          </a:r>
        </a:p>
      </dgm:t>
    </dgm:pt>
    <dgm:pt modelId="{55D9FAC1-ED79-4754-82FA-5D841D32BF3D}">
      <dgm:prSet phldrT="[Text]"/>
      <dgm:spPr/>
      <dgm:t>
        <a:bodyPr/>
        <a:lstStyle/>
        <a:p>
          <a:r>
            <a:rPr lang="hr-HR"/>
            <a:t>Stručni suradnici</a:t>
          </a:r>
        </a:p>
      </dgm:t>
    </dgm:pt>
    <dgm:pt modelId="{56277817-347E-445A-A938-B4F4B9CBFB95}" type="parTrans" cxnId="{AD683D57-36E0-40F5-AF9F-7678AB0653E8}">
      <dgm:prSet/>
      <dgm:spPr/>
      <dgm:t>
        <a:bodyPr/>
        <a:lstStyle/>
        <a:p>
          <a:endParaRPr lang="hr-HR"/>
        </a:p>
      </dgm:t>
    </dgm:pt>
    <dgm:pt modelId="{742B8479-F858-4ACD-8C1E-51F6934E85A5}" type="sibTrans" cxnId="{AD683D57-36E0-40F5-AF9F-7678AB0653E8}">
      <dgm:prSet/>
      <dgm:spPr/>
      <dgm:t>
        <a:bodyPr/>
        <a:lstStyle/>
        <a:p>
          <a:r>
            <a:rPr lang="hr-HR"/>
            <a:t>3 stručna suradnika</a:t>
          </a:r>
        </a:p>
      </dgm:t>
    </dgm:pt>
    <dgm:pt modelId="{9EB38CA5-CDF5-4D8B-A7BC-BA3C04AF14B8}" type="asst">
      <dgm:prSet/>
      <dgm:spPr/>
      <dgm:t>
        <a:bodyPr/>
        <a:lstStyle/>
        <a:p>
          <a:r>
            <a:rPr lang="hr-HR"/>
            <a:t>Nadzorni odbor </a:t>
          </a:r>
        </a:p>
      </dgm:t>
    </dgm:pt>
    <dgm:pt modelId="{362D1C35-1E30-45E5-B366-A6C172DA3D51}" type="parTrans" cxnId="{F2AD00DA-B9EB-40BE-8F5C-44755F655DBE}">
      <dgm:prSet/>
      <dgm:spPr/>
      <dgm:t>
        <a:bodyPr/>
        <a:lstStyle/>
        <a:p>
          <a:endParaRPr lang="hr-HR"/>
        </a:p>
      </dgm:t>
    </dgm:pt>
    <dgm:pt modelId="{35DBBBFE-4740-4BD8-AF43-351F521EFCBD}" type="sibTrans" cxnId="{F2AD00DA-B9EB-40BE-8F5C-44755F655DBE}">
      <dgm:prSet/>
      <dgm:spPr/>
      <dgm:t>
        <a:bodyPr/>
        <a:lstStyle/>
        <a:p>
          <a:r>
            <a:rPr lang="hr-HR"/>
            <a:t>3 člana</a:t>
          </a:r>
        </a:p>
      </dgm:t>
    </dgm:pt>
    <dgm:pt modelId="{E1DB4FFE-1B3C-47D3-9782-FD1F732B1DA7}">
      <dgm:prSet/>
      <dgm:spPr/>
      <dgm:t>
        <a:bodyPr/>
        <a:lstStyle/>
        <a:p>
          <a:r>
            <a:rPr lang="hr-HR"/>
            <a:t>Ocjenjivački odbor</a:t>
          </a:r>
        </a:p>
      </dgm:t>
    </dgm:pt>
    <dgm:pt modelId="{020D1590-ABAD-4B2C-923E-2A7546D20334}" type="parTrans" cxnId="{402FBA3D-A724-416D-9E3C-00E3D8C78619}">
      <dgm:prSet/>
      <dgm:spPr/>
      <dgm:t>
        <a:bodyPr/>
        <a:lstStyle/>
        <a:p>
          <a:endParaRPr lang="hr-HR"/>
        </a:p>
      </dgm:t>
    </dgm:pt>
    <dgm:pt modelId="{BE510C1A-C760-46C9-958E-4A7C292BF943}" type="sibTrans" cxnId="{402FBA3D-A724-416D-9E3C-00E3D8C78619}">
      <dgm:prSet/>
      <dgm:spPr/>
      <dgm:t>
        <a:bodyPr/>
        <a:lstStyle/>
        <a:p>
          <a:r>
            <a:rPr lang="hr-HR"/>
            <a:t>3 člana</a:t>
          </a:r>
        </a:p>
      </dgm:t>
    </dgm:pt>
    <dgm:pt modelId="{3BB95EED-8853-4A7B-9F5A-612BDDF0FD5F}" type="pres">
      <dgm:prSet presAssocID="{814C13C1-1F60-4B23-8A27-0D014A28D448}" presName="hierChild1" presStyleCnt="0">
        <dgm:presLayoutVars>
          <dgm:orgChart val="1"/>
          <dgm:chPref val="1"/>
          <dgm:dir/>
          <dgm:animOne val="branch"/>
          <dgm:animLvl val="lvl"/>
          <dgm:resizeHandles/>
        </dgm:presLayoutVars>
      </dgm:prSet>
      <dgm:spPr/>
      <dgm:t>
        <a:bodyPr/>
        <a:lstStyle/>
        <a:p>
          <a:endParaRPr lang="hr-HR"/>
        </a:p>
      </dgm:t>
    </dgm:pt>
    <dgm:pt modelId="{0B56A1BF-4314-4C6B-8D90-5318130F72CB}" type="pres">
      <dgm:prSet presAssocID="{4A4123B7-EA0E-411E-8CDA-B4F754439F08}" presName="hierRoot1" presStyleCnt="0">
        <dgm:presLayoutVars>
          <dgm:hierBranch val="init"/>
        </dgm:presLayoutVars>
      </dgm:prSet>
      <dgm:spPr/>
      <dgm:t>
        <a:bodyPr/>
        <a:lstStyle/>
        <a:p>
          <a:endParaRPr lang="hr-HR"/>
        </a:p>
      </dgm:t>
    </dgm:pt>
    <dgm:pt modelId="{34DEC24F-A98E-4AAE-A0AB-6E2AE7AE0847}" type="pres">
      <dgm:prSet presAssocID="{4A4123B7-EA0E-411E-8CDA-B4F754439F08}" presName="rootComposite1" presStyleCnt="0"/>
      <dgm:spPr/>
      <dgm:t>
        <a:bodyPr/>
        <a:lstStyle/>
        <a:p>
          <a:endParaRPr lang="hr-HR"/>
        </a:p>
      </dgm:t>
    </dgm:pt>
    <dgm:pt modelId="{DFC77E9C-9DDB-4AD0-8EEA-FA3523245422}" type="pres">
      <dgm:prSet presAssocID="{4A4123B7-EA0E-411E-8CDA-B4F754439F08}" presName="rootText1" presStyleLbl="node0" presStyleIdx="0" presStyleCnt="1">
        <dgm:presLayoutVars>
          <dgm:chMax/>
          <dgm:chPref val="3"/>
        </dgm:presLayoutVars>
      </dgm:prSet>
      <dgm:spPr/>
      <dgm:t>
        <a:bodyPr/>
        <a:lstStyle/>
        <a:p>
          <a:endParaRPr lang="hr-HR"/>
        </a:p>
      </dgm:t>
    </dgm:pt>
    <dgm:pt modelId="{9CD570CC-6E4C-4C1F-9750-4B59DB0266D4}" type="pres">
      <dgm:prSet presAssocID="{4A4123B7-EA0E-411E-8CDA-B4F754439F08}" presName="titleText1" presStyleLbl="fgAcc0" presStyleIdx="0" presStyleCnt="1">
        <dgm:presLayoutVars>
          <dgm:chMax val="0"/>
          <dgm:chPref val="0"/>
        </dgm:presLayoutVars>
      </dgm:prSet>
      <dgm:spPr/>
      <dgm:t>
        <a:bodyPr/>
        <a:lstStyle/>
        <a:p>
          <a:endParaRPr lang="hr-HR"/>
        </a:p>
      </dgm:t>
    </dgm:pt>
    <dgm:pt modelId="{1B28033F-A8C9-4805-802D-51DE007BF34C}" type="pres">
      <dgm:prSet presAssocID="{4A4123B7-EA0E-411E-8CDA-B4F754439F08}" presName="rootConnector1" presStyleLbl="node1" presStyleIdx="0" presStyleCnt="4"/>
      <dgm:spPr/>
      <dgm:t>
        <a:bodyPr/>
        <a:lstStyle/>
        <a:p>
          <a:endParaRPr lang="hr-HR"/>
        </a:p>
      </dgm:t>
    </dgm:pt>
    <dgm:pt modelId="{A841DE3F-8EDC-402C-8697-D960AE6A38AD}" type="pres">
      <dgm:prSet presAssocID="{4A4123B7-EA0E-411E-8CDA-B4F754439F08}" presName="hierChild2" presStyleCnt="0"/>
      <dgm:spPr/>
      <dgm:t>
        <a:bodyPr/>
        <a:lstStyle/>
        <a:p>
          <a:endParaRPr lang="hr-HR"/>
        </a:p>
      </dgm:t>
    </dgm:pt>
    <dgm:pt modelId="{A930D828-4106-4DED-A79C-B260B04DC7EB}" type="pres">
      <dgm:prSet presAssocID="{83675FFA-2317-4996-8F71-4CA8ED6EC347}" presName="Name37" presStyleLbl="parChTrans1D2" presStyleIdx="0" presStyleCnt="6"/>
      <dgm:spPr/>
      <dgm:t>
        <a:bodyPr/>
        <a:lstStyle/>
        <a:p>
          <a:endParaRPr lang="hr-HR"/>
        </a:p>
      </dgm:t>
    </dgm:pt>
    <dgm:pt modelId="{0B7EB1A4-143E-4008-9DBA-907A46E112F9}" type="pres">
      <dgm:prSet presAssocID="{5C81E35F-5EA7-4EC2-8D19-159695883F2E}" presName="hierRoot2" presStyleCnt="0">
        <dgm:presLayoutVars>
          <dgm:hierBranch val="init"/>
        </dgm:presLayoutVars>
      </dgm:prSet>
      <dgm:spPr/>
      <dgm:t>
        <a:bodyPr/>
        <a:lstStyle/>
        <a:p>
          <a:endParaRPr lang="hr-HR"/>
        </a:p>
      </dgm:t>
    </dgm:pt>
    <dgm:pt modelId="{8ACF2843-C5C1-4B5D-A664-2662C4E070F8}" type="pres">
      <dgm:prSet presAssocID="{5C81E35F-5EA7-4EC2-8D19-159695883F2E}" presName="rootComposite" presStyleCnt="0"/>
      <dgm:spPr/>
      <dgm:t>
        <a:bodyPr/>
        <a:lstStyle/>
        <a:p>
          <a:endParaRPr lang="hr-HR"/>
        </a:p>
      </dgm:t>
    </dgm:pt>
    <dgm:pt modelId="{37AECFAB-84AE-4F5E-8DF1-203A4391EA08}" type="pres">
      <dgm:prSet presAssocID="{5C81E35F-5EA7-4EC2-8D19-159695883F2E}" presName="rootText" presStyleLbl="node1" presStyleIdx="0" presStyleCnt="4">
        <dgm:presLayoutVars>
          <dgm:chMax/>
          <dgm:chPref val="3"/>
        </dgm:presLayoutVars>
      </dgm:prSet>
      <dgm:spPr/>
      <dgm:t>
        <a:bodyPr/>
        <a:lstStyle/>
        <a:p>
          <a:endParaRPr lang="hr-HR"/>
        </a:p>
      </dgm:t>
    </dgm:pt>
    <dgm:pt modelId="{84AB5EBF-5407-4203-9912-F165EF86A8ED}" type="pres">
      <dgm:prSet presAssocID="{5C81E35F-5EA7-4EC2-8D19-159695883F2E}" presName="titleText2" presStyleLbl="fgAcc1" presStyleIdx="0" presStyleCnt="4">
        <dgm:presLayoutVars>
          <dgm:chMax val="0"/>
          <dgm:chPref val="0"/>
        </dgm:presLayoutVars>
      </dgm:prSet>
      <dgm:spPr/>
      <dgm:t>
        <a:bodyPr/>
        <a:lstStyle/>
        <a:p>
          <a:endParaRPr lang="hr-HR"/>
        </a:p>
      </dgm:t>
    </dgm:pt>
    <dgm:pt modelId="{9FE8C2CE-4993-4B21-9F01-EAF7540A0041}" type="pres">
      <dgm:prSet presAssocID="{5C81E35F-5EA7-4EC2-8D19-159695883F2E}" presName="rootConnector" presStyleLbl="node2" presStyleIdx="0" presStyleCnt="0"/>
      <dgm:spPr/>
      <dgm:t>
        <a:bodyPr/>
        <a:lstStyle/>
        <a:p>
          <a:endParaRPr lang="hr-HR"/>
        </a:p>
      </dgm:t>
    </dgm:pt>
    <dgm:pt modelId="{713F4D18-A72D-41CA-B9FB-AEBD6453C8C1}" type="pres">
      <dgm:prSet presAssocID="{5C81E35F-5EA7-4EC2-8D19-159695883F2E}" presName="hierChild4" presStyleCnt="0"/>
      <dgm:spPr/>
      <dgm:t>
        <a:bodyPr/>
        <a:lstStyle/>
        <a:p>
          <a:endParaRPr lang="hr-HR"/>
        </a:p>
      </dgm:t>
    </dgm:pt>
    <dgm:pt modelId="{8FADB2FA-B715-40DB-90F4-F35A7B38B84E}" type="pres">
      <dgm:prSet presAssocID="{5C81E35F-5EA7-4EC2-8D19-159695883F2E}" presName="hierChild5" presStyleCnt="0"/>
      <dgm:spPr/>
      <dgm:t>
        <a:bodyPr/>
        <a:lstStyle/>
        <a:p>
          <a:endParaRPr lang="hr-HR"/>
        </a:p>
      </dgm:t>
    </dgm:pt>
    <dgm:pt modelId="{985C40A6-6E8F-49BD-B4D1-A6A4CC054A7F}" type="pres">
      <dgm:prSet presAssocID="{75FD2C49-A988-43FD-95FC-29B70EC6A7BC}" presName="Name37" presStyleLbl="parChTrans1D2" presStyleIdx="1" presStyleCnt="6"/>
      <dgm:spPr/>
      <dgm:t>
        <a:bodyPr/>
        <a:lstStyle/>
        <a:p>
          <a:endParaRPr lang="hr-HR"/>
        </a:p>
      </dgm:t>
    </dgm:pt>
    <dgm:pt modelId="{8FCFBDB2-1981-46A7-B826-D6FDC51FF0AD}" type="pres">
      <dgm:prSet presAssocID="{D9E41D14-4E18-4A3D-A89E-07136E21624E}" presName="hierRoot2" presStyleCnt="0">
        <dgm:presLayoutVars>
          <dgm:hierBranch val="init"/>
        </dgm:presLayoutVars>
      </dgm:prSet>
      <dgm:spPr/>
      <dgm:t>
        <a:bodyPr/>
        <a:lstStyle/>
        <a:p>
          <a:endParaRPr lang="hr-HR"/>
        </a:p>
      </dgm:t>
    </dgm:pt>
    <dgm:pt modelId="{B4AA6182-E6A9-4AD1-8532-0636EEDE195F}" type="pres">
      <dgm:prSet presAssocID="{D9E41D14-4E18-4A3D-A89E-07136E21624E}" presName="rootComposite" presStyleCnt="0"/>
      <dgm:spPr/>
      <dgm:t>
        <a:bodyPr/>
        <a:lstStyle/>
        <a:p>
          <a:endParaRPr lang="hr-HR"/>
        </a:p>
      </dgm:t>
    </dgm:pt>
    <dgm:pt modelId="{852CB74E-BBAF-430A-8C22-571FF4A5D4B0}" type="pres">
      <dgm:prSet presAssocID="{D9E41D14-4E18-4A3D-A89E-07136E21624E}" presName="rootText" presStyleLbl="node1" presStyleIdx="1" presStyleCnt="4">
        <dgm:presLayoutVars>
          <dgm:chMax/>
          <dgm:chPref val="3"/>
        </dgm:presLayoutVars>
      </dgm:prSet>
      <dgm:spPr/>
      <dgm:t>
        <a:bodyPr/>
        <a:lstStyle/>
        <a:p>
          <a:endParaRPr lang="hr-HR"/>
        </a:p>
      </dgm:t>
    </dgm:pt>
    <dgm:pt modelId="{0607C830-ED0B-4F61-AE94-5A201A5E1021}" type="pres">
      <dgm:prSet presAssocID="{D9E41D14-4E18-4A3D-A89E-07136E21624E}" presName="titleText2" presStyleLbl="fgAcc1" presStyleIdx="1" presStyleCnt="4">
        <dgm:presLayoutVars>
          <dgm:chMax val="0"/>
          <dgm:chPref val="0"/>
        </dgm:presLayoutVars>
      </dgm:prSet>
      <dgm:spPr/>
      <dgm:t>
        <a:bodyPr/>
        <a:lstStyle/>
        <a:p>
          <a:endParaRPr lang="hr-HR"/>
        </a:p>
      </dgm:t>
    </dgm:pt>
    <dgm:pt modelId="{6E4A2D0C-CA75-461C-97C2-BD214B00B3CA}" type="pres">
      <dgm:prSet presAssocID="{D9E41D14-4E18-4A3D-A89E-07136E21624E}" presName="rootConnector" presStyleLbl="node2" presStyleIdx="0" presStyleCnt="0"/>
      <dgm:spPr/>
      <dgm:t>
        <a:bodyPr/>
        <a:lstStyle/>
        <a:p>
          <a:endParaRPr lang="hr-HR"/>
        </a:p>
      </dgm:t>
    </dgm:pt>
    <dgm:pt modelId="{89C1EB08-8183-4C0D-AED3-31339A74B8AC}" type="pres">
      <dgm:prSet presAssocID="{D9E41D14-4E18-4A3D-A89E-07136E21624E}" presName="hierChild4" presStyleCnt="0"/>
      <dgm:spPr/>
      <dgm:t>
        <a:bodyPr/>
        <a:lstStyle/>
        <a:p>
          <a:endParaRPr lang="hr-HR"/>
        </a:p>
      </dgm:t>
    </dgm:pt>
    <dgm:pt modelId="{DA267A23-61E4-42E1-8D83-FC7E0D936972}" type="pres">
      <dgm:prSet presAssocID="{D9E41D14-4E18-4A3D-A89E-07136E21624E}" presName="hierChild5" presStyleCnt="0"/>
      <dgm:spPr/>
      <dgm:t>
        <a:bodyPr/>
        <a:lstStyle/>
        <a:p>
          <a:endParaRPr lang="hr-HR"/>
        </a:p>
      </dgm:t>
    </dgm:pt>
    <dgm:pt modelId="{7C950D51-3178-40F1-8A81-16C691C379F2}" type="pres">
      <dgm:prSet presAssocID="{56277817-347E-445A-A938-B4F4B9CBFB95}" presName="Name37" presStyleLbl="parChTrans1D2" presStyleIdx="2" presStyleCnt="6"/>
      <dgm:spPr/>
      <dgm:t>
        <a:bodyPr/>
        <a:lstStyle/>
        <a:p>
          <a:endParaRPr lang="hr-HR"/>
        </a:p>
      </dgm:t>
    </dgm:pt>
    <dgm:pt modelId="{BA8C6760-67B5-4893-8321-5D57966302D1}" type="pres">
      <dgm:prSet presAssocID="{55D9FAC1-ED79-4754-82FA-5D841D32BF3D}" presName="hierRoot2" presStyleCnt="0">
        <dgm:presLayoutVars>
          <dgm:hierBranch val="init"/>
        </dgm:presLayoutVars>
      </dgm:prSet>
      <dgm:spPr/>
      <dgm:t>
        <a:bodyPr/>
        <a:lstStyle/>
        <a:p>
          <a:endParaRPr lang="hr-HR"/>
        </a:p>
      </dgm:t>
    </dgm:pt>
    <dgm:pt modelId="{FC52ECC8-7201-40E2-AEAB-DDF1444E73E9}" type="pres">
      <dgm:prSet presAssocID="{55D9FAC1-ED79-4754-82FA-5D841D32BF3D}" presName="rootComposite" presStyleCnt="0"/>
      <dgm:spPr/>
      <dgm:t>
        <a:bodyPr/>
        <a:lstStyle/>
        <a:p>
          <a:endParaRPr lang="hr-HR"/>
        </a:p>
      </dgm:t>
    </dgm:pt>
    <dgm:pt modelId="{B6C0C049-392C-4E3B-9198-52D64DAE7018}" type="pres">
      <dgm:prSet presAssocID="{55D9FAC1-ED79-4754-82FA-5D841D32BF3D}" presName="rootText" presStyleLbl="node1" presStyleIdx="2" presStyleCnt="4">
        <dgm:presLayoutVars>
          <dgm:chMax/>
          <dgm:chPref val="3"/>
        </dgm:presLayoutVars>
      </dgm:prSet>
      <dgm:spPr/>
      <dgm:t>
        <a:bodyPr/>
        <a:lstStyle/>
        <a:p>
          <a:endParaRPr lang="hr-HR"/>
        </a:p>
      </dgm:t>
    </dgm:pt>
    <dgm:pt modelId="{5FF395BF-31D4-4EE1-97D6-AB6AACE20C7B}" type="pres">
      <dgm:prSet presAssocID="{55D9FAC1-ED79-4754-82FA-5D841D32BF3D}" presName="titleText2" presStyleLbl="fgAcc1" presStyleIdx="2" presStyleCnt="4">
        <dgm:presLayoutVars>
          <dgm:chMax val="0"/>
          <dgm:chPref val="0"/>
        </dgm:presLayoutVars>
      </dgm:prSet>
      <dgm:spPr/>
      <dgm:t>
        <a:bodyPr/>
        <a:lstStyle/>
        <a:p>
          <a:endParaRPr lang="hr-HR"/>
        </a:p>
      </dgm:t>
    </dgm:pt>
    <dgm:pt modelId="{9E85CC32-DD8C-48E2-B4AA-E0806E397FBD}" type="pres">
      <dgm:prSet presAssocID="{55D9FAC1-ED79-4754-82FA-5D841D32BF3D}" presName="rootConnector" presStyleLbl="node2" presStyleIdx="0" presStyleCnt="0"/>
      <dgm:spPr/>
      <dgm:t>
        <a:bodyPr/>
        <a:lstStyle/>
        <a:p>
          <a:endParaRPr lang="hr-HR"/>
        </a:p>
      </dgm:t>
    </dgm:pt>
    <dgm:pt modelId="{2CDB0588-73CC-4864-94D0-D9C7844CB439}" type="pres">
      <dgm:prSet presAssocID="{55D9FAC1-ED79-4754-82FA-5D841D32BF3D}" presName="hierChild4" presStyleCnt="0"/>
      <dgm:spPr/>
      <dgm:t>
        <a:bodyPr/>
        <a:lstStyle/>
        <a:p>
          <a:endParaRPr lang="hr-HR"/>
        </a:p>
      </dgm:t>
    </dgm:pt>
    <dgm:pt modelId="{35155B7B-8E6C-463F-B018-002C59519ED6}" type="pres">
      <dgm:prSet presAssocID="{55D9FAC1-ED79-4754-82FA-5D841D32BF3D}" presName="hierChild5" presStyleCnt="0"/>
      <dgm:spPr/>
      <dgm:t>
        <a:bodyPr/>
        <a:lstStyle/>
        <a:p>
          <a:endParaRPr lang="hr-HR"/>
        </a:p>
      </dgm:t>
    </dgm:pt>
    <dgm:pt modelId="{75961CC9-6F5B-4259-BB18-3D62E811B3F0}" type="pres">
      <dgm:prSet presAssocID="{020D1590-ABAD-4B2C-923E-2A7546D20334}" presName="Name37" presStyleLbl="parChTrans1D2" presStyleIdx="3" presStyleCnt="6"/>
      <dgm:spPr/>
      <dgm:t>
        <a:bodyPr/>
        <a:lstStyle/>
        <a:p>
          <a:endParaRPr lang="hr-HR"/>
        </a:p>
      </dgm:t>
    </dgm:pt>
    <dgm:pt modelId="{9759A9E8-818C-4FAE-BB6D-0297758E6E9D}" type="pres">
      <dgm:prSet presAssocID="{E1DB4FFE-1B3C-47D3-9782-FD1F732B1DA7}" presName="hierRoot2" presStyleCnt="0">
        <dgm:presLayoutVars>
          <dgm:hierBranch val="init"/>
        </dgm:presLayoutVars>
      </dgm:prSet>
      <dgm:spPr/>
      <dgm:t>
        <a:bodyPr/>
        <a:lstStyle/>
        <a:p>
          <a:endParaRPr lang="hr-HR"/>
        </a:p>
      </dgm:t>
    </dgm:pt>
    <dgm:pt modelId="{85AAB35D-0E46-4B8B-8734-DEFDB3DC0EA0}" type="pres">
      <dgm:prSet presAssocID="{E1DB4FFE-1B3C-47D3-9782-FD1F732B1DA7}" presName="rootComposite" presStyleCnt="0"/>
      <dgm:spPr/>
      <dgm:t>
        <a:bodyPr/>
        <a:lstStyle/>
        <a:p>
          <a:endParaRPr lang="hr-HR"/>
        </a:p>
      </dgm:t>
    </dgm:pt>
    <dgm:pt modelId="{53707F96-3A63-4CA3-BF6C-98E131BA03D7}" type="pres">
      <dgm:prSet presAssocID="{E1DB4FFE-1B3C-47D3-9782-FD1F732B1DA7}" presName="rootText" presStyleLbl="node1" presStyleIdx="3" presStyleCnt="4">
        <dgm:presLayoutVars>
          <dgm:chMax/>
          <dgm:chPref val="3"/>
        </dgm:presLayoutVars>
      </dgm:prSet>
      <dgm:spPr/>
      <dgm:t>
        <a:bodyPr/>
        <a:lstStyle/>
        <a:p>
          <a:endParaRPr lang="hr-HR"/>
        </a:p>
      </dgm:t>
    </dgm:pt>
    <dgm:pt modelId="{5B566B07-7A00-478B-8A0D-52C24A1D3584}" type="pres">
      <dgm:prSet presAssocID="{E1DB4FFE-1B3C-47D3-9782-FD1F732B1DA7}" presName="titleText2" presStyleLbl="fgAcc1" presStyleIdx="3" presStyleCnt="4">
        <dgm:presLayoutVars>
          <dgm:chMax val="0"/>
          <dgm:chPref val="0"/>
        </dgm:presLayoutVars>
      </dgm:prSet>
      <dgm:spPr/>
      <dgm:t>
        <a:bodyPr/>
        <a:lstStyle/>
        <a:p>
          <a:endParaRPr lang="hr-HR"/>
        </a:p>
      </dgm:t>
    </dgm:pt>
    <dgm:pt modelId="{FE84357B-45B5-4C6B-90FC-111177693B5C}" type="pres">
      <dgm:prSet presAssocID="{E1DB4FFE-1B3C-47D3-9782-FD1F732B1DA7}" presName="rootConnector" presStyleLbl="node2" presStyleIdx="0" presStyleCnt="0"/>
      <dgm:spPr/>
      <dgm:t>
        <a:bodyPr/>
        <a:lstStyle/>
        <a:p>
          <a:endParaRPr lang="hr-HR"/>
        </a:p>
      </dgm:t>
    </dgm:pt>
    <dgm:pt modelId="{BE82A939-7D46-4EF9-BBE4-C6BFCB959500}" type="pres">
      <dgm:prSet presAssocID="{E1DB4FFE-1B3C-47D3-9782-FD1F732B1DA7}" presName="hierChild4" presStyleCnt="0"/>
      <dgm:spPr/>
      <dgm:t>
        <a:bodyPr/>
        <a:lstStyle/>
        <a:p>
          <a:endParaRPr lang="hr-HR"/>
        </a:p>
      </dgm:t>
    </dgm:pt>
    <dgm:pt modelId="{15544B2D-369B-424A-89EF-94C2130B575D}" type="pres">
      <dgm:prSet presAssocID="{E1DB4FFE-1B3C-47D3-9782-FD1F732B1DA7}" presName="hierChild5" presStyleCnt="0"/>
      <dgm:spPr/>
      <dgm:t>
        <a:bodyPr/>
        <a:lstStyle/>
        <a:p>
          <a:endParaRPr lang="hr-HR"/>
        </a:p>
      </dgm:t>
    </dgm:pt>
    <dgm:pt modelId="{360E6582-3604-4448-8889-3F94B7B9AD90}" type="pres">
      <dgm:prSet presAssocID="{4A4123B7-EA0E-411E-8CDA-B4F754439F08}" presName="hierChild3" presStyleCnt="0"/>
      <dgm:spPr/>
      <dgm:t>
        <a:bodyPr/>
        <a:lstStyle/>
        <a:p>
          <a:endParaRPr lang="hr-HR"/>
        </a:p>
      </dgm:t>
    </dgm:pt>
    <dgm:pt modelId="{9A9AFD2D-1311-4CBE-B752-A9595A3A7EC2}" type="pres">
      <dgm:prSet presAssocID="{AF10908D-0284-4DF6-AD3C-95E9EFE0D2D4}" presName="Name96" presStyleLbl="parChTrans1D2" presStyleIdx="4" presStyleCnt="6"/>
      <dgm:spPr/>
      <dgm:t>
        <a:bodyPr/>
        <a:lstStyle/>
        <a:p>
          <a:endParaRPr lang="hr-HR"/>
        </a:p>
      </dgm:t>
    </dgm:pt>
    <dgm:pt modelId="{D77C34C1-A3BA-4804-800B-A1506A3DDB23}" type="pres">
      <dgm:prSet presAssocID="{4F88F0D5-6F65-4F89-94EE-828288AA5814}" presName="hierRoot3" presStyleCnt="0">
        <dgm:presLayoutVars>
          <dgm:hierBranch val="init"/>
        </dgm:presLayoutVars>
      </dgm:prSet>
      <dgm:spPr/>
      <dgm:t>
        <a:bodyPr/>
        <a:lstStyle/>
        <a:p>
          <a:endParaRPr lang="hr-HR"/>
        </a:p>
      </dgm:t>
    </dgm:pt>
    <dgm:pt modelId="{886CB52C-3190-45FE-ADB2-BFE1CB6341C9}" type="pres">
      <dgm:prSet presAssocID="{4F88F0D5-6F65-4F89-94EE-828288AA5814}" presName="rootComposite3" presStyleCnt="0"/>
      <dgm:spPr/>
      <dgm:t>
        <a:bodyPr/>
        <a:lstStyle/>
        <a:p>
          <a:endParaRPr lang="hr-HR"/>
        </a:p>
      </dgm:t>
    </dgm:pt>
    <dgm:pt modelId="{DD3608C9-C4C4-4B63-A2BE-E8A43E106A01}" type="pres">
      <dgm:prSet presAssocID="{4F88F0D5-6F65-4F89-94EE-828288AA5814}" presName="rootText3" presStyleLbl="asst1" presStyleIdx="0" presStyleCnt="2">
        <dgm:presLayoutVars>
          <dgm:chPref val="3"/>
        </dgm:presLayoutVars>
      </dgm:prSet>
      <dgm:spPr/>
      <dgm:t>
        <a:bodyPr/>
        <a:lstStyle/>
        <a:p>
          <a:endParaRPr lang="hr-HR"/>
        </a:p>
      </dgm:t>
    </dgm:pt>
    <dgm:pt modelId="{C5B4B210-BFCC-407C-A5F6-D5273DBBB35A}" type="pres">
      <dgm:prSet presAssocID="{4F88F0D5-6F65-4F89-94EE-828288AA5814}" presName="titleText3" presStyleLbl="fgAcc2" presStyleIdx="0" presStyleCnt="2">
        <dgm:presLayoutVars>
          <dgm:chMax val="0"/>
          <dgm:chPref val="0"/>
        </dgm:presLayoutVars>
      </dgm:prSet>
      <dgm:spPr/>
      <dgm:t>
        <a:bodyPr/>
        <a:lstStyle/>
        <a:p>
          <a:endParaRPr lang="hr-HR"/>
        </a:p>
      </dgm:t>
    </dgm:pt>
    <dgm:pt modelId="{8A29CCF8-D04B-4965-A930-1378A52CFB24}" type="pres">
      <dgm:prSet presAssocID="{4F88F0D5-6F65-4F89-94EE-828288AA5814}" presName="rootConnector3" presStyleLbl="asst1" presStyleIdx="0" presStyleCnt="2"/>
      <dgm:spPr/>
      <dgm:t>
        <a:bodyPr/>
        <a:lstStyle/>
        <a:p>
          <a:endParaRPr lang="hr-HR"/>
        </a:p>
      </dgm:t>
    </dgm:pt>
    <dgm:pt modelId="{C2CB0B56-D351-4CFC-BA14-BB1DEA8AF07B}" type="pres">
      <dgm:prSet presAssocID="{4F88F0D5-6F65-4F89-94EE-828288AA5814}" presName="hierChild6" presStyleCnt="0"/>
      <dgm:spPr/>
      <dgm:t>
        <a:bodyPr/>
        <a:lstStyle/>
        <a:p>
          <a:endParaRPr lang="hr-HR"/>
        </a:p>
      </dgm:t>
    </dgm:pt>
    <dgm:pt modelId="{6F4500D5-E2EF-4569-934F-A38B84FF44B3}" type="pres">
      <dgm:prSet presAssocID="{4F88F0D5-6F65-4F89-94EE-828288AA5814}" presName="hierChild7" presStyleCnt="0"/>
      <dgm:spPr/>
      <dgm:t>
        <a:bodyPr/>
        <a:lstStyle/>
        <a:p>
          <a:endParaRPr lang="hr-HR"/>
        </a:p>
      </dgm:t>
    </dgm:pt>
    <dgm:pt modelId="{DF0376BB-04B6-4F5C-A515-36F973E9569C}" type="pres">
      <dgm:prSet presAssocID="{362D1C35-1E30-45E5-B366-A6C172DA3D51}" presName="Name96" presStyleLbl="parChTrans1D2" presStyleIdx="5" presStyleCnt="6"/>
      <dgm:spPr/>
      <dgm:t>
        <a:bodyPr/>
        <a:lstStyle/>
        <a:p>
          <a:endParaRPr lang="hr-HR"/>
        </a:p>
      </dgm:t>
    </dgm:pt>
    <dgm:pt modelId="{FBCF6BD5-6E24-48BD-876B-73E59AB50C88}" type="pres">
      <dgm:prSet presAssocID="{9EB38CA5-CDF5-4D8B-A7BC-BA3C04AF14B8}" presName="hierRoot3" presStyleCnt="0">
        <dgm:presLayoutVars>
          <dgm:hierBranch val="init"/>
        </dgm:presLayoutVars>
      </dgm:prSet>
      <dgm:spPr/>
      <dgm:t>
        <a:bodyPr/>
        <a:lstStyle/>
        <a:p>
          <a:endParaRPr lang="hr-HR"/>
        </a:p>
      </dgm:t>
    </dgm:pt>
    <dgm:pt modelId="{71086C8A-92FB-45AE-8B27-7CBD0632C8BF}" type="pres">
      <dgm:prSet presAssocID="{9EB38CA5-CDF5-4D8B-A7BC-BA3C04AF14B8}" presName="rootComposite3" presStyleCnt="0"/>
      <dgm:spPr/>
      <dgm:t>
        <a:bodyPr/>
        <a:lstStyle/>
        <a:p>
          <a:endParaRPr lang="hr-HR"/>
        </a:p>
      </dgm:t>
    </dgm:pt>
    <dgm:pt modelId="{D0BECEBA-BE88-4889-9709-B73CE5B7ED16}" type="pres">
      <dgm:prSet presAssocID="{9EB38CA5-CDF5-4D8B-A7BC-BA3C04AF14B8}" presName="rootText3" presStyleLbl="asst1" presStyleIdx="1" presStyleCnt="2">
        <dgm:presLayoutVars>
          <dgm:chPref val="3"/>
        </dgm:presLayoutVars>
      </dgm:prSet>
      <dgm:spPr/>
      <dgm:t>
        <a:bodyPr/>
        <a:lstStyle/>
        <a:p>
          <a:endParaRPr lang="hr-HR"/>
        </a:p>
      </dgm:t>
    </dgm:pt>
    <dgm:pt modelId="{42BB67B4-88A6-469D-BC35-4AE16C43D5A3}" type="pres">
      <dgm:prSet presAssocID="{9EB38CA5-CDF5-4D8B-A7BC-BA3C04AF14B8}" presName="titleText3" presStyleLbl="fgAcc2" presStyleIdx="1" presStyleCnt="2">
        <dgm:presLayoutVars>
          <dgm:chMax val="0"/>
          <dgm:chPref val="0"/>
        </dgm:presLayoutVars>
      </dgm:prSet>
      <dgm:spPr/>
      <dgm:t>
        <a:bodyPr/>
        <a:lstStyle/>
        <a:p>
          <a:endParaRPr lang="hr-HR"/>
        </a:p>
      </dgm:t>
    </dgm:pt>
    <dgm:pt modelId="{0CEC12C6-43DA-4110-AC1F-DC8A4E3029BF}" type="pres">
      <dgm:prSet presAssocID="{9EB38CA5-CDF5-4D8B-A7BC-BA3C04AF14B8}" presName="rootConnector3" presStyleLbl="asst1" presStyleIdx="1" presStyleCnt="2"/>
      <dgm:spPr/>
      <dgm:t>
        <a:bodyPr/>
        <a:lstStyle/>
        <a:p>
          <a:endParaRPr lang="hr-HR"/>
        </a:p>
      </dgm:t>
    </dgm:pt>
    <dgm:pt modelId="{0F5F08FE-9EB6-4AB5-A3F9-713C1DB3328B}" type="pres">
      <dgm:prSet presAssocID="{9EB38CA5-CDF5-4D8B-A7BC-BA3C04AF14B8}" presName="hierChild6" presStyleCnt="0"/>
      <dgm:spPr/>
      <dgm:t>
        <a:bodyPr/>
        <a:lstStyle/>
        <a:p>
          <a:endParaRPr lang="hr-HR"/>
        </a:p>
      </dgm:t>
    </dgm:pt>
    <dgm:pt modelId="{6FFD7717-5362-45C7-8C66-CCB96CB41DB7}" type="pres">
      <dgm:prSet presAssocID="{9EB38CA5-CDF5-4D8B-A7BC-BA3C04AF14B8}" presName="hierChild7" presStyleCnt="0"/>
      <dgm:spPr/>
      <dgm:t>
        <a:bodyPr/>
        <a:lstStyle/>
        <a:p>
          <a:endParaRPr lang="hr-HR"/>
        </a:p>
      </dgm:t>
    </dgm:pt>
  </dgm:ptLst>
  <dgm:cxnLst>
    <dgm:cxn modelId="{6F368565-D54F-4EC4-9FD0-DA799C6180BE}" type="presOf" srcId="{742B8479-F858-4ACD-8C1E-51F6934E85A5}" destId="{5FF395BF-31D4-4EE1-97D6-AB6AACE20C7B}" srcOrd="0" destOrd="0" presId="urn:microsoft.com/office/officeart/2008/layout/NameandTitleOrganizationalChart"/>
    <dgm:cxn modelId="{E2307B37-C939-40BA-B2FF-51212ED729A2}" type="presOf" srcId="{D9E41D14-4E18-4A3D-A89E-07136E21624E}" destId="{6E4A2D0C-CA75-461C-97C2-BD214B00B3CA}" srcOrd="1" destOrd="0" presId="urn:microsoft.com/office/officeart/2008/layout/NameandTitleOrganizationalChart"/>
    <dgm:cxn modelId="{5A55C4C2-2A5D-4C42-AE23-9E4EFD3191C4}" type="presOf" srcId="{020D1590-ABAD-4B2C-923E-2A7546D20334}" destId="{75961CC9-6F5B-4259-BB18-3D62E811B3F0}" srcOrd="0" destOrd="0" presId="urn:microsoft.com/office/officeart/2008/layout/NameandTitleOrganizationalChart"/>
    <dgm:cxn modelId="{B72A0BE1-F8BD-4497-A3CE-309232C86F3C}" type="presOf" srcId="{35DBBBFE-4740-4BD8-AF43-351F521EFCBD}" destId="{42BB67B4-88A6-469D-BC35-4AE16C43D5A3}" srcOrd="0" destOrd="0" presId="urn:microsoft.com/office/officeart/2008/layout/NameandTitleOrganizationalChart"/>
    <dgm:cxn modelId="{BEE78821-6C5E-4E71-B0C4-9A5F470C092D}" type="presOf" srcId="{814C13C1-1F60-4B23-8A27-0D014A28D448}" destId="{3BB95EED-8853-4A7B-9F5A-612BDDF0FD5F}" srcOrd="0" destOrd="0" presId="urn:microsoft.com/office/officeart/2008/layout/NameandTitleOrganizationalChart"/>
    <dgm:cxn modelId="{29FDF148-D351-475F-937D-A65F14E64AB8}" srcId="{4A4123B7-EA0E-411E-8CDA-B4F754439F08}" destId="{D9E41D14-4E18-4A3D-A89E-07136E21624E}" srcOrd="3" destOrd="0" parTransId="{75FD2C49-A988-43FD-95FC-29B70EC6A7BC}" sibTransId="{942BB033-E816-4319-8599-F48936E5D81F}"/>
    <dgm:cxn modelId="{D84D4411-825B-43B3-80D0-AB8E0391379B}" type="presOf" srcId="{4F88F0D5-6F65-4F89-94EE-828288AA5814}" destId="{8A29CCF8-D04B-4965-A930-1378A52CFB24}" srcOrd="1" destOrd="0" presId="urn:microsoft.com/office/officeart/2008/layout/NameandTitleOrganizationalChart"/>
    <dgm:cxn modelId="{7BEB4446-6F79-4709-90E1-3CE274CEC1B6}" type="presOf" srcId="{E1DB4FFE-1B3C-47D3-9782-FD1F732B1DA7}" destId="{53707F96-3A63-4CA3-BF6C-98E131BA03D7}" srcOrd="0" destOrd="0" presId="urn:microsoft.com/office/officeart/2008/layout/NameandTitleOrganizationalChart"/>
    <dgm:cxn modelId="{97703E89-A110-4F87-9128-472F576EC37E}" type="presOf" srcId="{362D1C35-1E30-45E5-B366-A6C172DA3D51}" destId="{DF0376BB-04B6-4F5C-A515-36F973E9569C}" srcOrd="0" destOrd="0" presId="urn:microsoft.com/office/officeart/2008/layout/NameandTitleOrganizationalChart"/>
    <dgm:cxn modelId="{0ADB4826-1476-4186-B497-48B81626AE67}" type="presOf" srcId="{D9E41D14-4E18-4A3D-A89E-07136E21624E}" destId="{852CB74E-BBAF-430A-8C22-571FF4A5D4B0}" srcOrd="0" destOrd="0" presId="urn:microsoft.com/office/officeart/2008/layout/NameandTitleOrganizationalChart"/>
    <dgm:cxn modelId="{DA9CF179-9190-4755-B83D-D4F1CED929BC}" type="presOf" srcId="{75FD2C49-A988-43FD-95FC-29B70EC6A7BC}" destId="{985C40A6-6E8F-49BD-B4D1-A6A4CC054A7F}" srcOrd="0" destOrd="0" presId="urn:microsoft.com/office/officeart/2008/layout/NameandTitleOrganizationalChart"/>
    <dgm:cxn modelId="{41A004E6-3CB7-47DC-B965-8F9F670AF7B3}" type="presOf" srcId="{8C3F7BFC-8D67-4A58-99B5-282EEC3513D4}" destId="{84AB5EBF-5407-4203-9912-F165EF86A8ED}" srcOrd="0" destOrd="0" presId="urn:microsoft.com/office/officeart/2008/layout/NameandTitleOrganizationalChart"/>
    <dgm:cxn modelId="{3843B252-7765-49B5-8562-7D09297BA738}" type="presOf" srcId="{942BB033-E816-4319-8599-F48936E5D81F}" destId="{0607C830-ED0B-4F61-AE94-5A201A5E1021}" srcOrd="0" destOrd="0" presId="urn:microsoft.com/office/officeart/2008/layout/NameandTitleOrganizationalChart"/>
    <dgm:cxn modelId="{CC89ED4F-212C-45E2-99A0-61D6503A6D82}" srcId="{4A4123B7-EA0E-411E-8CDA-B4F754439F08}" destId="{4F88F0D5-6F65-4F89-94EE-828288AA5814}" srcOrd="0" destOrd="0" parTransId="{AF10908D-0284-4DF6-AD3C-95E9EFE0D2D4}" sibTransId="{831DC45A-CF81-4531-BCEB-F1A0567992AF}"/>
    <dgm:cxn modelId="{D26C6B96-5E82-493D-8781-85397DCDC239}" type="presOf" srcId="{5C81E35F-5EA7-4EC2-8D19-159695883F2E}" destId="{37AECFAB-84AE-4F5E-8DF1-203A4391EA08}" srcOrd="0" destOrd="0" presId="urn:microsoft.com/office/officeart/2008/layout/NameandTitleOrganizationalChart"/>
    <dgm:cxn modelId="{0E60DBD6-554C-4256-9735-438912DD766F}" type="presOf" srcId="{0CBF3A13-50D9-437D-82DB-DBBAB87F4F81}" destId="{9CD570CC-6E4C-4C1F-9750-4B59DB0266D4}" srcOrd="0" destOrd="0" presId="urn:microsoft.com/office/officeart/2008/layout/NameandTitleOrganizationalChart"/>
    <dgm:cxn modelId="{8EB4C368-6760-4AA8-9CCF-38EAC54F3E17}" type="presOf" srcId="{55D9FAC1-ED79-4754-82FA-5D841D32BF3D}" destId="{9E85CC32-DD8C-48E2-B4AA-E0806E397FBD}" srcOrd="1" destOrd="0" presId="urn:microsoft.com/office/officeart/2008/layout/NameandTitleOrganizationalChart"/>
    <dgm:cxn modelId="{58A21FFC-2027-449F-AE6E-007173CE6053}" type="presOf" srcId="{4A4123B7-EA0E-411E-8CDA-B4F754439F08}" destId="{1B28033F-A8C9-4805-802D-51DE007BF34C}" srcOrd="1" destOrd="0" presId="urn:microsoft.com/office/officeart/2008/layout/NameandTitleOrganizationalChart"/>
    <dgm:cxn modelId="{AD683D57-36E0-40F5-AF9F-7678AB0653E8}" srcId="{4A4123B7-EA0E-411E-8CDA-B4F754439F08}" destId="{55D9FAC1-ED79-4754-82FA-5D841D32BF3D}" srcOrd="4" destOrd="0" parTransId="{56277817-347E-445A-A938-B4F4B9CBFB95}" sibTransId="{742B8479-F858-4ACD-8C1E-51F6934E85A5}"/>
    <dgm:cxn modelId="{4C9DF5B8-41D5-4A1C-B075-7A4F18E2BB6A}" type="presOf" srcId="{4F88F0D5-6F65-4F89-94EE-828288AA5814}" destId="{DD3608C9-C4C4-4B63-A2BE-E8A43E106A01}" srcOrd="0" destOrd="0" presId="urn:microsoft.com/office/officeart/2008/layout/NameandTitleOrganizationalChart"/>
    <dgm:cxn modelId="{D684DA59-B4FD-4DF3-A704-415CB64E0627}" type="presOf" srcId="{83675FFA-2317-4996-8F71-4CA8ED6EC347}" destId="{A930D828-4106-4DED-A79C-B260B04DC7EB}" srcOrd="0" destOrd="0" presId="urn:microsoft.com/office/officeart/2008/layout/NameandTitleOrganizationalChart"/>
    <dgm:cxn modelId="{1AEFD361-580D-4766-86FA-7E83A2D8DE71}" type="presOf" srcId="{E1DB4FFE-1B3C-47D3-9782-FD1F732B1DA7}" destId="{FE84357B-45B5-4C6B-90FC-111177693B5C}" srcOrd="1" destOrd="0" presId="urn:microsoft.com/office/officeart/2008/layout/NameandTitleOrganizationalChart"/>
    <dgm:cxn modelId="{EA26E7EE-5250-45E3-9E03-50A5427FA664}" type="presOf" srcId="{5C81E35F-5EA7-4EC2-8D19-159695883F2E}" destId="{9FE8C2CE-4993-4B21-9F01-EAF7540A0041}" srcOrd="1" destOrd="0" presId="urn:microsoft.com/office/officeart/2008/layout/NameandTitleOrganizationalChart"/>
    <dgm:cxn modelId="{F2AD00DA-B9EB-40BE-8F5C-44755F655DBE}" srcId="{4A4123B7-EA0E-411E-8CDA-B4F754439F08}" destId="{9EB38CA5-CDF5-4D8B-A7BC-BA3C04AF14B8}" srcOrd="1" destOrd="0" parTransId="{362D1C35-1E30-45E5-B366-A6C172DA3D51}" sibTransId="{35DBBBFE-4740-4BD8-AF43-351F521EFCBD}"/>
    <dgm:cxn modelId="{87040FF6-D00D-4717-8E88-F27667F76AB5}" type="presOf" srcId="{BE510C1A-C760-46C9-958E-4A7C292BF943}" destId="{5B566B07-7A00-478B-8A0D-52C24A1D3584}" srcOrd="0" destOrd="0" presId="urn:microsoft.com/office/officeart/2008/layout/NameandTitleOrganizationalChart"/>
    <dgm:cxn modelId="{B4BA72A2-0A0A-4A0B-85D7-899EEEEB8233}" srcId="{814C13C1-1F60-4B23-8A27-0D014A28D448}" destId="{4A4123B7-EA0E-411E-8CDA-B4F754439F08}" srcOrd="0" destOrd="0" parTransId="{9428A166-10AD-4EC2-AD82-06A7D99A0B69}" sibTransId="{0CBF3A13-50D9-437D-82DB-DBBAB87F4F81}"/>
    <dgm:cxn modelId="{E283CF5B-B3ED-4E98-8F01-0BA2FA7DC96D}" srcId="{4A4123B7-EA0E-411E-8CDA-B4F754439F08}" destId="{5C81E35F-5EA7-4EC2-8D19-159695883F2E}" srcOrd="2" destOrd="0" parTransId="{83675FFA-2317-4996-8F71-4CA8ED6EC347}" sibTransId="{8C3F7BFC-8D67-4A58-99B5-282EEC3513D4}"/>
    <dgm:cxn modelId="{7C81B858-7B70-41C1-8D93-8BD68F09C65B}" type="presOf" srcId="{831DC45A-CF81-4531-BCEB-F1A0567992AF}" destId="{C5B4B210-BFCC-407C-A5F6-D5273DBBB35A}" srcOrd="0" destOrd="0" presId="urn:microsoft.com/office/officeart/2008/layout/NameandTitleOrganizationalChart"/>
    <dgm:cxn modelId="{402FBA3D-A724-416D-9E3C-00E3D8C78619}" srcId="{4A4123B7-EA0E-411E-8CDA-B4F754439F08}" destId="{E1DB4FFE-1B3C-47D3-9782-FD1F732B1DA7}" srcOrd="5" destOrd="0" parTransId="{020D1590-ABAD-4B2C-923E-2A7546D20334}" sibTransId="{BE510C1A-C760-46C9-958E-4A7C292BF943}"/>
    <dgm:cxn modelId="{AC587AFD-41B1-402C-9802-F4CD9FC9570E}" type="presOf" srcId="{56277817-347E-445A-A938-B4F4B9CBFB95}" destId="{7C950D51-3178-40F1-8A81-16C691C379F2}" srcOrd="0" destOrd="0" presId="urn:microsoft.com/office/officeart/2008/layout/NameandTitleOrganizationalChart"/>
    <dgm:cxn modelId="{FFBFFFD8-C38F-42B3-A695-F3730804FF35}" type="presOf" srcId="{4A4123B7-EA0E-411E-8CDA-B4F754439F08}" destId="{DFC77E9C-9DDB-4AD0-8EEA-FA3523245422}" srcOrd="0" destOrd="0" presId="urn:microsoft.com/office/officeart/2008/layout/NameandTitleOrganizationalChart"/>
    <dgm:cxn modelId="{951E93F1-465E-4331-B63C-543FD43C15C3}" type="presOf" srcId="{AF10908D-0284-4DF6-AD3C-95E9EFE0D2D4}" destId="{9A9AFD2D-1311-4CBE-B752-A9595A3A7EC2}" srcOrd="0" destOrd="0" presId="urn:microsoft.com/office/officeart/2008/layout/NameandTitleOrganizationalChart"/>
    <dgm:cxn modelId="{9ED21EDA-2E83-40DB-BBE7-196699D21537}" type="presOf" srcId="{55D9FAC1-ED79-4754-82FA-5D841D32BF3D}" destId="{B6C0C049-392C-4E3B-9198-52D64DAE7018}" srcOrd="0" destOrd="0" presId="urn:microsoft.com/office/officeart/2008/layout/NameandTitleOrganizationalChart"/>
    <dgm:cxn modelId="{0E86C040-5A98-43A0-B4BA-40D7E8B71657}" type="presOf" srcId="{9EB38CA5-CDF5-4D8B-A7BC-BA3C04AF14B8}" destId="{D0BECEBA-BE88-4889-9709-B73CE5B7ED16}" srcOrd="0" destOrd="0" presId="urn:microsoft.com/office/officeart/2008/layout/NameandTitleOrganizationalChart"/>
    <dgm:cxn modelId="{F29BAF31-9F6D-48B7-975A-5296A2FBCFD7}" type="presOf" srcId="{9EB38CA5-CDF5-4D8B-A7BC-BA3C04AF14B8}" destId="{0CEC12C6-43DA-4110-AC1F-DC8A4E3029BF}" srcOrd="1" destOrd="0" presId="urn:microsoft.com/office/officeart/2008/layout/NameandTitleOrganizationalChart"/>
    <dgm:cxn modelId="{11CAF7F7-FFD2-4BA9-9959-402C98587267}" type="presParOf" srcId="{3BB95EED-8853-4A7B-9F5A-612BDDF0FD5F}" destId="{0B56A1BF-4314-4C6B-8D90-5318130F72CB}" srcOrd="0" destOrd="0" presId="urn:microsoft.com/office/officeart/2008/layout/NameandTitleOrganizationalChart"/>
    <dgm:cxn modelId="{7EECE392-C2E1-47D2-BDBB-7A1FE2C9E038}" type="presParOf" srcId="{0B56A1BF-4314-4C6B-8D90-5318130F72CB}" destId="{34DEC24F-A98E-4AAE-A0AB-6E2AE7AE0847}" srcOrd="0" destOrd="0" presId="urn:microsoft.com/office/officeart/2008/layout/NameandTitleOrganizationalChart"/>
    <dgm:cxn modelId="{6DCB5228-B5AA-4B84-A658-F8029794F730}" type="presParOf" srcId="{34DEC24F-A98E-4AAE-A0AB-6E2AE7AE0847}" destId="{DFC77E9C-9DDB-4AD0-8EEA-FA3523245422}" srcOrd="0" destOrd="0" presId="urn:microsoft.com/office/officeart/2008/layout/NameandTitleOrganizationalChart"/>
    <dgm:cxn modelId="{A1BB26BA-F331-436D-A74A-135733EDFF55}" type="presParOf" srcId="{34DEC24F-A98E-4AAE-A0AB-6E2AE7AE0847}" destId="{9CD570CC-6E4C-4C1F-9750-4B59DB0266D4}" srcOrd="1" destOrd="0" presId="urn:microsoft.com/office/officeart/2008/layout/NameandTitleOrganizationalChart"/>
    <dgm:cxn modelId="{8C726835-E017-447E-B1F5-E65228A8B0D9}" type="presParOf" srcId="{34DEC24F-A98E-4AAE-A0AB-6E2AE7AE0847}" destId="{1B28033F-A8C9-4805-802D-51DE007BF34C}" srcOrd="2" destOrd="0" presId="urn:microsoft.com/office/officeart/2008/layout/NameandTitleOrganizationalChart"/>
    <dgm:cxn modelId="{3E948D1A-CF43-43E0-A513-3816E347F12B}" type="presParOf" srcId="{0B56A1BF-4314-4C6B-8D90-5318130F72CB}" destId="{A841DE3F-8EDC-402C-8697-D960AE6A38AD}" srcOrd="1" destOrd="0" presId="urn:microsoft.com/office/officeart/2008/layout/NameandTitleOrganizationalChart"/>
    <dgm:cxn modelId="{042F1431-8381-4282-AF2C-E494639BAE72}" type="presParOf" srcId="{A841DE3F-8EDC-402C-8697-D960AE6A38AD}" destId="{A930D828-4106-4DED-A79C-B260B04DC7EB}" srcOrd="0" destOrd="0" presId="urn:microsoft.com/office/officeart/2008/layout/NameandTitleOrganizationalChart"/>
    <dgm:cxn modelId="{D1C7AED4-7670-4ED1-8E68-3FBA0919E5C6}" type="presParOf" srcId="{A841DE3F-8EDC-402C-8697-D960AE6A38AD}" destId="{0B7EB1A4-143E-4008-9DBA-907A46E112F9}" srcOrd="1" destOrd="0" presId="urn:microsoft.com/office/officeart/2008/layout/NameandTitleOrganizationalChart"/>
    <dgm:cxn modelId="{FF172C0D-6C8B-497B-9856-4AFCBEB9E54B}" type="presParOf" srcId="{0B7EB1A4-143E-4008-9DBA-907A46E112F9}" destId="{8ACF2843-C5C1-4B5D-A664-2662C4E070F8}" srcOrd="0" destOrd="0" presId="urn:microsoft.com/office/officeart/2008/layout/NameandTitleOrganizationalChart"/>
    <dgm:cxn modelId="{D0AABBD9-1386-4B94-958F-1AC08E2C38EE}" type="presParOf" srcId="{8ACF2843-C5C1-4B5D-A664-2662C4E070F8}" destId="{37AECFAB-84AE-4F5E-8DF1-203A4391EA08}" srcOrd="0" destOrd="0" presId="urn:microsoft.com/office/officeart/2008/layout/NameandTitleOrganizationalChart"/>
    <dgm:cxn modelId="{6EBAE32A-B797-4185-9FF3-94A5549FDB88}" type="presParOf" srcId="{8ACF2843-C5C1-4B5D-A664-2662C4E070F8}" destId="{84AB5EBF-5407-4203-9912-F165EF86A8ED}" srcOrd="1" destOrd="0" presId="urn:microsoft.com/office/officeart/2008/layout/NameandTitleOrganizationalChart"/>
    <dgm:cxn modelId="{B9EA00DF-A7BD-44B7-BD86-898405EA9083}" type="presParOf" srcId="{8ACF2843-C5C1-4B5D-A664-2662C4E070F8}" destId="{9FE8C2CE-4993-4B21-9F01-EAF7540A0041}" srcOrd="2" destOrd="0" presId="urn:microsoft.com/office/officeart/2008/layout/NameandTitleOrganizationalChart"/>
    <dgm:cxn modelId="{E35667D0-27FA-42E3-9BC7-5D194E4270A7}" type="presParOf" srcId="{0B7EB1A4-143E-4008-9DBA-907A46E112F9}" destId="{713F4D18-A72D-41CA-B9FB-AEBD6453C8C1}" srcOrd="1" destOrd="0" presId="urn:microsoft.com/office/officeart/2008/layout/NameandTitleOrganizationalChart"/>
    <dgm:cxn modelId="{F99429A9-BA70-43A2-A037-B8FFF58E0BAF}" type="presParOf" srcId="{0B7EB1A4-143E-4008-9DBA-907A46E112F9}" destId="{8FADB2FA-B715-40DB-90F4-F35A7B38B84E}" srcOrd="2" destOrd="0" presId="urn:microsoft.com/office/officeart/2008/layout/NameandTitleOrganizationalChart"/>
    <dgm:cxn modelId="{A924ED5A-6916-48D3-820D-781329A92D63}" type="presParOf" srcId="{A841DE3F-8EDC-402C-8697-D960AE6A38AD}" destId="{985C40A6-6E8F-49BD-B4D1-A6A4CC054A7F}" srcOrd="2" destOrd="0" presId="urn:microsoft.com/office/officeart/2008/layout/NameandTitleOrganizationalChart"/>
    <dgm:cxn modelId="{69659184-3C18-4BC2-BBC4-1E93D8C87EA6}" type="presParOf" srcId="{A841DE3F-8EDC-402C-8697-D960AE6A38AD}" destId="{8FCFBDB2-1981-46A7-B826-D6FDC51FF0AD}" srcOrd="3" destOrd="0" presId="urn:microsoft.com/office/officeart/2008/layout/NameandTitleOrganizationalChart"/>
    <dgm:cxn modelId="{434AEFA7-7D88-4ECD-8FBD-BAA28D480B4F}" type="presParOf" srcId="{8FCFBDB2-1981-46A7-B826-D6FDC51FF0AD}" destId="{B4AA6182-E6A9-4AD1-8532-0636EEDE195F}" srcOrd="0" destOrd="0" presId="urn:microsoft.com/office/officeart/2008/layout/NameandTitleOrganizationalChart"/>
    <dgm:cxn modelId="{CB8379D2-E6B1-4A49-8A1C-29C15559170F}" type="presParOf" srcId="{B4AA6182-E6A9-4AD1-8532-0636EEDE195F}" destId="{852CB74E-BBAF-430A-8C22-571FF4A5D4B0}" srcOrd="0" destOrd="0" presId="urn:microsoft.com/office/officeart/2008/layout/NameandTitleOrganizationalChart"/>
    <dgm:cxn modelId="{FB8E1674-0BC1-48A8-89BB-712A0A2E9342}" type="presParOf" srcId="{B4AA6182-E6A9-4AD1-8532-0636EEDE195F}" destId="{0607C830-ED0B-4F61-AE94-5A201A5E1021}" srcOrd="1" destOrd="0" presId="urn:microsoft.com/office/officeart/2008/layout/NameandTitleOrganizationalChart"/>
    <dgm:cxn modelId="{466AACB6-993A-4FC6-949D-4050EEB175FA}" type="presParOf" srcId="{B4AA6182-E6A9-4AD1-8532-0636EEDE195F}" destId="{6E4A2D0C-CA75-461C-97C2-BD214B00B3CA}" srcOrd="2" destOrd="0" presId="urn:microsoft.com/office/officeart/2008/layout/NameandTitleOrganizationalChart"/>
    <dgm:cxn modelId="{63BB813B-FA54-4D65-9258-D383ADD13BAE}" type="presParOf" srcId="{8FCFBDB2-1981-46A7-B826-D6FDC51FF0AD}" destId="{89C1EB08-8183-4C0D-AED3-31339A74B8AC}" srcOrd="1" destOrd="0" presId="urn:microsoft.com/office/officeart/2008/layout/NameandTitleOrganizationalChart"/>
    <dgm:cxn modelId="{5A7A712A-60FC-4C89-8648-ADF26DF257A3}" type="presParOf" srcId="{8FCFBDB2-1981-46A7-B826-D6FDC51FF0AD}" destId="{DA267A23-61E4-42E1-8D83-FC7E0D936972}" srcOrd="2" destOrd="0" presId="urn:microsoft.com/office/officeart/2008/layout/NameandTitleOrganizationalChart"/>
    <dgm:cxn modelId="{E5389E60-9C13-49DA-93CE-F05F584CA6BE}" type="presParOf" srcId="{A841DE3F-8EDC-402C-8697-D960AE6A38AD}" destId="{7C950D51-3178-40F1-8A81-16C691C379F2}" srcOrd="4" destOrd="0" presId="urn:microsoft.com/office/officeart/2008/layout/NameandTitleOrganizationalChart"/>
    <dgm:cxn modelId="{A03655F0-A3AF-4372-AC7D-77F8F17F5B9E}" type="presParOf" srcId="{A841DE3F-8EDC-402C-8697-D960AE6A38AD}" destId="{BA8C6760-67B5-4893-8321-5D57966302D1}" srcOrd="5" destOrd="0" presId="urn:microsoft.com/office/officeart/2008/layout/NameandTitleOrganizationalChart"/>
    <dgm:cxn modelId="{C1BDEE77-66A6-42C8-9213-115D8EEDF9C7}" type="presParOf" srcId="{BA8C6760-67B5-4893-8321-5D57966302D1}" destId="{FC52ECC8-7201-40E2-AEAB-DDF1444E73E9}" srcOrd="0" destOrd="0" presId="urn:microsoft.com/office/officeart/2008/layout/NameandTitleOrganizationalChart"/>
    <dgm:cxn modelId="{1BA677D2-C2D4-4F46-A2E1-FCCE9C35D8E8}" type="presParOf" srcId="{FC52ECC8-7201-40E2-AEAB-DDF1444E73E9}" destId="{B6C0C049-392C-4E3B-9198-52D64DAE7018}" srcOrd="0" destOrd="0" presId="urn:microsoft.com/office/officeart/2008/layout/NameandTitleOrganizationalChart"/>
    <dgm:cxn modelId="{B1EACBF8-7075-4C14-AEFB-6B46D54ACC0C}" type="presParOf" srcId="{FC52ECC8-7201-40E2-AEAB-DDF1444E73E9}" destId="{5FF395BF-31D4-4EE1-97D6-AB6AACE20C7B}" srcOrd="1" destOrd="0" presId="urn:microsoft.com/office/officeart/2008/layout/NameandTitleOrganizationalChart"/>
    <dgm:cxn modelId="{5338EE5A-CBE1-4F27-859D-2DBF75C41EF2}" type="presParOf" srcId="{FC52ECC8-7201-40E2-AEAB-DDF1444E73E9}" destId="{9E85CC32-DD8C-48E2-B4AA-E0806E397FBD}" srcOrd="2" destOrd="0" presId="urn:microsoft.com/office/officeart/2008/layout/NameandTitleOrganizationalChart"/>
    <dgm:cxn modelId="{43D00945-8E5C-4D52-9E11-11D0BB7C60A0}" type="presParOf" srcId="{BA8C6760-67B5-4893-8321-5D57966302D1}" destId="{2CDB0588-73CC-4864-94D0-D9C7844CB439}" srcOrd="1" destOrd="0" presId="urn:microsoft.com/office/officeart/2008/layout/NameandTitleOrganizationalChart"/>
    <dgm:cxn modelId="{BBCE54EF-7A25-44F2-978F-77342FBB9878}" type="presParOf" srcId="{BA8C6760-67B5-4893-8321-5D57966302D1}" destId="{35155B7B-8E6C-463F-B018-002C59519ED6}" srcOrd="2" destOrd="0" presId="urn:microsoft.com/office/officeart/2008/layout/NameandTitleOrganizationalChart"/>
    <dgm:cxn modelId="{537D95BB-88A1-458F-A328-1B1DFA5AF96C}" type="presParOf" srcId="{A841DE3F-8EDC-402C-8697-D960AE6A38AD}" destId="{75961CC9-6F5B-4259-BB18-3D62E811B3F0}" srcOrd="6" destOrd="0" presId="urn:microsoft.com/office/officeart/2008/layout/NameandTitleOrganizationalChart"/>
    <dgm:cxn modelId="{84E560F6-FF6E-4E11-8D46-749C8B47CA52}" type="presParOf" srcId="{A841DE3F-8EDC-402C-8697-D960AE6A38AD}" destId="{9759A9E8-818C-4FAE-BB6D-0297758E6E9D}" srcOrd="7" destOrd="0" presId="urn:microsoft.com/office/officeart/2008/layout/NameandTitleOrganizationalChart"/>
    <dgm:cxn modelId="{C9BAF315-B976-4CF6-8399-3EEEB32973DA}" type="presParOf" srcId="{9759A9E8-818C-4FAE-BB6D-0297758E6E9D}" destId="{85AAB35D-0E46-4B8B-8734-DEFDB3DC0EA0}" srcOrd="0" destOrd="0" presId="urn:microsoft.com/office/officeart/2008/layout/NameandTitleOrganizationalChart"/>
    <dgm:cxn modelId="{397E3E86-E0C3-4C48-B997-330F194032C0}" type="presParOf" srcId="{85AAB35D-0E46-4B8B-8734-DEFDB3DC0EA0}" destId="{53707F96-3A63-4CA3-BF6C-98E131BA03D7}" srcOrd="0" destOrd="0" presId="urn:microsoft.com/office/officeart/2008/layout/NameandTitleOrganizationalChart"/>
    <dgm:cxn modelId="{872CBB50-BB7F-49F9-AF89-F7A3E77CBC33}" type="presParOf" srcId="{85AAB35D-0E46-4B8B-8734-DEFDB3DC0EA0}" destId="{5B566B07-7A00-478B-8A0D-52C24A1D3584}" srcOrd="1" destOrd="0" presId="urn:microsoft.com/office/officeart/2008/layout/NameandTitleOrganizationalChart"/>
    <dgm:cxn modelId="{C14122DF-65E1-4DD7-B1BF-98E593F0B94C}" type="presParOf" srcId="{85AAB35D-0E46-4B8B-8734-DEFDB3DC0EA0}" destId="{FE84357B-45B5-4C6B-90FC-111177693B5C}" srcOrd="2" destOrd="0" presId="urn:microsoft.com/office/officeart/2008/layout/NameandTitleOrganizationalChart"/>
    <dgm:cxn modelId="{DB4C524A-37F6-47DD-83BE-384EBA2DCFE5}" type="presParOf" srcId="{9759A9E8-818C-4FAE-BB6D-0297758E6E9D}" destId="{BE82A939-7D46-4EF9-BBE4-C6BFCB959500}" srcOrd="1" destOrd="0" presId="urn:microsoft.com/office/officeart/2008/layout/NameandTitleOrganizationalChart"/>
    <dgm:cxn modelId="{E25E937B-BC7A-4395-88DC-C6256FB9F408}" type="presParOf" srcId="{9759A9E8-818C-4FAE-BB6D-0297758E6E9D}" destId="{15544B2D-369B-424A-89EF-94C2130B575D}" srcOrd="2" destOrd="0" presId="urn:microsoft.com/office/officeart/2008/layout/NameandTitleOrganizationalChart"/>
    <dgm:cxn modelId="{AADD27E7-1A54-41B1-AABB-3831F561B506}" type="presParOf" srcId="{0B56A1BF-4314-4C6B-8D90-5318130F72CB}" destId="{360E6582-3604-4448-8889-3F94B7B9AD90}" srcOrd="2" destOrd="0" presId="urn:microsoft.com/office/officeart/2008/layout/NameandTitleOrganizationalChart"/>
    <dgm:cxn modelId="{089874E6-2698-4B9B-9721-805A23F999CC}" type="presParOf" srcId="{360E6582-3604-4448-8889-3F94B7B9AD90}" destId="{9A9AFD2D-1311-4CBE-B752-A9595A3A7EC2}" srcOrd="0" destOrd="0" presId="urn:microsoft.com/office/officeart/2008/layout/NameandTitleOrganizationalChart"/>
    <dgm:cxn modelId="{5814CB12-47A1-48CF-83B2-4748197E3D3D}" type="presParOf" srcId="{360E6582-3604-4448-8889-3F94B7B9AD90}" destId="{D77C34C1-A3BA-4804-800B-A1506A3DDB23}" srcOrd="1" destOrd="0" presId="urn:microsoft.com/office/officeart/2008/layout/NameandTitleOrganizationalChart"/>
    <dgm:cxn modelId="{7424BDA4-DAC2-4DF6-831F-0E6485B4DA43}" type="presParOf" srcId="{D77C34C1-A3BA-4804-800B-A1506A3DDB23}" destId="{886CB52C-3190-45FE-ADB2-BFE1CB6341C9}" srcOrd="0" destOrd="0" presId="urn:microsoft.com/office/officeart/2008/layout/NameandTitleOrganizationalChart"/>
    <dgm:cxn modelId="{59B2AD82-730C-4B93-811F-F1377CAB14BA}" type="presParOf" srcId="{886CB52C-3190-45FE-ADB2-BFE1CB6341C9}" destId="{DD3608C9-C4C4-4B63-A2BE-E8A43E106A01}" srcOrd="0" destOrd="0" presId="urn:microsoft.com/office/officeart/2008/layout/NameandTitleOrganizationalChart"/>
    <dgm:cxn modelId="{94717C53-7CF8-402A-8094-E6C222D20E85}" type="presParOf" srcId="{886CB52C-3190-45FE-ADB2-BFE1CB6341C9}" destId="{C5B4B210-BFCC-407C-A5F6-D5273DBBB35A}" srcOrd="1" destOrd="0" presId="urn:microsoft.com/office/officeart/2008/layout/NameandTitleOrganizationalChart"/>
    <dgm:cxn modelId="{F388DB87-237B-4120-B845-5AAC553A9EA5}" type="presParOf" srcId="{886CB52C-3190-45FE-ADB2-BFE1CB6341C9}" destId="{8A29CCF8-D04B-4965-A930-1378A52CFB24}" srcOrd="2" destOrd="0" presId="urn:microsoft.com/office/officeart/2008/layout/NameandTitleOrganizationalChart"/>
    <dgm:cxn modelId="{3D324DE5-A5F0-4D86-AE62-EF7A1F9060B6}" type="presParOf" srcId="{D77C34C1-A3BA-4804-800B-A1506A3DDB23}" destId="{C2CB0B56-D351-4CFC-BA14-BB1DEA8AF07B}" srcOrd="1" destOrd="0" presId="urn:microsoft.com/office/officeart/2008/layout/NameandTitleOrganizationalChart"/>
    <dgm:cxn modelId="{B5A50938-1665-477E-BB10-F6A51B755472}" type="presParOf" srcId="{D77C34C1-A3BA-4804-800B-A1506A3DDB23}" destId="{6F4500D5-E2EF-4569-934F-A38B84FF44B3}" srcOrd="2" destOrd="0" presId="urn:microsoft.com/office/officeart/2008/layout/NameandTitleOrganizationalChart"/>
    <dgm:cxn modelId="{D6202408-0591-4B5A-AD18-7C4E9DD27F5E}" type="presParOf" srcId="{360E6582-3604-4448-8889-3F94B7B9AD90}" destId="{DF0376BB-04B6-4F5C-A515-36F973E9569C}" srcOrd="2" destOrd="0" presId="urn:microsoft.com/office/officeart/2008/layout/NameandTitleOrganizationalChart"/>
    <dgm:cxn modelId="{2FCC2991-943D-4121-98A7-4BB2103AF1A1}" type="presParOf" srcId="{360E6582-3604-4448-8889-3F94B7B9AD90}" destId="{FBCF6BD5-6E24-48BD-876B-73E59AB50C88}" srcOrd="3" destOrd="0" presId="urn:microsoft.com/office/officeart/2008/layout/NameandTitleOrganizationalChart"/>
    <dgm:cxn modelId="{BE0FDDA2-EF44-4CEE-A297-D2B51E3B4CE8}" type="presParOf" srcId="{FBCF6BD5-6E24-48BD-876B-73E59AB50C88}" destId="{71086C8A-92FB-45AE-8B27-7CBD0632C8BF}" srcOrd="0" destOrd="0" presId="urn:microsoft.com/office/officeart/2008/layout/NameandTitleOrganizationalChart"/>
    <dgm:cxn modelId="{2B26A0A9-291E-46DB-BA51-4E5ABC3E97A5}" type="presParOf" srcId="{71086C8A-92FB-45AE-8B27-7CBD0632C8BF}" destId="{D0BECEBA-BE88-4889-9709-B73CE5B7ED16}" srcOrd="0" destOrd="0" presId="urn:microsoft.com/office/officeart/2008/layout/NameandTitleOrganizationalChart"/>
    <dgm:cxn modelId="{1FC66924-834F-490D-878D-07C9135288E0}" type="presParOf" srcId="{71086C8A-92FB-45AE-8B27-7CBD0632C8BF}" destId="{42BB67B4-88A6-469D-BC35-4AE16C43D5A3}" srcOrd="1" destOrd="0" presId="urn:microsoft.com/office/officeart/2008/layout/NameandTitleOrganizationalChart"/>
    <dgm:cxn modelId="{36791591-B59A-4F6A-B929-4E06D4CAEAEA}" type="presParOf" srcId="{71086C8A-92FB-45AE-8B27-7CBD0632C8BF}" destId="{0CEC12C6-43DA-4110-AC1F-DC8A4E3029BF}" srcOrd="2" destOrd="0" presId="urn:microsoft.com/office/officeart/2008/layout/NameandTitleOrganizationalChart"/>
    <dgm:cxn modelId="{6789D6EB-87F1-4D0D-97B3-A52BD96373B0}" type="presParOf" srcId="{FBCF6BD5-6E24-48BD-876B-73E59AB50C88}" destId="{0F5F08FE-9EB6-4AB5-A3F9-713C1DB3328B}" srcOrd="1" destOrd="0" presId="urn:microsoft.com/office/officeart/2008/layout/NameandTitleOrganizationalChart"/>
    <dgm:cxn modelId="{1F951D2D-E176-4B4F-8698-692DEFFC789D}" type="presParOf" srcId="{FBCF6BD5-6E24-48BD-876B-73E59AB50C88}" destId="{6FFD7717-5362-45C7-8C66-CCB96CB41DB7}" srcOrd="2" destOrd="0" presId="urn:microsoft.com/office/officeart/2008/layout/NameandTitleOrganizationalChar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B8D7F-5E7B-4F22-92BF-72145B95010F}">
      <dsp:nvSpPr>
        <dsp:cNvPr id="0" name=""/>
        <dsp:cNvSpPr/>
      </dsp:nvSpPr>
      <dsp:spPr>
        <a:xfrm>
          <a:off x="2852737" y="1492739"/>
          <a:ext cx="2105050" cy="312993"/>
        </a:xfrm>
        <a:custGeom>
          <a:avLst/>
          <a:gdLst/>
          <a:ahLst/>
          <a:cxnLst/>
          <a:rect l="0" t="0" r="0" b="0"/>
          <a:pathLst>
            <a:path>
              <a:moveTo>
                <a:pt x="0" y="0"/>
              </a:moveTo>
              <a:lnTo>
                <a:pt x="0" y="156496"/>
              </a:lnTo>
              <a:lnTo>
                <a:pt x="2105050" y="156496"/>
              </a:lnTo>
              <a:lnTo>
                <a:pt x="2105050" y="312993"/>
              </a:lnTo>
            </a:path>
          </a:pathLst>
        </a:custGeom>
        <a:noFill/>
        <a:ln w="12700" cap="flat" cmpd="sng" algn="ctr">
          <a:solidFill>
            <a:schemeClr val="accent2">
              <a:tint val="99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A8BAB86-2FA1-456F-842E-06A6BD2953C0}">
      <dsp:nvSpPr>
        <dsp:cNvPr id="0" name=""/>
        <dsp:cNvSpPr/>
      </dsp:nvSpPr>
      <dsp:spPr>
        <a:xfrm>
          <a:off x="2807017" y="1492739"/>
          <a:ext cx="91440" cy="312993"/>
        </a:xfrm>
        <a:custGeom>
          <a:avLst/>
          <a:gdLst/>
          <a:ahLst/>
          <a:cxnLst/>
          <a:rect l="0" t="0" r="0" b="0"/>
          <a:pathLst>
            <a:path>
              <a:moveTo>
                <a:pt x="45720" y="0"/>
              </a:moveTo>
              <a:lnTo>
                <a:pt x="45720" y="312993"/>
              </a:lnTo>
            </a:path>
          </a:pathLst>
        </a:custGeom>
        <a:noFill/>
        <a:ln w="12700" cap="flat" cmpd="sng" algn="ctr">
          <a:solidFill>
            <a:schemeClr val="accent2">
              <a:tint val="99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503907C-6CAE-4452-B8B0-A4A73B0A3F51}">
      <dsp:nvSpPr>
        <dsp:cNvPr id="0" name=""/>
        <dsp:cNvSpPr/>
      </dsp:nvSpPr>
      <dsp:spPr>
        <a:xfrm>
          <a:off x="747686" y="1492739"/>
          <a:ext cx="2105050" cy="312993"/>
        </a:xfrm>
        <a:custGeom>
          <a:avLst/>
          <a:gdLst/>
          <a:ahLst/>
          <a:cxnLst/>
          <a:rect l="0" t="0" r="0" b="0"/>
          <a:pathLst>
            <a:path>
              <a:moveTo>
                <a:pt x="2105050" y="0"/>
              </a:moveTo>
              <a:lnTo>
                <a:pt x="2105050" y="156496"/>
              </a:lnTo>
              <a:lnTo>
                <a:pt x="0" y="156496"/>
              </a:lnTo>
              <a:lnTo>
                <a:pt x="0" y="312993"/>
              </a:lnTo>
            </a:path>
          </a:pathLst>
        </a:custGeom>
        <a:noFill/>
        <a:ln w="12700" cap="flat" cmpd="sng" algn="ctr">
          <a:solidFill>
            <a:schemeClr val="accent2">
              <a:tint val="99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0F3E266-06F8-4A60-9DFE-F165A1FC65C9}">
      <dsp:nvSpPr>
        <dsp:cNvPr id="0" name=""/>
        <dsp:cNvSpPr/>
      </dsp:nvSpPr>
      <dsp:spPr>
        <a:xfrm>
          <a:off x="1649155" y="414731"/>
          <a:ext cx="2407163" cy="1078008"/>
        </a:xfrm>
        <a:prstGeom prst="arc">
          <a:avLst>
            <a:gd name="adj1" fmla="val 13200000"/>
            <a:gd name="adj2" fmla="val 19200000"/>
          </a:avLst>
        </a:prstGeom>
        <a:noFill/>
        <a:ln w="12700" cap="flat" cmpd="sng" algn="ctr">
          <a:solidFill>
            <a:schemeClr val="accent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EED7C6F-4D91-44A2-9234-7FC91BC2DC9B}">
      <dsp:nvSpPr>
        <dsp:cNvPr id="0" name=""/>
        <dsp:cNvSpPr/>
      </dsp:nvSpPr>
      <dsp:spPr>
        <a:xfrm>
          <a:off x="1649155" y="414731"/>
          <a:ext cx="2407163" cy="1078008"/>
        </a:xfrm>
        <a:prstGeom prst="arc">
          <a:avLst>
            <a:gd name="adj1" fmla="val 2400000"/>
            <a:gd name="adj2" fmla="val 8400000"/>
          </a:avLst>
        </a:prstGeom>
        <a:noFill/>
        <a:ln w="12700" cap="flat" cmpd="sng" algn="ctr">
          <a:solidFill>
            <a:schemeClr val="accent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8FE7F3D-DE09-42FE-94A3-1C38B0C2D60A}">
      <dsp:nvSpPr>
        <dsp:cNvPr id="0" name=""/>
        <dsp:cNvSpPr/>
      </dsp:nvSpPr>
      <dsp:spPr>
        <a:xfrm>
          <a:off x="445573" y="608772"/>
          <a:ext cx="4814327" cy="689925"/>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b="1" kern="1200">
              <a:latin typeface="Times New Roman" panose="02020603050405020304" pitchFamily="18" charset="0"/>
              <a:cs typeface="Times New Roman" panose="02020603050405020304" pitchFamily="18" charset="0"/>
            </a:rPr>
            <a:t>VIZIJA</a:t>
          </a:r>
          <a:r>
            <a:rPr lang="hr-HR" sz="1200" kern="1200">
              <a:latin typeface="Times New Roman" panose="02020603050405020304" pitchFamily="18" charset="0"/>
              <a:cs typeface="Times New Roman" panose="02020603050405020304" pitchFamily="18" charset="0"/>
            </a:rPr>
            <a:t> </a:t>
          </a:r>
        </a:p>
        <a:p>
          <a:pPr lvl="0" algn="ctr" defTabSz="533400">
            <a:lnSpc>
              <a:spcPct val="90000"/>
            </a:lnSpc>
            <a:spcBef>
              <a:spcPct val="0"/>
            </a:spcBef>
            <a:spcAft>
              <a:spcPct val="35000"/>
            </a:spcAft>
          </a:pPr>
          <a:r>
            <a:rPr lang="hr-HR" sz="1200" b="1" i="1" kern="1200">
              <a:latin typeface="Times New Roman" panose="02020603050405020304" pitchFamily="18" charset="0"/>
              <a:cs typeface="Times New Roman" panose="02020603050405020304" pitchFamily="18" charset="0"/>
            </a:rPr>
            <a:t>LAG MARINIANIS je kontinentalna sredina visoke kvalitete života koja se ostvaruje kroz održivi razvoj – gospodarstvo, zajedništvo poljoprivrede, tradicije i turizma. </a:t>
          </a:r>
          <a:endParaRPr lang="hr-HR"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hr-HR" sz="1200" b="1" i="1" kern="1200">
              <a:latin typeface="Times New Roman" panose="02020603050405020304" pitchFamily="18" charset="0"/>
              <a:cs typeface="Times New Roman" panose="02020603050405020304" pitchFamily="18" charset="0"/>
            </a:rPr>
            <a:t>LAG MARINIANIS – Od ruralnog kraja do svjetskog raja!</a:t>
          </a:r>
          <a:endParaRPr lang="hr-HR" sz="1200" kern="1200">
            <a:latin typeface="Times New Roman" panose="02020603050405020304" pitchFamily="18" charset="0"/>
            <a:cs typeface="Times New Roman" panose="02020603050405020304" pitchFamily="18" charset="0"/>
          </a:endParaRPr>
        </a:p>
      </dsp:txBody>
      <dsp:txXfrm>
        <a:off x="445573" y="608772"/>
        <a:ext cx="4814327" cy="689925"/>
      </dsp:txXfrm>
    </dsp:sp>
    <dsp:sp modelId="{38F5B6BC-B549-4C82-9AE5-54E033B0BF4F}">
      <dsp:nvSpPr>
        <dsp:cNvPr id="0" name=""/>
        <dsp:cNvSpPr/>
      </dsp:nvSpPr>
      <dsp:spPr>
        <a:xfrm>
          <a:off x="375075" y="1805732"/>
          <a:ext cx="745221" cy="745221"/>
        </a:xfrm>
        <a:prstGeom prst="arc">
          <a:avLst>
            <a:gd name="adj1" fmla="val 13200000"/>
            <a:gd name="adj2" fmla="val 19200000"/>
          </a:avLst>
        </a:prstGeom>
        <a:noFill/>
        <a:ln w="12700" cap="flat" cmpd="sng" algn="ctr">
          <a:solidFill>
            <a:schemeClr val="accent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94EC5A3-0AE4-48E7-9710-57080DD5BDA2}">
      <dsp:nvSpPr>
        <dsp:cNvPr id="0" name=""/>
        <dsp:cNvSpPr/>
      </dsp:nvSpPr>
      <dsp:spPr>
        <a:xfrm>
          <a:off x="375075" y="1805732"/>
          <a:ext cx="745221" cy="745221"/>
        </a:xfrm>
        <a:prstGeom prst="arc">
          <a:avLst>
            <a:gd name="adj1" fmla="val 2400000"/>
            <a:gd name="adj2" fmla="val 8400000"/>
          </a:avLst>
        </a:prstGeom>
        <a:noFill/>
        <a:ln w="12700" cap="flat" cmpd="sng" algn="ctr">
          <a:solidFill>
            <a:schemeClr val="accent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1B81078-ECBB-490C-9523-5931AC0D77F1}">
      <dsp:nvSpPr>
        <dsp:cNvPr id="0" name=""/>
        <dsp:cNvSpPr/>
      </dsp:nvSpPr>
      <dsp:spPr>
        <a:xfrm>
          <a:off x="2464" y="1939872"/>
          <a:ext cx="1490443" cy="476942"/>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hr-HR" sz="1050" b="1" kern="1200"/>
            <a:t>CILJ 1.</a:t>
          </a:r>
        </a:p>
        <a:p>
          <a:pPr lvl="0" algn="ctr" defTabSz="466725">
            <a:lnSpc>
              <a:spcPct val="90000"/>
            </a:lnSpc>
            <a:spcBef>
              <a:spcPct val="0"/>
            </a:spcBef>
            <a:spcAft>
              <a:spcPct val="35000"/>
            </a:spcAft>
          </a:pPr>
          <a:r>
            <a:rPr lang="hr-HR" sz="1050" i="1" kern="1200">
              <a:latin typeface="Times New Roman" panose="02020603050405020304" pitchFamily="18" charset="0"/>
              <a:cs typeface="Times New Roman" panose="02020603050405020304" pitchFamily="18" charset="0"/>
            </a:rPr>
            <a:t>Razvoj infrastrukture i održivo korištenje prirodne baštine</a:t>
          </a:r>
          <a:endParaRPr lang="hr-HR" sz="1050" kern="1200">
            <a:latin typeface="Times New Roman" panose="02020603050405020304" pitchFamily="18" charset="0"/>
            <a:cs typeface="Times New Roman" panose="02020603050405020304" pitchFamily="18" charset="0"/>
          </a:endParaRPr>
        </a:p>
      </dsp:txBody>
      <dsp:txXfrm>
        <a:off x="2464" y="1939872"/>
        <a:ext cx="1490443" cy="476942"/>
      </dsp:txXfrm>
    </dsp:sp>
    <dsp:sp modelId="{F62ADEDF-BE95-4112-9CAB-90000554CA20}">
      <dsp:nvSpPr>
        <dsp:cNvPr id="0" name=""/>
        <dsp:cNvSpPr/>
      </dsp:nvSpPr>
      <dsp:spPr>
        <a:xfrm>
          <a:off x="2329319" y="1805732"/>
          <a:ext cx="1046835" cy="1056136"/>
        </a:xfrm>
        <a:prstGeom prst="arc">
          <a:avLst>
            <a:gd name="adj1" fmla="val 13200000"/>
            <a:gd name="adj2" fmla="val 19200000"/>
          </a:avLst>
        </a:prstGeom>
        <a:noFill/>
        <a:ln w="12700" cap="flat" cmpd="sng" algn="ctr">
          <a:solidFill>
            <a:schemeClr val="accent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C2AE31C-17FA-4235-A3DD-68119371E51A}">
      <dsp:nvSpPr>
        <dsp:cNvPr id="0" name=""/>
        <dsp:cNvSpPr/>
      </dsp:nvSpPr>
      <dsp:spPr>
        <a:xfrm>
          <a:off x="2329319" y="1805732"/>
          <a:ext cx="1046835" cy="1056136"/>
        </a:xfrm>
        <a:prstGeom prst="arc">
          <a:avLst>
            <a:gd name="adj1" fmla="val 2400000"/>
            <a:gd name="adj2" fmla="val 8400000"/>
          </a:avLst>
        </a:prstGeom>
        <a:noFill/>
        <a:ln w="12700" cap="flat" cmpd="sng" algn="ctr">
          <a:solidFill>
            <a:schemeClr val="accent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8206FA3-7BBC-4D9E-9666-4EBC0F2E49D6}">
      <dsp:nvSpPr>
        <dsp:cNvPr id="0" name=""/>
        <dsp:cNvSpPr/>
      </dsp:nvSpPr>
      <dsp:spPr>
        <a:xfrm>
          <a:off x="1805901" y="1995837"/>
          <a:ext cx="2093671" cy="675927"/>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hr-HR" sz="1050" b="1" kern="1200"/>
            <a:t>CILJ 2.  </a:t>
          </a:r>
        </a:p>
        <a:p>
          <a:pPr lvl="0" algn="ctr" defTabSz="466725">
            <a:lnSpc>
              <a:spcPct val="90000"/>
            </a:lnSpc>
            <a:spcBef>
              <a:spcPct val="0"/>
            </a:spcBef>
            <a:spcAft>
              <a:spcPct val="35000"/>
            </a:spcAft>
          </a:pPr>
          <a:r>
            <a:rPr lang="hr-HR" sz="1050" i="1" kern="1200">
              <a:latin typeface="Times New Roman" panose="02020603050405020304" pitchFamily="18" charset="0"/>
              <a:cs typeface="Times New Roman" panose="02020603050405020304" pitchFamily="18" charset="0"/>
            </a:rPr>
            <a:t>Održivi gospodarski razvoj zasnovan na ekološkoj poljoprivredi, ruralnom turizmu i inovativnom poduzetništvu</a:t>
          </a:r>
          <a:endParaRPr lang="hr-HR" sz="1050" kern="1200">
            <a:latin typeface="Times New Roman" panose="02020603050405020304" pitchFamily="18" charset="0"/>
            <a:cs typeface="Times New Roman" panose="02020603050405020304" pitchFamily="18" charset="0"/>
          </a:endParaRPr>
        </a:p>
      </dsp:txBody>
      <dsp:txXfrm>
        <a:off x="1805901" y="1995837"/>
        <a:ext cx="2093671" cy="675927"/>
      </dsp:txXfrm>
    </dsp:sp>
    <dsp:sp modelId="{126BF304-7828-4FFD-8B43-137226791B32}">
      <dsp:nvSpPr>
        <dsp:cNvPr id="0" name=""/>
        <dsp:cNvSpPr/>
      </dsp:nvSpPr>
      <dsp:spPr>
        <a:xfrm>
          <a:off x="4585177" y="1805732"/>
          <a:ext cx="745221" cy="745221"/>
        </a:xfrm>
        <a:prstGeom prst="arc">
          <a:avLst>
            <a:gd name="adj1" fmla="val 13200000"/>
            <a:gd name="adj2" fmla="val 19200000"/>
          </a:avLst>
        </a:prstGeom>
        <a:noFill/>
        <a:ln w="12700" cap="flat" cmpd="sng" algn="ctr">
          <a:solidFill>
            <a:schemeClr val="accent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6796D75-1B91-4D8A-B6DA-97B069670BE3}">
      <dsp:nvSpPr>
        <dsp:cNvPr id="0" name=""/>
        <dsp:cNvSpPr/>
      </dsp:nvSpPr>
      <dsp:spPr>
        <a:xfrm>
          <a:off x="4585177" y="1805732"/>
          <a:ext cx="745221" cy="745221"/>
        </a:xfrm>
        <a:prstGeom prst="arc">
          <a:avLst>
            <a:gd name="adj1" fmla="val 2400000"/>
            <a:gd name="adj2" fmla="val 8400000"/>
          </a:avLst>
        </a:prstGeom>
        <a:noFill/>
        <a:ln w="12700" cap="flat" cmpd="sng" algn="ctr">
          <a:solidFill>
            <a:schemeClr val="accent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C67AACD-2306-414C-9DE2-4A4CD2D8F2E7}">
      <dsp:nvSpPr>
        <dsp:cNvPr id="0" name=""/>
        <dsp:cNvSpPr/>
      </dsp:nvSpPr>
      <dsp:spPr>
        <a:xfrm>
          <a:off x="4212566" y="1939872"/>
          <a:ext cx="1490443" cy="476942"/>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hr-HR" sz="1050" b="1" kern="1200"/>
            <a:t>CILJ 3.</a:t>
          </a:r>
        </a:p>
        <a:p>
          <a:pPr lvl="0" algn="ctr" defTabSz="466725">
            <a:lnSpc>
              <a:spcPct val="90000"/>
            </a:lnSpc>
            <a:spcBef>
              <a:spcPct val="0"/>
            </a:spcBef>
            <a:spcAft>
              <a:spcPct val="35000"/>
            </a:spcAft>
          </a:pPr>
          <a:r>
            <a:rPr lang="hr-HR" sz="1050" i="1" kern="1200">
              <a:latin typeface="Times New Roman" panose="02020603050405020304" pitchFamily="18" charset="0"/>
              <a:cs typeface="Times New Roman" panose="02020603050405020304" pitchFamily="18" charset="0"/>
            </a:rPr>
            <a:t>Podizanje kvalitete življenja</a:t>
          </a:r>
          <a:endParaRPr lang="hr-HR" sz="1050" kern="1200">
            <a:latin typeface="Times New Roman" panose="02020603050405020304" pitchFamily="18" charset="0"/>
            <a:cs typeface="Times New Roman" panose="02020603050405020304" pitchFamily="18" charset="0"/>
          </a:endParaRPr>
        </a:p>
      </dsp:txBody>
      <dsp:txXfrm>
        <a:off x="4212566" y="1939872"/>
        <a:ext cx="1490443" cy="476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0376BB-04B6-4F5C-A515-36F973E9569C}">
      <dsp:nvSpPr>
        <dsp:cNvPr id="0" name=""/>
        <dsp:cNvSpPr/>
      </dsp:nvSpPr>
      <dsp:spPr>
        <a:xfrm>
          <a:off x="2699907" y="449191"/>
          <a:ext cx="147895" cy="483165"/>
        </a:xfrm>
        <a:custGeom>
          <a:avLst/>
          <a:gdLst/>
          <a:ahLst/>
          <a:cxnLst/>
          <a:rect l="0" t="0" r="0" b="0"/>
          <a:pathLst>
            <a:path>
              <a:moveTo>
                <a:pt x="0" y="0"/>
              </a:moveTo>
              <a:lnTo>
                <a:pt x="0" y="483165"/>
              </a:lnTo>
              <a:lnTo>
                <a:pt x="147895" y="483165"/>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A9AFD2D-1311-4CBE-B752-A9595A3A7EC2}">
      <dsp:nvSpPr>
        <dsp:cNvPr id="0" name=""/>
        <dsp:cNvSpPr/>
      </dsp:nvSpPr>
      <dsp:spPr>
        <a:xfrm>
          <a:off x="2552012" y="449191"/>
          <a:ext cx="147895" cy="483165"/>
        </a:xfrm>
        <a:custGeom>
          <a:avLst/>
          <a:gdLst/>
          <a:ahLst/>
          <a:cxnLst/>
          <a:rect l="0" t="0" r="0" b="0"/>
          <a:pathLst>
            <a:path>
              <a:moveTo>
                <a:pt x="147895" y="0"/>
              </a:moveTo>
              <a:lnTo>
                <a:pt x="147895" y="483165"/>
              </a:lnTo>
              <a:lnTo>
                <a:pt x="0" y="483165"/>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5961CC9-6F5B-4259-BB18-3D62E811B3F0}">
      <dsp:nvSpPr>
        <dsp:cNvPr id="0" name=""/>
        <dsp:cNvSpPr/>
      </dsp:nvSpPr>
      <dsp:spPr>
        <a:xfrm>
          <a:off x="2699907" y="449191"/>
          <a:ext cx="1742459" cy="966331"/>
        </a:xfrm>
        <a:custGeom>
          <a:avLst/>
          <a:gdLst/>
          <a:ahLst/>
          <a:cxnLst/>
          <a:rect l="0" t="0" r="0" b="0"/>
          <a:pathLst>
            <a:path>
              <a:moveTo>
                <a:pt x="0" y="0"/>
              </a:moveTo>
              <a:lnTo>
                <a:pt x="0" y="861728"/>
              </a:lnTo>
              <a:lnTo>
                <a:pt x="1742459" y="861728"/>
              </a:lnTo>
              <a:lnTo>
                <a:pt x="1742459" y="96633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C950D51-3178-40F1-8A81-16C691C379F2}">
      <dsp:nvSpPr>
        <dsp:cNvPr id="0" name=""/>
        <dsp:cNvSpPr/>
      </dsp:nvSpPr>
      <dsp:spPr>
        <a:xfrm>
          <a:off x="2699907" y="449191"/>
          <a:ext cx="580819" cy="966331"/>
        </a:xfrm>
        <a:custGeom>
          <a:avLst/>
          <a:gdLst/>
          <a:ahLst/>
          <a:cxnLst/>
          <a:rect l="0" t="0" r="0" b="0"/>
          <a:pathLst>
            <a:path>
              <a:moveTo>
                <a:pt x="0" y="0"/>
              </a:moveTo>
              <a:lnTo>
                <a:pt x="0" y="861728"/>
              </a:lnTo>
              <a:lnTo>
                <a:pt x="580819" y="861728"/>
              </a:lnTo>
              <a:lnTo>
                <a:pt x="580819" y="96633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85C40A6-6E8F-49BD-B4D1-A6A4CC054A7F}">
      <dsp:nvSpPr>
        <dsp:cNvPr id="0" name=""/>
        <dsp:cNvSpPr/>
      </dsp:nvSpPr>
      <dsp:spPr>
        <a:xfrm>
          <a:off x="2119087" y="449191"/>
          <a:ext cx="580819" cy="966331"/>
        </a:xfrm>
        <a:custGeom>
          <a:avLst/>
          <a:gdLst/>
          <a:ahLst/>
          <a:cxnLst/>
          <a:rect l="0" t="0" r="0" b="0"/>
          <a:pathLst>
            <a:path>
              <a:moveTo>
                <a:pt x="580819" y="0"/>
              </a:moveTo>
              <a:lnTo>
                <a:pt x="580819" y="861728"/>
              </a:lnTo>
              <a:lnTo>
                <a:pt x="0" y="861728"/>
              </a:lnTo>
              <a:lnTo>
                <a:pt x="0" y="96633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930D828-4106-4DED-A79C-B260B04DC7EB}">
      <dsp:nvSpPr>
        <dsp:cNvPr id="0" name=""/>
        <dsp:cNvSpPr/>
      </dsp:nvSpPr>
      <dsp:spPr>
        <a:xfrm>
          <a:off x="957448" y="449191"/>
          <a:ext cx="1742459" cy="966331"/>
        </a:xfrm>
        <a:custGeom>
          <a:avLst/>
          <a:gdLst/>
          <a:ahLst/>
          <a:cxnLst/>
          <a:rect l="0" t="0" r="0" b="0"/>
          <a:pathLst>
            <a:path>
              <a:moveTo>
                <a:pt x="1742459" y="0"/>
              </a:moveTo>
              <a:lnTo>
                <a:pt x="1742459" y="861728"/>
              </a:lnTo>
              <a:lnTo>
                <a:pt x="0" y="861728"/>
              </a:lnTo>
              <a:lnTo>
                <a:pt x="0" y="96633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FC77E9C-9DDB-4AD0-8EEA-FA3523245422}">
      <dsp:nvSpPr>
        <dsp:cNvPr id="0" name=""/>
        <dsp:cNvSpPr/>
      </dsp:nvSpPr>
      <dsp:spPr>
        <a:xfrm>
          <a:off x="2266983" y="892"/>
          <a:ext cx="865848" cy="44829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63260" numCol="1" spcCol="1270" anchor="ctr" anchorCtr="0">
          <a:noAutofit/>
        </a:bodyPr>
        <a:lstStyle/>
        <a:p>
          <a:pPr lvl="0" algn="ctr" defTabSz="577850">
            <a:lnSpc>
              <a:spcPct val="90000"/>
            </a:lnSpc>
            <a:spcBef>
              <a:spcPct val="0"/>
            </a:spcBef>
            <a:spcAft>
              <a:spcPct val="35000"/>
            </a:spcAft>
          </a:pPr>
          <a:r>
            <a:rPr lang="hr-HR" sz="1300" kern="1200"/>
            <a:t>Skupština</a:t>
          </a:r>
        </a:p>
      </dsp:txBody>
      <dsp:txXfrm>
        <a:off x="2266983" y="892"/>
        <a:ext cx="865848" cy="448298"/>
      </dsp:txXfrm>
    </dsp:sp>
    <dsp:sp modelId="{9CD570CC-6E4C-4C1F-9750-4B59DB0266D4}">
      <dsp:nvSpPr>
        <dsp:cNvPr id="0" name=""/>
        <dsp:cNvSpPr/>
      </dsp:nvSpPr>
      <dsp:spPr>
        <a:xfrm>
          <a:off x="2440152" y="349569"/>
          <a:ext cx="779264" cy="149432"/>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hr-HR" sz="900" kern="1200"/>
            <a:t>61 član</a:t>
          </a:r>
        </a:p>
      </dsp:txBody>
      <dsp:txXfrm>
        <a:off x="2440152" y="349569"/>
        <a:ext cx="779264" cy="149432"/>
      </dsp:txXfrm>
    </dsp:sp>
    <dsp:sp modelId="{37AECFAB-84AE-4F5E-8DF1-203A4391EA08}">
      <dsp:nvSpPr>
        <dsp:cNvPr id="0" name=""/>
        <dsp:cNvSpPr/>
      </dsp:nvSpPr>
      <dsp:spPr>
        <a:xfrm>
          <a:off x="524523" y="1415522"/>
          <a:ext cx="865848" cy="448298"/>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63260" numCol="1" spcCol="1270" anchor="ctr" anchorCtr="0">
          <a:noAutofit/>
        </a:bodyPr>
        <a:lstStyle/>
        <a:p>
          <a:pPr lvl="0" algn="ctr" defTabSz="577850">
            <a:lnSpc>
              <a:spcPct val="90000"/>
            </a:lnSpc>
            <a:spcBef>
              <a:spcPct val="0"/>
            </a:spcBef>
            <a:spcAft>
              <a:spcPct val="35000"/>
            </a:spcAft>
          </a:pPr>
          <a:r>
            <a:rPr lang="hr-HR" sz="1300" kern="1200"/>
            <a:t>Predsjednik LAG-a</a:t>
          </a:r>
        </a:p>
      </dsp:txBody>
      <dsp:txXfrm>
        <a:off x="524523" y="1415522"/>
        <a:ext cx="865848" cy="448298"/>
      </dsp:txXfrm>
    </dsp:sp>
    <dsp:sp modelId="{84AB5EBF-5407-4203-9912-F165EF86A8ED}">
      <dsp:nvSpPr>
        <dsp:cNvPr id="0" name=""/>
        <dsp:cNvSpPr/>
      </dsp:nvSpPr>
      <dsp:spPr>
        <a:xfrm>
          <a:off x="697693" y="1764199"/>
          <a:ext cx="779264" cy="149432"/>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hr-HR" sz="900" kern="1200"/>
            <a:t>1 predsjednik</a:t>
          </a:r>
        </a:p>
      </dsp:txBody>
      <dsp:txXfrm>
        <a:off x="697693" y="1764199"/>
        <a:ext cx="779264" cy="149432"/>
      </dsp:txXfrm>
    </dsp:sp>
    <dsp:sp modelId="{852CB74E-BBAF-430A-8C22-571FF4A5D4B0}">
      <dsp:nvSpPr>
        <dsp:cNvPr id="0" name=""/>
        <dsp:cNvSpPr/>
      </dsp:nvSpPr>
      <dsp:spPr>
        <a:xfrm>
          <a:off x="1686163" y="1415522"/>
          <a:ext cx="865848" cy="448298"/>
        </a:xfrm>
        <a:prstGeom prst="rect">
          <a:avLst/>
        </a:prstGeom>
        <a:gradFill rotWithShape="0">
          <a:gsLst>
            <a:gs pos="0">
              <a:schemeClr val="accent3">
                <a:hueOff val="-153651"/>
                <a:satOff val="8472"/>
                <a:lumOff val="-654"/>
                <a:alphaOff val="0"/>
                <a:satMod val="103000"/>
                <a:lumMod val="102000"/>
                <a:tint val="94000"/>
              </a:schemeClr>
            </a:gs>
            <a:gs pos="50000">
              <a:schemeClr val="accent3">
                <a:hueOff val="-153651"/>
                <a:satOff val="8472"/>
                <a:lumOff val="-654"/>
                <a:alphaOff val="0"/>
                <a:satMod val="110000"/>
                <a:lumMod val="100000"/>
                <a:shade val="100000"/>
              </a:schemeClr>
            </a:gs>
            <a:gs pos="100000">
              <a:schemeClr val="accent3">
                <a:hueOff val="-153651"/>
                <a:satOff val="8472"/>
                <a:lumOff val="-65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63260" numCol="1" spcCol="1270" anchor="ctr" anchorCtr="0">
          <a:noAutofit/>
        </a:bodyPr>
        <a:lstStyle/>
        <a:p>
          <a:pPr lvl="0" algn="ctr" defTabSz="577850">
            <a:lnSpc>
              <a:spcPct val="90000"/>
            </a:lnSpc>
            <a:spcBef>
              <a:spcPct val="0"/>
            </a:spcBef>
            <a:spcAft>
              <a:spcPct val="35000"/>
            </a:spcAft>
          </a:pPr>
          <a:r>
            <a:rPr lang="hr-HR" sz="1300" kern="1200"/>
            <a:t>Voditelj ureda LAG-a</a:t>
          </a:r>
        </a:p>
      </dsp:txBody>
      <dsp:txXfrm>
        <a:off x="1686163" y="1415522"/>
        <a:ext cx="865848" cy="448298"/>
      </dsp:txXfrm>
    </dsp:sp>
    <dsp:sp modelId="{0607C830-ED0B-4F61-AE94-5A201A5E1021}">
      <dsp:nvSpPr>
        <dsp:cNvPr id="0" name=""/>
        <dsp:cNvSpPr/>
      </dsp:nvSpPr>
      <dsp:spPr>
        <a:xfrm>
          <a:off x="1859333" y="1764199"/>
          <a:ext cx="779264" cy="149432"/>
        </a:xfrm>
        <a:prstGeom prst="rect">
          <a:avLst/>
        </a:prstGeom>
        <a:solidFill>
          <a:schemeClr val="lt1">
            <a:alpha val="90000"/>
            <a:hueOff val="0"/>
            <a:satOff val="0"/>
            <a:lumOff val="0"/>
            <a:alphaOff val="0"/>
          </a:schemeClr>
        </a:solidFill>
        <a:ln w="6350" cap="flat" cmpd="sng" algn="ctr">
          <a:solidFill>
            <a:schemeClr val="accent3">
              <a:hueOff val="-153651"/>
              <a:satOff val="8472"/>
              <a:lumOff val="-654"/>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hr-HR" sz="900" kern="1200"/>
            <a:t>1 voditelj</a:t>
          </a:r>
        </a:p>
      </dsp:txBody>
      <dsp:txXfrm>
        <a:off x="1859333" y="1764199"/>
        <a:ext cx="779264" cy="149432"/>
      </dsp:txXfrm>
    </dsp:sp>
    <dsp:sp modelId="{B6C0C049-392C-4E3B-9198-52D64DAE7018}">
      <dsp:nvSpPr>
        <dsp:cNvPr id="0" name=""/>
        <dsp:cNvSpPr/>
      </dsp:nvSpPr>
      <dsp:spPr>
        <a:xfrm>
          <a:off x="2847802" y="1415522"/>
          <a:ext cx="865848" cy="448298"/>
        </a:xfrm>
        <a:prstGeom prst="rect">
          <a:avLst/>
        </a:prstGeom>
        <a:gradFill rotWithShape="0">
          <a:gsLst>
            <a:gs pos="0">
              <a:schemeClr val="accent3">
                <a:hueOff val="-307302"/>
                <a:satOff val="16944"/>
                <a:lumOff val="-1308"/>
                <a:alphaOff val="0"/>
                <a:satMod val="103000"/>
                <a:lumMod val="102000"/>
                <a:tint val="94000"/>
              </a:schemeClr>
            </a:gs>
            <a:gs pos="50000">
              <a:schemeClr val="accent3">
                <a:hueOff val="-307302"/>
                <a:satOff val="16944"/>
                <a:lumOff val="-1308"/>
                <a:alphaOff val="0"/>
                <a:satMod val="110000"/>
                <a:lumMod val="100000"/>
                <a:shade val="100000"/>
              </a:schemeClr>
            </a:gs>
            <a:gs pos="100000">
              <a:schemeClr val="accent3">
                <a:hueOff val="-307302"/>
                <a:satOff val="16944"/>
                <a:lumOff val="-130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63260" numCol="1" spcCol="1270" anchor="ctr" anchorCtr="0">
          <a:noAutofit/>
        </a:bodyPr>
        <a:lstStyle/>
        <a:p>
          <a:pPr lvl="0" algn="ctr" defTabSz="577850">
            <a:lnSpc>
              <a:spcPct val="90000"/>
            </a:lnSpc>
            <a:spcBef>
              <a:spcPct val="0"/>
            </a:spcBef>
            <a:spcAft>
              <a:spcPct val="35000"/>
            </a:spcAft>
          </a:pPr>
          <a:r>
            <a:rPr lang="hr-HR" sz="1300" kern="1200"/>
            <a:t>Stručni suradnici</a:t>
          </a:r>
        </a:p>
      </dsp:txBody>
      <dsp:txXfrm>
        <a:off x="2847802" y="1415522"/>
        <a:ext cx="865848" cy="448298"/>
      </dsp:txXfrm>
    </dsp:sp>
    <dsp:sp modelId="{5FF395BF-31D4-4EE1-97D6-AB6AACE20C7B}">
      <dsp:nvSpPr>
        <dsp:cNvPr id="0" name=""/>
        <dsp:cNvSpPr/>
      </dsp:nvSpPr>
      <dsp:spPr>
        <a:xfrm>
          <a:off x="3020972" y="1764199"/>
          <a:ext cx="779264" cy="149432"/>
        </a:xfrm>
        <a:prstGeom prst="rect">
          <a:avLst/>
        </a:prstGeom>
        <a:solidFill>
          <a:schemeClr val="lt1">
            <a:alpha val="90000"/>
            <a:hueOff val="0"/>
            <a:satOff val="0"/>
            <a:lumOff val="0"/>
            <a:alphaOff val="0"/>
          </a:schemeClr>
        </a:solidFill>
        <a:ln w="6350" cap="flat" cmpd="sng" algn="ctr">
          <a:solidFill>
            <a:schemeClr val="accent3">
              <a:hueOff val="-307302"/>
              <a:satOff val="16944"/>
              <a:lumOff val="-1308"/>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hr-HR" sz="700" kern="1200"/>
            <a:t>3 stručna suradnika</a:t>
          </a:r>
        </a:p>
      </dsp:txBody>
      <dsp:txXfrm>
        <a:off x="3020972" y="1764199"/>
        <a:ext cx="779264" cy="149432"/>
      </dsp:txXfrm>
    </dsp:sp>
    <dsp:sp modelId="{53707F96-3A63-4CA3-BF6C-98E131BA03D7}">
      <dsp:nvSpPr>
        <dsp:cNvPr id="0" name=""/>
        <dsp:cNvSpPr/>
      </dsp:nvSpPr>
      <dsp:spPr>
        <a:xfrm>
          <a:off x="4009442" y="1415522"/>
          <a:ext cx="865848" cy="448298"/>
        </a:xfrm>
        <a:prstGeom prst="rect">
          <a:avLst/>
        </a:prstGeom>
        <a:gradFill rotWithShape="0">
          <a:gsLst>
            <a:gs pos="0">
              <a:schemeClr val="accent3">
                <a:hueOff val="-460953"/>
                <a:satOff val="25416"/>
                <a:lumOff val="-1962"/>
                <a:alphaOff val="0"/>
                <a:satMod val="103000"/>
                <a:lumMod val="102000"/>
                <a:tint val="94000"/>
              </a:schemeClr>
            </a:gs>
            <a:gs pos="50000">
              <a:schemeClr val="accent3">
                <a:hueOff val="-460953"/>
                <a:satOff val="25416"/>
                <a:lumOff val="-1962"/>
                <a:alphaOff val="0"/>
                <a:satMod val="110000"/>
                <a:lumMod val="100000"/>
                <a:shade val="100000"/>
              </a:schemeClr>
            </a:gs>
            <a:gs pos="100000">
              <a:schemeClr val="accent3">
                <a:hueOff val="-460953"/>
                <a:satOff val="25416"/>
                <a:lumOff val="-196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63260" numCol="1" spcCol="1270" anchor="ctr" anchorCtr="0">
          <a:noAutofit/>
        </a:bodyPr>
        <a:lstStyle/>
        <a:p>
          <a:pPr lvl="0" algn="ctr" defTabSz="577850">
            <a:lnSpc>
              <a:spcPct val="90000"/>
            </a:lnSpc>
            <a:spcBef>
              <a:spcPct val="0"/>
            </a:spcBef>
            <a:spcAft>
              <a:spcPct val="35000"/>
            </a:spcAft>
          </a:pPr>
          <a:r>
            <a:rPr lang="hr-HR" sz="1300" kern="1200"/>
            <a:t>Ocjenjivački odbor</a:t>
          </a:r>
        </a:p>
      </dsp:txBody>
      <dsp:txXfrm>
        <a:off x="4009442" y="1415522"/>
        <a:ext cx="865848" cy="448298"/>
      </dsp:txXfrm>
    </dsp:sp>
    <dsp:sp modelId="{5B566B07-7A00-478B-8A0D-52C24A1D3584}">
      <dsp:nvSpPr>
        <dsp:cNvPr id="0" name=""/>
        <dsp:cNvSpPr/>
      </dsp:nvSpPr>
      <dsp:spPr>
        <a:xfrm>
          <a:off x="4182612" y="1764199"/>
          <a:ext cx="779264" cy="149432"/>
        </a:xfrm>
        <a:prstGeom prst="rect">
          <a:avLst/>
        </a:prstGeom>
        <a:solidFill>
          <a:schemeClr val="lt1">
            <a:alpha val="90000"/>
            <a:hueOff val="0"/>
            <a:satOff val="0"/>
            <a:lumOff val="0"/>
            <a:alphaOff val="0"/>
          </a:schemeClr>
        </a:solidFill>
        <a:ln w="6350" cap="flat" cmpd="sng" algn="ctr">
          <a:solidFill>
            <a:schemeClr val="accent3">
              <a:hueOff val="-460953"/>
              <a:satOff val="25416"/>
              <a:lumOff val="-1962"/>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hr-HR" sz="900" kern="1200"/>
            <a:t>3 člana</a:t>
          </a:r>
        </a:p>
      </dsp:txBody>
      <dsp:txXfrm>
        <a:off x="4182612" y="1764199"/>
        <a:ext cx="779264" cy="149432"/>
      </dsp:txXfrm>
    </dsp:sp>
    <dsp:sp modelId="{DD3608C9-C4C4-4B63-A2BE-E8A43E106A01}">
      <dsp:nvSpPr>
        <dsp:cNvPr id="0" name=""/>
        <dsp:cNvSpPr/>
      </dsp:nvSpPr>
      <dsp:spPr>
        <a:xfrm>
          <a:off x="1686163" y="708207"/>
          <a:ext cx="865848" cy="448298"/>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63260" numCol="1" spcCol="1270" anchor="ctr" anchorCtr="0">
          <a:noAutofit/>
        </a:bodyPr>
        <a:lstStyle/>
        <a:p>
          <a:pPr lvl="0" algn="ctr" defTabSz="577850">
            <a:lnSpc>
              <a:spcPct val="90000"/>
            </a:lnSpc>
            <a:spcBef>
              <a:spcPct val="0"/>
            </a:spcBef>
            <a:spcAft>
              <a:spcPct val="35000"/>
            </a:spcAft>
          </a:pPr>
          <a:r>
            <a:rPr lang="hr-HR" sz="1300" kern="1200"/>
            <a:t>Upravni odbor</a:t>
          </a:r>
        </a:p>
      </dsp:txBody>
      <dsp:txXfrm>
        <a:off x="1686163" y="708207"/>
        <a:ext cx="865848" cy="448298"/>
      </dsp:txXfrm>
    </dsp:sp>
    <dsp:sp modelId="{C5B4B210-BFCC-407C-A5F6-D5273DBBB35A}">
      <dsp:nvSpPr>
        <dsp:cNvPr id="0" name=""/>
        <dsp:cNvSpPr/>
      </dsp:nvSpPr>
      <dsp:spPr>
        <a:xfrm>
          <a:off x="1859333" y="1056884"/>
          <a:ext cx="779264" cy="149432"/>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hr-HR" sz="900" kern="1200"/>
            <a:t>17 članova</a:t>
          </a:r>
        </a:p>
      </dsp:txBody>
      <dsp:txXfrm>
        <a:off x="1859333" y="1056884"/>
        <a:ext cx="779264" cy="149432"/>
      </dsp:txXfrm>
    </dsp:sp>
    <dsp:sp modelId="{D0BECEBA-BE88-4889-9709-B73CE5B7ED16}">
      <dsp:nvSpPr>
        <dsp:cNvPr id="0" name=""/>
        <dsp:cNvSpPr/>
      </dsp:nvSpPr>
      <dsp:spPr>
        <a:xfrm>
          <a:off x="2847802" y="708207"/>
          <a:ext cx="865848" cy="448298"/>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63260" numCol="1" spcCol="1270" anchor="ctr" anchorCtr="0">
          <a:noAutofit/>
        </a:bodyPr>
        <a:lstStyle/>
        <a:p>
          <a:pPr lvl="0" algn="ctr" defTabSz="577850">
            <a:lnSpc>
              <a:spcPct val="90000"/>
            </a:lnSpc>
            <a:spcBef>
              <a:spcPct val="0"/>
            </a:spcBef>
            <a:spcAft>
              <a:spcPct val="35000"/>
            </a:spcAft>
          </a:pPr>
          <a:r>
            <a:rPr lang="hr-HR" sz="1300" kern="1200"/>
            <a:t>Nadzorni odbor </a:t>
          </a:r>
        </a:p>
      </dsp:txBody>
      <dsp:txXfrm>
        <a:off x="2847802" y="708207"/>
        <a:ext cx="865848" cy="448298"/>
      </dsp:txXfrm>
    </dsp:sp>
    <dsp:sp modelId="{42BB67B4-88A6-469D-BC35-4AE16C43D5A3}">
      <dsp:nvSpPr>
        <dsp:cNvPr id="0" name=""/>
        <dsp:cNvSpPr/>
      </dsp:nvSpPr>
      <dsp:spPr>
        <a:xfrm>
          <a:off x="3020972" y="1056884"/>
          <a:ext cx="779264" cy="149432"/>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hr-HR" sz="900" kern="1200"/>
            <a:t>3 člana</a:t>
          </a:r>
        </a:p>
      </dsp:txBody>
      <dsp:txXfrm>
        <a:off x="3020972" y="1056884"/>
        <a:ext cx="779264" cy="149432"/>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Žuta">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7A4E7-8C40-4BC6-A686-641C57201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61</Pages>
  <Words>25361</Words>
  <Characters>144559</Characters>
  <Application>Microsoft Office Word</Application>
  <DocSecurity>0</DocSecurity>
  <Lines>1204</Lines>
  <Paragraphs>339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169581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bojana markotic krstinic</dc:creator>
  <cp:lastModifiedBy>LAG MARINIANIS</cp:lastModifiedBy>
  <cp:revision>16</cp:revision>
  <cp:lastPrinted>2016-06-20T05:41:00Z</cp:lastPrinted>
  <dcterms:created xsi:type="dcterms:W3CDTF">2016-06-18T10:26:00Z</dcterms:created>
  <dcterms:modified xsi:type="dcterms:W3CDTF">2016-06-21T11:38:00Z</dcterms:modified>
</cp:coreProperties>
</file>